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ECA" w:rsidRPr="001F2ECA" w:rsidRDefault="001F2ECA" w:rsidP="001F2ECA">
      <w:pPr>
        <w:spacing w:after="200"/>
        <w:rPr>
          <w:rFonts w:eastAsia="Calibri"/>
          <w:szCs w:val="24"/>
        </w:rPr>
      </w:pPr>
      <w:r w:rsidRPr="001F2ECA">
        <w:rPr>
          <w:b/>
          <w:szCs w:val="24"/>
        </w:rPr>
        <w:t>Project Title</w:t>
      </w:r>
      <w:r w:rsidRPr="001F2ECA">
        <w:rPr>
          <w:szCs w:val="24"/>
        </w:rPr>
        <w:t xml:space="preserve">: </w:t>
      </w:r>
      <w:r w:rsidRPr="001F2ECA">
        <w:rPr>
          <w:rFonts w:eastAsia="Calibri"/>
          <w:szCs w:val="24"/>
        </w:rPr>
        <w:t>Impact of crop sequence and tillage on crop yield and quality, soil nutrients, pH, texture and microbial population.</w:t>
      </w:r>
    </w:p>
    <w:p w:rsidR="001F2ECA" w:rsidRPr="00767120" w:rsidRDefault="001F2ECA" w:rsidP="001F2ECA">
      <w:pPr>
        <w:widowControl w:val="0"/>
        <w:rPr>
          <w:szCs w:val="24"/>
        </w:rPr>
      </w:pPr>
      <w:r w:rsidRPr="00767120">
        <w:rPr>
          <w:b/>
          <w:szCs w:val="24"/>
        </w:rPr>
        <w:t>Principal Investigator:</w:t>
      </w:r>
      <w:r w:rsidRPr="00767120">
        <w:rPr>
          <w:b/>
          <w:szCs w:val="24"/>
        </w:rPr>
        <w:t xml:space="preserve"> </w:t>
      </w:r>
      <w:r w:rsidRPr="00767120">
        <w:rPr>
          <w:szCs w:val="24"/>
        </w:rPr>
        <w:t>Mohamed Khan</w:t>
      </w:r>
      <w:r w:rsidRPr="00767120">
        <w:rPr>
          <w:szCs w:val="24"/>
        </w:rPr>
        <w:t xml:space="preserve">. Collaborators include Drs. S. Banerjee, A. </w:t>
      </w:r>
      <w:proofErr w:type="spellStart"/>
      <w:r w:rsidRPr="00767120">
        <w:rPr>
          <w:szCs w:val="24"/>
        </w:rPr>
        <w:t>Friskop</w:t>
      </w:r>
      <w:proofErr w:type="spellEnd"/>
      <w:r w:rsidRPr="00767120">
        <w:rPr>
          <w:szCs w:val="24"/>
        </w:rPr>
        <w:t>, S. Markell, H. Kandel, C. Keene.</w:t>
      </w:r>
    </w:p>
    <w:p w:rsidR="001F2ECA" w:rsidRPr="00767120" w:rsidRDefault="001F2ECA" w:rsidP="001F2ECA">
      <w:pPr>
        <w:widowControl w:val="0"/>
        <w:rPr>
          <w:szCs w:val="24"/>
        </w:rPr>
      </w:pPr>
    </w:p>
    <w:p w:rsidR="001F2ECA" w:rsidRPr="00767120" w:rsidRDefault="001F2ECA" w:rsidP="001F2ECA">
      <w:pPr>
        <w:pStyle w:val="ListParagraph"/>
        <w:widowControl w:val="0"/>
        <w:numPr>
          <w:ilvl w:val="0"/>
          <w:numId w:val="2"/>
        </w:numPr>
        <w:rPr>
          <w:rFonts w:ascii="Times New Roman" w:hAnsi="Times New Roman"/>
          <w:sz w:val="24"/>
          <w:szCs w:val="24"/>
        </w:rPr>
      </w:pPr>
      <w:r w:rsidRPr="00767120">
        <w:rPr>
          <w:rFonts w:ascii="Times New Roman" w:hAnsi="Times New Roman"/>
          <w:b/>
          <w:sz w:val="24"/>
          <w:szCs w:val="24"/>
        </w:rPr>
        <w:t>Research O</w:t>
      </w:r>
      <w:r w:rsidRPr="00767120">
        <w:rPr>
          <w:rFonts w:ascii="Times New Roman" w:hAnsi="Times New Roman"/>
          <w:b/>
          <w:sz w:val="24"/>
          <w:szCs w:val="24"/>
        </w:rPr>
        <w:t>bjectives</w:t>
      </w:r>
      <w:r w:rsidRPr="00767120">
        <w:rPr>
          <w:rFonts w:ascii="Times New Roman" w:hAnsi="Times New Roman"/>
          <w:sz w:val="24"/>
          <w:szCs w:val="24"/>
        </w:rPr>
        <w:t>:</w:t>
      </w:r>
    </w:p>
    <w:p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yield and quality of major crops (</w:t>
      </w:r>
      <w:proofErr w:type="spellStart"/>
      <w:r w:rsidRPr="00767120">
        <w:rPr>
          <w:rFonts w:ascii="Times New Roman" w:hAnsi="Times New Roman"/>
          <w:bCs/>
          <w:sz w:val="24"/>
          <w:szCs w:val="24"/>
        </w:rPr>
        <w:t>sugarbeet</w:t>
      </w:r>
      <w:proofErr w:type="spellEnd"/>
      <w:r w:rsidRPr="00767120">
        <w:rPr>
          <w:rFonts w:ascii="Times New Roman" w:hAnsi="Times New Roman"/>
          <w:bCs/>
          <w:sz w:val="24"/>
          <w:szCs w:val="24"/>
        </w:rPr>
        <w:t>, corn, soybean and wheat) grown in different crop sequence.</w:t>
      </w:r>
    </w:p>
    <w:p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effect of tillage type (conventional, strip, and no-till) on crop yield and quality.</w:t>
      </w:r>
    </w:p>
    <w:p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impact of tillage and crop sequence on disease severity caused by major pathogens of the crops in the sequence.</w:t>
      </w:r>
    </w:p>
    <w:p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Determine the impact of tillage on soil nutrients (N, P, K and carbon), pH, texture and microbial population over time.</w:t>
      </w:r>
    </w:p>
    <w:p w:rsidR="001F2ECA" w:rsidRPr="00767120" w:rsidRDefault="001F2ECA" w:rsidP="001F2ECA">
      <w:pPr>
        <w:pStyle w:val="ListParagraph"/>
        <w:numPr>
          <w:ilvl w:val="0"/>
          <w:numId w:val="1"/>
        </w:numPr>
        <w:spacing w:after="0" w:line="240" w:lineRule="auto"/>
        <w:rPr>
          <w:rFonts w:ascii="Times New Roman" w:hAnsi="Times New Roman"/>
          <w:bCs/>
          <w:sz w:val="24"/>
          <w:szCs w:val="24"/>
        </w:rPr>
      </w:pPr>
      <w:r w:rsidRPr="00767120">
        <w:rPr>
          <w:rFonts w:ascii="Times New Roman" w:hAnsi="Times New Roman"/>
          <w:bCs/>
          <w:sz w:val="24"/>
          <w:szCs w:val="24"/>
        </w:rPr>
        <w:t>Document the best practices for managing fungicide resistance of the pathogens of the crops in the sequence.</w:t>
      </w:r>
    </w:p>
    <w:p w:rsidR="00B834C0" w:rsidRPr="00767120" w:rsidRDefault="00B834C0" w:rsidP="001F2ECA">
      <w:pPr>
        <w:rPr>
          <w:szCs w:val="24"/>
        </w:rPr>
      </w:pPr>
    </w:p>
    <w:p w:rsidR="001F2ECA" w:rsidRPr="00767120" w:rsidRDefault="001F2ECA" w:rsidP="001F2ECA">
      <w:pPr>
        <w:pStyle w:val="ListParagraph"/>
        <w:numPr>
          <w:ilvl w:val="0"/>
          <w:numId w:val="2"/>
        </w:numPr>
        <w:rPr>
          <w:rFonts w:ascii="Times New Roman" w:hAnsi="Times New Roman"/>
          <w:b/>
          <w:sz w:val="24"/>
          <w:szCs w:val="24"/>
        </w:rPr>
      </w:pPr>
      <w:r w:rsidRPr="00767120">
        <w:rPr>
          <w:rFonts w:ascii="Times New Roman" w:hAnsi="Times New Roman"/>
          <w:b/>
          <w:sz w:val="24"/>
          <w:szCs w:val="24"/>
        </w:rPr>
        <w:t>Completed Work:</w:t>
      </w:r>
    </w:p>
    <w:p w:rsidR="001F2ECA" w:rsidRPr="00767120" w:rsidRDefault="001F2ECA" w:rsidP="001F2ECA">
      <w:pPr>
        <w:pStyle w:val="ListParagraph"/>
        <w:rPr>
          <w:rFonts w:ascii="Times New Roman" w:hAnsi="Times New Roman"/>
          <w:sz w:val="24"/>
          <w:szCs w:val="24"/>
        </w:rPr>
      </w:pPr>
      <w:r w:rsidRPr="00767120">
        <w:rPr>
          <w:rFonts w:ascii="Times New Roman" w:hAnsi="Times New Roman"/>
          <w:sz w:val="24"/>
          <w:szCs w:val="24"/>
        </w:rPr>
        <w:t xml:space="preserve">Year 1 research (preliminary) was done and crop yield and quality were recorded. </w:t>
      </w:r>
    </w:p>
    <w:p w:rsidR="001F2ECA" w:rsidRPr="00767120" w:rsidRDefault="001F2ECA" w:rsidP="00767120">
      <w:pPr>
        <w:pStyle w:val="ListParagraph"/>
        <w:rPr>
          <w:rFonts w:ascii="Times New Roman" w:hAnsi="Times New Roman"/>
          <w:sz w:val="24"/>
          <w:szCs w:val="24"/>
        </w:rPr>
      </w:pPr>
      <w:r w:rsidRPr="00767120">
        <w:rPr>
          <w:rFonts w:ascii="Times New Roman" w:hAnsi="Times New Roman"/>
          <w:sz w:val="24"/>
          <w:szCs w:val="24"/>
        </w:rPr>
        <w:t>In Year 2 (where funding was provided</w:t>
      </w:r>
      <w:r w:rsidR="00767120" w:rsidRPr="00767120">
        <w:rPr>
          <w:rFonts w:ascii="Times New Roman" w:hAnsi="Times New Roman"/>
          <w:sz w:val="24"/>
          <w:szCs w:val="24"/>
        </w:rPr>
        <w:t xml:space="preserve"> that included hiring of graduate students), crops in the second year of the sequence (soybean and </w:t>
      </w:r>
      <w:proofErr w:type="spellStart"/>
      <w:r w:rsidR="00767120" w:rsidRPr="00767120">
        <w:rPr>
          <w:rFonts w:ascii="Times New Roman" w:hAnsi="Times New Roman"/>
          <w:sz w:val="24"/>
          <w:szCs w:val="24"/>
        </w:rPr>
        <w:t>sugarbeet</w:t>
      </w:r>
      <w:proofErr w:type="spellEnd"/>
      <w:r w:rsidR="00767120" w:rsidRPr="00767120">
        <w:rPr>
          <w:rFonts w:ascii="Times New Roman" w:hAnsi="Times New Roman"/>
          <w:sz w:val="24"/>
          <w:szCs w:val="24"/>
        </w:rPr>
        <w:t>) were planted and replanted because of damage by wind and standing water. Crops were evaluated for pests and diseases, crop yield and quality were recorded, and soil samples were collected for nematode evaluation and to determine the microbial population.</w:t>
      </w:r>
    </w:p>
    <w:p w:rsidR="00767120" w:rsidRPr="00767120" w:rsidRDefault="00767120" w:rsidP="00767120">
      <w:pPr>
        <w:pStyle w:val="ListParagraph"/>
        <w:rPr>
          <w:rFonts w:ascii="Times New Roman" w:hAnsi="Times New Roman"/>
          <w:b/>
          <w:sz w:val="24"/>
          <w:szCs w:val="24"/>
        </w:rPr>
      </w:pPr>
    </w:p>
    <w:p w:rsidR="001F2ECA" w:rsidRDefault="001F2ECA" w:rsidP="001F2ECA">
      <w:pPr>
        <w:pStyle w:val="ListParagraph"/>
        <w:numPr>
          <w:ilvl w:val="0"/>
          <w:numId w:val="2"/>
        </w:numPr>
        <w:rPr>
          <w:rFonts w:ascii="Times New Roman" w:hAnsi="Times New Roman"/>
          <w:b/>
          <w:sz w:val="24"/>
          <w:szCs w:val="24"/>
        </w:rPr>
      </w:pPr>
      <w:r w:rsidRPr="00767120">
        <w:rPr>
          <w:rFonts w:ascii="Times New Roman" w:hAnsi="Times New Roman"/>
          <w:b/>
          <w:sz w:val="24"/>
          <w:szCs w:val="24"/>
        </w:rPr>
        <w:t>Preliminary Results:</w:t>
      </w:r>
    </w:p>
    <w:p w:rsidR="00DA6553" w:rsidRPr="00D666A4" w:rsidRDefault="00DA6553" w:rsidP="00DA6553">
      <w:pPr>
        <w:spacing w:after="160" w:line="259" w:lineRule="auto"/>
        <w:rPr>
          <w:rFonts w:eastAsia="Calibri"/>
          <w:b/>
          <w:bCs/>
          <w:lang w:val="en-GB"/>
        </w:rPr>
      </w:pPr>
      <w:r w:rsidRPr="00D666A4">
        <w:rPr>
          <w:rFonts w:eastAsia="Calibri"/>
          <w:b/>
          <w:bCs/>
          <w:lang w:val="en-GB"/>
        </w:rPr>
        <w:t xml:space="preserve">Results from </w:t>
      </w:r>
      <w:r w:rsidR="001B4D1C">
        <w:rPr>
          <w:rFonts w:eastAsia="Calibri"/>
          <w:b/>
          <w:bCs/>
          <w:lang w:val="en-GB"/>
        </w:rPr>
        <w:t>Y</w:t>
      </w:r>
      <w:r w:rsidRPr="00D666A4">
        <w:rPr>
          <w:rFonts w:eastAsia="Calibri"/>
          <w:b/>
          <w:bCs/>
          <w:lang w:val="en-GB"/>
        </w:rPr>
        <w:t>ear 1</w:t>
      </w:r>
    </w:p>
    <w:p w:rsidR="00DA6553" w:rsidRPr="002B6871" w:rsidRDefault="00DA6553" w:rsidP="00DA6553">
      <w:pPr>
        <w:spacing w:after="160" w:line="259" w:lineRule="auto"/>
        <w:rPr>
          <w:rFonts w:eastAsia="Calibri"/>
          <w:bCs/>
          <w:i/>
          <w:lang w:val="en-GB"/>
        </w:rPr>
      </w:pPr>
      <w:r w:rsidRPr="002B6871">
        <w:rPr>
          <w:rFonts w:eastAsia="Calibri"/>
          <w:bCs/>
          <w:i/>
          <w:lang w:val="en-GB"/>
        </w:rPr>
        <w:t>Corn crop</w:t>
      </w:r>
    </w:p>
    <w:p w:rsidR="00DA6553" w:rsidRPr="00D666A4" w:rsidRDefault="00DA6553" w:rsidP="00DA6553">
      <w:pPr>
        <w:spacing w:after="160" w:line="259" w:lineRule="auto"/>
        <w:rPr>
          <w:rFonts w:eastAsia="Calibri"/>
          <w:lang w:val="en-GB"/>
        </w:rPr>
      </w:pPr>
      <w:r w:rsidRPr="00D666A4">
        <w:rPr>
          <w:rFonts w:eastAsia="Calibri"/>
          <w:lang w:val="en-GB"/>
        </w:rPr>
        <w:t>There was no significant effect of interaction between tillage method and corn crop position in yield (p&gt;0.43), moisture content (p&gt;0.68) and test weight (p&gt;0.87).</w:t>
      </w:r>
    </w:p>
    <w:p w:rsidR="00DA6553" w:rsidRPr="00D666A4" w:rsidRDefault="00DA6553" w:rsidP="00DA6553">
      <w:pPr>
        <w:spacing w:after="160" w:line="259" w:lineRule="auto"/>
        <w:rPr>
          <w:rFonts w:eastAsia="Calibri"/>
          <w:lang w:val="en-GB"/>
        </w:rPr>
      </w:pPr>
      <w:r w:rsidRPr="00D666A4">
        <w:rPr>
          <w:rFonts w:eastAsia="Calibri"/>
          <w:lang w:val="en-GB"/>
        </w:rPr>
        <w:t>There was no significant main effect of corn crop position (i.e. crop sequence) in yield (p&gt;0.46), moisture content (p&gt;0.17) and test weight (p&gt;0.76). This means that field positions or previous crops had no influence on the corn crop performance in year 1. This also suggested the field conditions were reasonably uniform throughout, providing a good baseline point in time.</w:t>
      </w:r>
    </w:p>
    <w:p w:rsidR="00DA6553" w:rsidRPr="00D666A4" w:rsidRDefault="00DA6553" w:rsidP="00DA6553">
      <w:pPr>
        <w:spacing w:after="160" w:line="259" w:lineRule="auto"/>
        <w:rPr>
          <w:rFonts w:eastAsia="Calibri"/>
          <w:lang w:val="en-GB"/>
        </w:rPr>
      </w:pPr>
      <w:r w:rsidRPr="00D666A4">
        <w:rPr>
          <w:rFonts w:eastAsia="Calibri"/>
          <w:lang w:val="en-GB"/>
        </w:rPr>
        <w:t>However, the tillage methods had shown significant effects on corn crop performance in yield (p&lt;0.05) and moisture content (p&lt;0.05), but no effect on test weight (p&gt;0.13) (see Table 1).</w:t>
      </w:r>
    </w:p>
    <w:p w:rsidR="00C06BCF" w:rsidRDefault="00C06BCF">
      <w:pPr>
        <w:spacing w:after="160" w:line="259" w:lineRule="auto"/>
        <w:rPr>
          <w:rFonts w:eastAsia="Calibri"/>
          <w:lang w:val="en-GB"/>
        </w:rPr>
      </w:pPr>
      <w:r>
        <w:rPr>
          <w:rFonts w:eastAsia="Calibri"/>
          <w:lang w:val="en-GB"/>
        </w:rPr>
        <w:br w:type="page"/>
      </w:r>
    </w:p>
    <w:p w:rsidR="00DA6553" w:rsidRPr="00D666A4" w:rsidRDefault="00DA6553" w:rsidP="00DA6553">
      <w:pPr>
        <w:spacing w:after="160" w:line="259" w:lineRule="auto"/>
        <w:rPr>
          <w:rFonts w:eastAsia="Calibri"/>
          <w:lang w:val="en-GB"/>
        </w:rPr>
      </w:pPr>
      <w:r w:rsidRPr="00D666A4">
        <w:rPr>
          <w:rFonts w:eastAsia="Calibri"/>
          <w:lang w:val="en-GB"/>
        </w:rPr>
        <w:lastRenderedPageBreak/>
        <w:t>Table 1</w:t>
      </w:r>
    </w:p>
    <w:tbl>
      <w:tblPr>
        <w:tblW w:w="0" w:type="auto"/>
        <w:tblInd w:w="-30" w:type="dxa"/>
        <w:tblLayout w:type="fixed"/>
        <w:tblLook w:val="0000" w:firstRow="0" w:lastRow="0" w:firstColumn="0" w:lastColumn="0" w:noHBand="0" w:noVBand="0"/>
      </w:tblPr>
      <w:tblGrid>
        <w:gridCol w:w="1224"/>
        <w:gridCol w:w="1225"/>
        <w:gridCol w:w="1743"/>
        <w:gridCol w:w="2524"/>
      </w:tblGrid>
      <w:tr w:rsidR="00DA6553" w:rsidRPr="00D666A4" w:rsidTr="00644FDE">
        <w:trPr>
          <w:trHeight w:val="332"/>
        </w:trPr>
        <w:tc>
          <w:tcPr>
            <w:tcW w:w="1224" w:type="dxa"/>
            <w:tcBorders>
              <w:top w:val="single" w:sz="6" w:space="0" w:color="auto"/>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Tillage</w:t>
            </w:r>
          </w:p>
        </w:tc>
        <w:tc>
          <w:tcPr>
            <w:tcW w:w="1225" w:type="dxa"/>
            <w:tcBorders>
              <w:top w:val="single" w:sz="6" w:space="0" w:color="auto"/>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Yield</w:t>
            </w:r>
            <w:r>
              <w:rPr>
                <w:rFonts w:eastAsia="Calibri"/>
                <w:color w:val="000000"/>
                <w:lang w:val="en-GB"/>
              </w:rPr>
              <w:t xml:space="preserve"> (</w:t>
            </w:r>
            <w:proofErr w:type="spellStart"/>
            <w:r>
              <w:rPr>
                <w:rFonts w:eastAsia="Calibri"/>
                <w:color w:val="000000"/>
                <w:lang w:val="en-GB"/>
              </w:rPr>
              <w:t>bu</w:t>
            </w:r>
            <w:proofErr w:type="spellEnd"/>
            <w:r>
              <w:rPr>
                <w:rFonts w:eastAsia="Calibri"/>
                <w:color w:val="000000"/>
                <w:lang w:val="en-GB"/>
              </w:rPr>
              <w:t>)</w:t>
            </w:r>
          </w:p>
        </w:tc>
        <w:tc>
          <w:tcPr>
            <w:tcW w:w="1743" w:type="dxa"/>
            <w:tcBorders>
              <w:top w:val="single" w:sz="6" w:space="0" w:color="auto"/>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Moisture (%)</w:t>
            </w:r>
          </w:p>
        </w:tc>
        <w:tc>
          <w:tcPr>
            <w:tcW w:w="2524" w:type="dxa"/>
            <w:tcBorders>
              <w:top w:val="single" w:sz="6" w:space="0" w:color="auto"/>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Test weight</w:t>
            </w:r>
          </w:p>
        </w:tc>
      </w:tr>
      <w:tr w:rsidR="00DA6553" w:rsidRPr="00D666A4" w:rsidTr="00644FDE">
        <w:trPr>
          <w:trHeight w:val="332"/>
        </w:trPr>
        <w:tc>
          <w:tcPr>
            <w:tcW w:w="1224"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CT</w:t>
            </w:r>
            <w:r w:rsidR="00F542BC">
              <w:rPr>
                <w:rFonts w:eastAsia="Calibri"/>
                <w:color w:val="000000"/>
                <w:lang w:val="en-GB"/>
              </w:rPr>
              <w:t xml:space="preserve"> </w:t>
            </w:r>
          </w:p>
        </w:tc>
        <w:tc>
          <w:tcPr>
            <w:tcW w:w="1225"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213.72b</w:t>
            </w:r>
          </w:p>
        </w:tc>
        <w:tc>
          <w:tcPr>
            <w:tcW w:w="1743"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15.33b</w:t>
            </w:r>
          </w:p>
        </w:tc>
        <w:tc>
          <w:tcPr>
            <w:tcW w:w="2524"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53.86</w:t>
            </w:r>
          </w:p>
        </w:tc>
      </w:tr>
      <w:tr w:rsidR="00DA6553" w:rsidRPr="00D666A4" w:rsidTr="00644FDE">
        <w:trPr>
          <w:trHeight w:val="332"/>
        </w:trPr>
        <w:tc>
          <w:tcPr>
            <w:tcW w:w="1224"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NT</w:t>
            </w:r>
          </w:p>
        </w:tc>
        <w:tc>
          <w:tcPr>
            <w:tcW w:w="1225"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178.33a</w:t>
            </w:r>
          </w:p>
        </w:tc>
        <w:tc>
          <w:tcPr>
            <w:tcW w:w="1743"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14.85a</w:t>
            </w:r>
          </w:p>
        </w:tc>
        <w:tc>
          <w:tcPr>
            <w:tcW w:w="2524" w:type="dxa"/>
            <w:tcBorders>
              <w:top w:val="nil"/>
              <w:left w:val="nil"/>
              <w:bottom w:val="nil"/>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54.77</w:t>
            </w:r>
          </w:p>
        </w:tc>
      </w:tr>
      <w:tr w:rsidR="00DA6553" w:rsidRPr="00D666A4" w:rsidTr="00644FDE">
        <w:trPr>
          <w:trHeight w:val="332"/>
        </w:trPr>
        <w:tc>
          <w:tcPr>
            <w:tcW w:w="1224" w:type="dxa"/>
            <w:tcBorders>
              <w:top w:val="nil"/>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ST</w:t>
            </w:r>
          </w:p>
        </w:tc>
        <w:tc>
          <w:tcPr>
            <w:tcW w:w="1225" w:type="dxa"/>
            <w:tcBorders>
              <w:top w:val="nil"/>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196.75ab</w:t>
            </w:r>
          </w:p>
        </w:tc>
        <w:tc>
          <w:tcPr>
            <w:tcW w:w="1743" w:type="dxa"/>
            <w:tcBorders>
              <w:top w:val="nil"/>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15.30b</w:t>
            </w:r>
          </w:p>
        </w:tc>
        <w:tc>
          <w:tcPr>
            <w:tcW w:w="2524" w:type="dxa"/>
            <w:tcBorders>
              <w:top w:val="nil"/>
              <w:left w:val="nil"/>
              <w:bottom w:val="single" w:sz="6" w:space="0" w:color="auto"/>
              <w:right w:val="nil"/>
            </w:tcBorders>
          </w:tcPr>
          <w:p w:rsidR="00DA6553" w:rsidRPr="00D666A4" w:rsidRDefault="00DA6553" w:rsidP="00644FDE">
            <w:pPr>
              <w:autoSpaceDE w:val="0"/>
              <w:autoSpaceDN w:val="0"/>
              <w:adjustRightInd w:val="0"/>
              <w:rPr>
                <w:rFonts w:eastAsia="Calibri"/>
                <w:color w:val="000000"/>
                <w:lang w:val="en-GB"/>
              </w:rPr>
            </w:pPr>
            <w:r w:rsidRPr="00D666A4">
              <w:rPr>
                <w:rFonts w:eastAsia="Calibri"/>
                <w:color w:val="000000"/>
                <w:lang w:val="en-GB"/>
              </w:rPr>
              <w:t>53.32</w:t>
            </w:r>
          </w:p>
        </w:tc>
      </w:tr>
    </w:tbl>
    <w:p w:rsidR="00DA6553" w:rsidRPr="00D666A4" w:rsidRDefault="00DA6553" w:rsidP="00DA6553">
      <w:pPr>
        <w:spacing w:after="160" w:line="259" w:lineRule="auto"/>
        <w:rPr>
          <w:rFonts w:eastAsia="Calibri"/>
          <w:lang w:val="en-GB"/>
        </w:rPr>
      </w:pPr>
    </w:p>
    <w:p w:rsidR="00DA6553" w:rsidRPr="00D666A4" w:rsidRDefault="00DA6553" w:rsidP="00DA6553">
      <w:pPr>
        <w:spacing w:after="160" w:line="259" w:lineRule="auto"/>
        <w:rPr>
          <w:rFonts w:eastAsia="Calibri"/>
          <w:lang w:val="en-GB"/>
        </w:rPr>
      </w:pPr>
      <w:r w:rsidRPr="00D666A4">
        <w:rPr>
          <w:rFonts w:eastAsia="Calibri"/>
          <w:lang w:val="en-GB"/>
        </w:rPr>
        <w:t xml:space="preserve">As can be seen from </w:t>
      </w:r>
      <w:r>
        <w:rPr>
          <w:rFonts w:eastAsia="Calibri"/>
          <w:lang w:val="en-GB"/>
        </w:rPr>
        <w:t>Table 1, no tillage (NT) had</w:t>
      </w:r>
      <w:r w:rsidRPr="00D666A4">
        <w:rPr>
          <w:rFonts w:eastAsia="Calibri"/>
          <w:lang w:val="en-GB"/>
        </w:rPr>
        <w:t xml:space="preserve"> significantly smaller yield than the conventional tillage (CT), but the yield was not significantly different between ST and CT.</w:t>
      </w:r>
    </w:p>
    <w:p w:rsidR="00DA6553" w:rsidRPr="00D666A4" w:rsidRDefault="00DA6553" w:rsidP="00DA6553">
      <w:pPr>
        <w:spacing w:after="160" w:line="259" w:lineRule="auto"/>
        <w:rPr>
          <w:rFonts w:eastAsia="Calibri"/>
          <w:lang w:val="en-GB"/>
        </w:rPr>
      </w:pPr>
      <w:r w:rsidRPr="00D666A4">
        <w:rPr>
          <w:rFonts w:eastAsia="Calibri"/>
          <w:lang w:val="en-GB"/>
        </w:rPr>
        <w:t>On moisture</w:t>
      </w:r>
      <w:r>
        <w:rPr>
          <w:rFonts w:eastAsia="Calibri"/>
          <w:lang w:val="en-GB"/>
        </w:rPr>
        <w:t xml:space="preserve"> content, no tillage (NT) had</w:t>
      </w:r>
      <w:r w:rsidRPr="00D666A4">
        <w:rPr>
          <w:rFonts w:eastAsia="Calibri"/>
          <w:lang w:val="en-GB"/>
        </w:rPr>
        <w:t xml:space="preserve"> significantly lower moisture content than the strip tillage (ST) and conventional tillage (CT), but the moisture concentration was not significantly different between ST and CT.</w:t>
      </w:r>
    </w:p>
    <w:p w:rsidR="00DA6553" w:rsidRPr="002B6871" w:rsidRDefault="00DA6553" w:rsidP="00DA6553">
      <w:pPr>
        <w:spacing w:after="160" w:line="259" w:lineRule="auto"/>
        <w:rPr>
          <w:rFonts w:eastAsia="Calibri"/>
          <w:bCs/>
          <w:i/>
          <w:lang w:val="en-GB"/>
        </w:rPr>
      </w:pPr>
      <w:r w:rsidRPr="002B6871">
        <w:rPr>
          <w:rFonts w:eastAsia="Calibri"/>
          <w:bCs/>
          <w:i/>
          <w:lang w:val="en-GB"/>
        </w:rPr>
        <w:t>Soybean crop</w:t>
      </w:r>
    </w:p>
    <w:p w:rsidR="00DA6553" w:rsidRPr="00D666A4" w:rsidRDefault="00DA6553" w:rsidP="00DA6553">
      <w:pPr>
        <w:spacing w:after="160" w:line="259" w:lineRule="auto"/>
        <w:rPr>
          <w:rFonts w:eastAsia="Calibri"/>
          <w:lang w:val="en-GB"/>
        </w:rPr>
      </w:pPr>
      <w:r w:rsidRPr="00D666A4">
        <w:rPr>
          <w:rFonts w:eastAsia="Calibri"/>
          <w:lang w:val="en-GB"/>
        </w:rPr>
        <w:t xml:space="preserve">There was only one soybean crop position (i.e. crop sequence in year 1). So, the soybean data structure was different from the corn crop data structure. For soybean data, we can only </w:t>
      </w:r>
      <w:proofErr w:type="spellStart"/>
      <w:r w:rsidRPr="00D666A4">
        <w:rPr>
          <w:rFonts w:eastAsia="Calibri"/>
          <w:lang w:val="en-GB"/>
        </w:rPr>
        <w:t>analyze</w:t>
      </w:r>
      <w:proofErr w:type="spellEnd"/>
      <w:r w:rsidRPr="00D666A4">
        <w:rPr>
          <w:rFonts w:eastAsia="Calibri"/>
          <w:lang w:val="en-GB"/>
        </w:rPr>
        <w:t xml:space="preserve"> and examine the effect of tillage method.</w:t>
      </w:r>
    </w:p>
    <w:p w:rsidR="00DA6553" w:rsidRPr="00D666A4" w:rsidRDefault="00DA6553" w:rsidP="00DA6553">
      <w:pPr>
        <w:spacing w:after="160" w:line="259" w:lineRule="auto"/>
        <w:rPr>
          <w:rFonts w:eastAsia="Calibri"/>
          <w:lang w:val="en-GB"/>
        </w:rPr>
      </w:pPr>
      <w:r w:rsidRPr="00D666A4">
        <w:rPr>
          <w:rFonts w:eastAsia="Calibri"/>
          <w:lang w:val="en-GB"/>
        </w:rPr>
        <w:t>There was no significant effect of tillage method on yield (p&gt;0.44), on moisture content (p&gt;0.05) and on test weight (p&gt;0.25). The mean values for respective tillage method are given in Table 2.</w:t>
      </w:r>
    </w:p>
    <w:p w:rsidR="00DA6553" w:rsidRPr="00D666A4" w:rsidRDefault="00DA6553" w:rsidP="00DA6553">
      <w:pPr>
        <w:spacing w:after="160" w:line="259" w:lineRule="auto"/>
        <w:rPr>
          <w:rFonts w:eastAsia="Calibri"/>
          <w:lang w:val="en-GB"/>
        </w:rPr>
      </w:pPr>
      <w:bookmarkStart w:id="0" w:name="_Hlk120779011"/>
      <w:r w:rsidRPr="00D666A4">
        <w:rPr>
          <w:rFonts w:eastAsia="Calibri"/>
          <w:lang w:val="en-GB"/>
        </w:rPr>
        <w:t>Table 2</w:t>
      </w:r>
    </w:p>
    <w:tbl>
      <w:tblPr>
        <w:tblW w:w="5200" w:type="dxa"/>
        <w:tblInd w:w="-15" w:type="dxa"/>
        <w:tblLook w:val="04A0" w:firstRow="1" w:lastRow="0" w:firstColumn="1" w:lastColumn="0" w:noHBand="0" w:noVBand="1"/>
      </w:tblPr>
      <w:tblGrid>
        <w:gridCol w:w="1220"/>
        <w:gridCol w:w="1160"/>
        <w:gridCol w:w="1360"/>
        <w:gridCol w:w="1460"/>
      </w:tblGrid>
      <w:tr w:rsidR="00DA6553" w:rsidRPr="00D666A4"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Yield</w:t>
            </w:r>
          </w:p>
        </w:tc>
        <w:tc>
          <w:tcPr>
            <w:tcW w:w="1360" w:type="dxa"/>
            <w:tcBorders>
              <w:top w:val="single" w:sz="4" w:space="0" w:color="auto"/>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Moisture (%)</w:t>
            </w:r>
          </w:p>
        </w:tc>
        <w:tc>
          <w:tcPr>
            <w:tcW w:w="1460" w:type="dxa"/>
            <w:tcBorders>
              <w:top w:val="single" w:sz="4" w:space="0" w:color="auto"/>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Test weight</w:t>
            </w:r>
          </w:p>
        </w:tc>
      </w:tr>
      <w:tr w:rsidR="00DA6553" w:rsidRPr="00D666A4" w:rsidTr="00644FDE">
        <w:trPr>
          <w:trHeight w:val="288"/>
        </w:trPr>
        <w:tc>
          <w:tcPr>
            <w:tcW w:w="122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26.01</w:t>
            </w:r>
          </w:p>
        </w:tc>
        <w:tc>
          <w:tcPr>
            <w:tcW w:w="13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8.34</w:t>
            </w:r>
          </w:p>
        </w:tc>
        <w:tc>
          <w:tcPr>
            <w:tcW w:w="14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59.75</w:t>
            </w:r>
          </w:p>
        </w:tc>
      </w:tr>
      <w:tr w:rsidR="00DA6553" w:rsidRPr="00D666A4" w:rsidTr="00644FDE">
        <w:trPr>
          <w:trHeight w:val="288"/>
        </w:trPr>
        <w:tc>
          <w:tcPr>
            <w:tcW w:w="122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23.00</w:t>
            </w:r>
          </w:p>
        </w:tc>
        <w:tc>
          <w:tcPr>
            <w:tcW w:w="13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7.92</w:t>
            </w:r>
          </w:p>
        </w:tc>
        <w:tc>
          <w:tcPr>
            <w:tcW w:w="1460" w:type="dxa"/>
            <w:tcBorders>
              <w:top w:val="nil"/>
              <w:left w:val="nil"/>
              <w:bottom w:val="nil"/>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58.25</w:t>
            </w:r>
          </w:p>
        </w:tc>
      </w:tr>
      <w:tr w:rsidR="00DA6553" w:rsidRPr="00D666A4" w:rsidTr="00644FDE">
        <w:trPr>
          <w:trHeight w:val="288"/>
        </w:trPr>
        <w:tc>
          <w:tcPr>
            <w:tcW w:w="1220" w:type="dxa"/>
            <w:tcBorders>
              <w:top w:val="nil"/>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21.84</w:t>
            </w:r>
          </w:p>
        </w:tc>
        <w:tc>
          <w:tcPr>
            <w:tcW w:w="1360" w:type="dxa"/>
            <w:tcBorders>
              <w:top w:val="nil"/>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7.99</w:t>
            </w:r>
          </w:p>
        </w:tc>
        <w:tc>
          <w:tcPr>
            <w:tcW w:w="1460" w:type="dxa"/>
            <w:tcBorders>
              <w:top w:val="nil"/>
              <w:left w:val="nil"/>
              <w:bottom w:val="single" w:sz="4" w:space="0" w:color="auto"/>
              <w:right w:val="nil"/>
            </w:tcBorders>
            <w:shd w:val="clear" w:color="auto" w:fill="auto"/>
            <w:noWrap/>
            <w:vAlign w:val="center"/>
            <w:hideMark/>
          </w:tcPr>
          <w:p w:rsidR="00DA6553" w:rsidRPr="00D666A4" w:rsidRDefault="00DA6553" w:rsidP="00644FDE">
            <w:pPr>
              <w:rPr>
                <w:color w:val="000000"/>
                <w:lang w:val="en-GB" w:eastAsia="en-GB"/>
              </w:rPr>
            </w:pPr>
            <w:r w:rsidRPr="00D666A4">
              <w:rPr>
                <w:color w:val="000000"/>
                <w:lang w:val="en-GB" w:eastAsia="en-GB"/>
              </w:rPr>
              <w:t>58.50</w:t>
            </w:r>
          </w:p>
        </w:tc>
      </w:tr>
    </w:tbl>
    <w:p w:rsidR="00DA6553" w:rsidRPr="00D666A4" w:rsidRDefault="00DA6553" w:rsidP="00DA6553">
      <w:pPr>
        <w:spacing w:after="160" w:line="259" w:lineRule="auto"/>
        <w:rPr>
          <w:rFonts w:eastAsia="Calibri"/>
          <w:lang w:val="en-GB"/>
        </w:rPr>
      </w:pPr>
    </w:p>
    <w:p w:rsidR="00DA6553" w:rsidRDefault="00DA6553" w:rsidP="00DA6553">
      <w:pPr>
        <w:spacing w:after="160" w:line="259" w:lineRule="auto"/>
        <w:rPr>
          <w:rFonts w:eastAsia="Calibri"/>
          <w:lang w:val="en-GB"/>
        </w:rPr>
      </w:pPr>
      <w:bookmarkStart w:id="1" w:name="_Hlk120780192"/>
      <w:bookmarkEnd w:id="0"/>
      <w:r>
        <w:rPr>
          <w:rFonts w:eastAsia="Calibri"/>
          <w:lang w:val="en-GB"/>
        </w:rPr>
        <w:t>It should be n</w:t>
      </w:r>
      <w:r w:rsidRPr="00D666A4">
        <w:rPr>
          <w:rFonts w:eastAsia="Calibri"/>
          <w:lang w:val="en-GB"/>
        </w:rPr>
        <w:t>ote</w:t>
      </w:r>
      <w:r>
        <w:rPr>
          <w:rFonts w:eastAsia="Calibri"/>
          <w:lang w:val="en-GB"/>
        </w:rPr>
        <w:t>d</w:t>
      </w:r>
      <w:r w:rsidRPr="00D666A4">
        <w:rPr>
          <w:rFonts w:eastAsia="Calibri"/>
          <w:lang w:val="en-GB"/>
        </w:rPr>
        <w:t xml:space="preserve"> even though the soybean yields looked small in NT and ST, they did not differ significantly from the soybean yield in CT. This can be due </w:t>
      </w:r>
      <w:r>
        <w:rPr>
          <w:rFonts w:eastAsia="Calibri"/>
          <w:lang w:val="en-GB"/>
        </w:rPr>
        <w:t xml:space="preserve">to </w:t>
      </w:r>
      <w:r w:rsidRPr="00D666A4">
        <w:rPr>
          <w:rFonts w:eastAsia="Calibri"/>
          <w:lang w:val="en-GB"/>
        </w:rPr>
        <w:t>yield variation between replicates in the same tillage method.</w:t>
      </w:r>
    </w:p>
    <w:bookmarkEnd w:id="1"/>
    <w:p w:rsidR="001B4D1C" w:rsidRDefault="001B4D1C" w:rsidP="00DA6553">
      <w:pPr>
        <w:spacing w:after="160" w:line="259" w:lineRule="auto"/>
        <w:rPr>
          <w:rFonts w:eastAsia="Calibri"/>
          <w:b/>
          <w:lang w:val="en-GB"/>
        </w:rPr>
      </w:pPr>
      <w:r w:rsidRPr="00C06BCF">
        <w:rPr>
          <w:rFonts w:eastAsia="Calibri"/>
          <w:b/>
          <w:lang w:val="en-GB"/>
        </w:rPr>
        <w:t>Results from Year 2</w:t>
      </w:r>
    </w:p>
    <w:p w:rsidR="002B6871" w:rsidRDefault="002B6871" w:rsidP="00DA6553">
      <w:pPr>
        <w:spacing w:after="160" w:line="259" w:lineRule="auto"/>
        <w:rPr>
          <w:rFonts w:eastAsia="Calibri"/>
          <w:i/>
          <w:lang w:val="en-GB"/>
        </w:rPr>
      </w:pPr>
      <w:proofErr w:type="spellStart"/>
      <w:r w:rsidRPr="002B6871">
        <w:rPr>
          <w:rFonts w:eastAsia="Calibri"/>
          <w:i/>
          <w:lang w:val="en-GB"/>
        </w:rPr>
        <w:t>Sugarbeet</w:t>
      </w:r>
      <w:proofErr w:type="spellEnd"/>
      <w:r>
        <w:rPr>
          <w:rFonts w:eastAsia="Calibri"/>
          <w:i/>
          <w:lang w:val="en-GB"/>
        </w:rPr>
        <w:t xml:space="preserve"> crop</w:t>
      </w:r>
    </w:p>
    <w:p w:rsidR="008F0DF4" w:rsidRPr="00D666A4" w:rsidRDefault="008F0DF4" w:rsidP="008F0DF4">
      <w:pPr>
        <w:spacing w:after="160" w:line="259" w:lineRule="auto"/>
        <w:rPr>
          <w:rFonts w:eastAsia="Calibri"/>
          <w:lang w:val="en-GB"/>
        </w:rPr>
      </w:pPr>
      <w:r w:rsidRPr="00D666A4">
        <w:rPr>
          <w:rFonts w:eastAsia="Calibri"/>
          <w:lang w:val="en-GB"/>
        </w:rPr>
        <w:t xml:space="preserve">There was no significant effect of interaction between tillage method and </w:t>
      </w:r>
      <w:proofErr w:type="spellStart"/>
      <w:r>
        <w:rPr>
          <w:rFonts w:eastAsia="Calibri"/>
          <w:lang w:val="en-GB"/>
        </w:rPr>
        <w:t>sugarbeet</w:t>
      </w:r>
      <w:proofErr w:type="spellEnd"/>
      <w:r w:rsidRPr="00D666A4">
        <w:rPr>
          <w:rFonts w:eastAsia="Calibri"/>
          <w:lang w:val="en-GB"/>
        </w:rPr>
        <w:t xml:space="preserve"> crop position in yield</w:t>
      </w:r>
      <w:r>
        <w:rPr>
          <w:rFonts w:eastAsia="Calibri"/>
          <w:lang w:val="en-GB"/>
        </w:rPr>
        <w:t>, sugar concentration and recoverable sucrose per acre.</w:t>
      </w:r>
    </w:p>
    <w:p w:rsidR="008F0DF4" w:rsidRDefault="008F0DF4" w:rsidP="008F0DF4">
      <w:pPr>
        <w:spacing w:after="160" w:line="259" w:lineRule="auto"/>
        <w:rPr>
          <w:rFonts w:eastAsia="Calibri"/>
          <w:lang w:val="en-GB"/>
        </w:rPr>
      </w:pPr>
      <w:r w:rsidRPr="00D666A4">
        <w:rPr>
          <w:rFonts w:eastAsia="Calibri"/>
          <w:lang w:val="en-GB"/>
        </w:rPr>
        <w:t xml:space="preserve">However, the tillage methods had shown significant effects on </w:t>
      </w:r>
      <w:proofErr w:type="spellStart"/>
      <w:r>
        <w:rPr>
          <w:rFonts w:eastAsia="Calibri"/>
          <w:lang w:val="en-GB"/>
        </w:rPr>
        <w:t>sugarbeet</w:t>
      </w:r>
      <w:proofErr w:type="spellEnd"/>
      <w:r>
        <w:rPr>
          <w:rFonts w:eastAsia="Calibri"/>
          <w:lang w:val="en-GB"/>
        </w:rPr>
        <w:t xml:space="preserve"> tonnage, sugar concentration and recoverable sucrose. The crop sequence showed significant effects on tonnage and recoverable sucrose.</w:t>
      </w:r>
    </w:p>
    <w:p w:rsidR="008F0DF4" w:rsidRPr="008F0DF4" w:rsidRDefault="008F0DF4" w:rsidP="00DA6553">
      <w:pPr>
        <w:spacing w:after="160" w:line="259" w:lineRule="auto"/>
        <w:rPr>
          <w:rFonts w:eastAsia="Calibri"/>
          <w:lang w:val="en-GB"/>
        </w:rPr>
      </w:pPr>
    </w:p>
    <w:p w:rsidR="000C5A0B" w:rsidRPr="00D666A4" w:rsidRDefault="000C5A0B" w:rsidP="000C5A0B">
      <w:pPr>
        <w:spacing w:after="160" w:line="259" w:lineRule="auto"/>
        <w:rPr>
          <w:rFonts w:eastAsia="Calibri"/>
          <w:lang w:val="en-GB"/>
        </w:rPr>
      </w:pPr>
      <w:r w:rsidRPr="00D666A4">
        <w:rPr>
          <w:rFonts w:eastAsia="Calibri"/>
          <w:lang w:val="en-GB"/>
        </w:rPr>
        <w:lastRenderedPageBreak/>
        <w:t xml:space="preserve">Table </w:t>
      </w:r>
      <w:r>
        <w:rPr>
          <w:rFonts w:eastAsia="Calibri"/>
          <w:lang w:val="en-GB"/>
        </w:rPr>
        <w:t xml:space="preserve">1a – </w:t>
      </w:r>
      <w:proofErr w:type="spellStart"/>
      <w:r>
        <w:rPr>
          <w:rFonts w:eastAsia="Calibri"/>
          <w:lang w:val="en-GB"/>
        </w:rPr>
        <w:t>Sugarbeet</w:t>
      </w:r>
      <w:proofErr w:type="spellEnd"/>
      <w:r>
        <w:rPr>
          <w:rFonts w:eastAsia="Calibri"/>
          <w:lang w:val="en-GB"/>
        </w:rPr>
        <w:t>, Table of Means</w:t>
      </w:r>
      <w:r w:rsidR="00C06BCF">
        <w:rPr>
          <w:rFonts w:eastAsia="Calibri"/>
          <w:lang w:val="en-GB"/>
        </w:rPr>
        <w:t>,</w:t>
      </w:r>
      <w:r>
        <w:rPr>
          <w:rFonts w:eastAsia="Calibri"/>
          <w:lang w:val="en-GB"/>
        </w:rPr>
        <w:t xml:space="preserve"> Tillage</w:t>
      </w:r>
    </w:p>
    <w:tbl>
      <w:tblPr>
        <w:tblW w:w="5200" w:type="dxa"/>
        <w:tblInd w:w="-15" w:type="dxa"/>
        <w:tblLook w:val="04A0" w:firstRow="1" w:lastRow="0" w:firstColumn="1" w:lastColumn="0" w:noHBand="0" w:noVBand="1"/>
      </w:tblPr>
      <w:tblGrid>
        <w:gridCol w:w="1220"/>
        <w:gridCol w:w="1160"/>
        <w:gridCol w:w="1360"/>
        <w:gridCol w:w="1460"/>
      </w:tblGrid>
      <w:tr w:rsidR="000C5A0B" w:rsidRPr="00D666A4"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rsidR="000C5A0B" w:rsidRDefault="000C5A0B" w:rsidP="00644FDE">
            <w:pPr>
              <w:rPr>
                <w:color w:val="000000"/>
                <w:lang w:val="en-GB" w:eastAsia="en-GB"/>
              </w:rPr>
            </w:pPr>
            <w:r>
              <w:rPr>
                <w:color w:val="000000"/>
                <w:lang w:val="en-GB" w:eastAsia="en-GB"/>
              </w:rPr>
              <w:t>Tonnage</w:t>
            </w:r>
          </w:p>
          <w:p w:rsidR="000C5A0B" w:rsidRPr="00D666A4" w:rsidRDefault="000C5A0B" w:rsidP="00644FDE">
            <w:pPr>
              <w:rPr>
                <w:color w:val="000000"/>
                <w:lang w:val="en-GB" w:eastAsia="en-GB"/>
              </w:rPr>
            </w:pPr>
            <w:r>
              <w:rPr>
                <w:color w:val="000000"/>
                <w:lang w:val="en-GB" w:eastAsia="en-GB"/>
              </w:rPr>
              <w:t>(T/A)</w:t>
            </w:r>
          </w:p>
        </w:tc>
        <w:tc>
          <w:tcPr>
            <w:tcW w:w="13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Sugar</w:t>
            </w:r>
            <w:r w:rsidRPr="00D666A4">
              <w:rPr>
                <w:color w:val="000000"/>
                <w:lang w:val="en-GB" w:eastAsia="en-GB"/>
              </w:rPr>
              <w:t xml:space="preserve"> (%)</w:t>
            </w:r>
          </w:p>
        </w:tc>
        <w:tc>
          <w:tcPr>
            <w:tcW w:w="14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Recoverable Sugar (lb/A)</w:t>
            </w:r>
          </w:p>
        </w:tc>
      </w:tr>
      <w:tr w:rsidR="000C5A0B" w:rsidRPr="00D666A4" w:rsidTr="00644FDE">
        <w:trPr>
          <w:trHeight w:val="288"/>
        </w:trPr>
        <w:tc>
          <w:tcPr>
            <w:tcW w:w="122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6.0b</w:t>
            </w:r>
          </w:p>
        </w:tc>
        <w:tc>
          <w:tcPr>
            <w:tcW w:w="13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13.2b</w:t>
            </w:r>
          </w:p>
        </w:tc>
        <w:tc>
          <w:tcPr>
            <w:tcW w:w="14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1409b</w:t>
            </w:r>
          </w:p>
        </w:tc>
      </w:tr>
      <w:tr w:rsidR="000C5A0B" w:rsidRPr="00D666A4" w:rsidTr="00644FDE">
        <w:trPr>
          <w:trHeight w:val="288"/>
        </w:trPr>
        <w:tc>
          <w:tcPr>
            <w:tcW w:w="122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9.5ab</w:t>
            </w:r>
          </w:p>
        </w:tc>
        <w:tc>
          <w:tcPr>
            <w:tcW w:w="13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14.2a</w:t>
            </w:r>
          </w:p>
        </w:tc>
        <w:tc>
          <w:tcPr>
            <w:tcW w:w="14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2511a</w:t>
            </w:r>
          </w:p>
        </w:tc>
      </w:tr>
      <w:tr w:rsidR="000C5A0B" w:rsidRPr="00D666A4" w:rsidTr="00644FDE">
        <w:trPr>
          <w:trHeight w:val="288"/>
        </w:trPr>
        <w:tc>
          <w:tcPr>
            <w:tcW w:w="122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12.1a</w:t>
            </w:r>
          </w:p>
        </w:tc>
        <w:tc>
          <w:tcPr>
            <w:tcW w:w="13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13.7ab</w:t>
            </w:r>
          </w:p>
        </w:tc>
        <w:tc>
          <w:tcPr>
            <w:tcW w:w="14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3042a</w:t>
            </w:r>
          </w:p>
        </w:tc>
      </w:tr>
    </w:tbl>
    <w:p w:rsidR="000C5A0B" w:rsidRPr="00D666A4" w:rsidRDefault="000C5A0B" w:rsidP="000C5A0B">
      <w:pPr>
        <w:spacing w:after="160" w:line="259" w:lineRule="auto"/>
        <w:rPr>
          <w:rFonts w:eastAsia="Calibri"/>
          <w:lang w:val="en-GB"/>
        </w:rPr>
      </w:pPr>
    </w:p>
    <w:p w:rsidR="000C5A0B" w:rsidRDefault="000C5A0B" w:rsidP="00DA6553">
      <w:pPr>
        <w:spacing w:after="160" w:line="259" w:lineRule="auto"/>
        <w:rPr>
          <w:rFonts w:eastAsia="Calibri"/>
          <w:lang w:val="en-GB"/>
        </w:rPr>
      </w:pPr>
    </w:p>
    <w:p w:rsidR="000C5A0B" w:rsidRPr="00D666A4" w:rsidRDefault="000C5A0B" w:rsidP="000C5A0B">
      <w:pPr>
        <w:spacing w:after="160" w:line="259" w:lineRule="auto"/>
        <w:rPr>
          <w:rFonts w:eastAsia="Calibri"/>
          <w:lang w:val="en-GB"/>
        </w:rPr>
      </w:pPr>
      <w:r w:rsidRPr="00D666A4">
        <w:rPr>
          <w:rFonts w:eastAsia="Calibri"/>
          <w:lang w:val="en-GB"/>
        </w:rPr>
        <w:t xml:space="preserve">Table </w:t>
      </w:r>
      <w:r>
        <w:rPr>
          <w:rFonts w:eastAsia="Calibri"/>
          <w:lang w:val="en-GB"/>
        </w:rPr>
        <w:t>1</w:t>
      </w:r>
      <w:r>
        <w:rPr>
          <w:rFonts w:eastAsia="Calibri"/>
          <w:lang w:val="en-GB"/>
        </w:rPr>
        <w:t>b</w:t>
      </w:r>
      <w:r>
        <w:rPr>
          <w:rFonts w:eastAsia="Calibri"/>
          <w:lang w:val="en-GB"/>
        </w:rPr>
        <w:t xml:space="preserve"> – </w:t>
      </w:r>
      <w:proofErr w:type="spellStart"/>
      <w:r>
        <w:rPr>
          <w:rFonts w:eastAsia="Calibri"/>
          <w:lang w:val="en-GB"/>
        </w:rPr>
        <w:t>Sugarbeet</w:t>
      </w:r>
      <w:proofErr w:type="spellEnd"/>
      <w:r>
        <w:rPr>
          <w:rFonts w:eastAsia="Calibri"/>
          <w:lang w:val="en-GB"/>
        </w:rPr>
        <w:t>, Table of Means</w:t>
      </w:r>
      <w:r w:rsidR="00C06BCF">
        <w:rPr>
          <w:rFonts w:eastAsia="Calibri"/>
          <w:lang w:val="en-GB"/>
        </w:rPr>
        <w:t>,</w:t>
      </w:r>
      <w:r>
        <w:rPr>
          <w:rFonts w:eastAsia="Calibri"/>
          <w:lang w:val="en-GB"/>
        </w:rPr>
        <w:t xml:space="preserve"> </w:t>
      </w:r>
      <w:r>
        <w:rPr>
          <w:rFonts w:eastAsia="Calibri"/>
          <w:lang w:val="en-GB"/>
        </w:rPr>
        <w:t>Crop Sequence</w:t>
      </w:r>
    </w:p>
    <w:tbl>
      <w:tblPr>
        <w:tblW w:w="9285" w:type="dxa"/>
        <w:tblInd w:w="-15" w:type="dxa"/>
        <w:tblLook w:val="04A0" w:firstRow="1" w:lastRow="0" w:firstColumn="1" w:lastColumn="0" w:noHBand="0" w:noVBand="1"/>
      </w:tblPr>
      <w:tblGrid>
        <w:gridCol w:w="4515"/>
        <w:gridCol w:w="1260"/>
        <w:gridCol w:w="1260"/>
        <w:gridCol w:w="2250"/>
      </w:tblGrid>
      <w:tr w:rsidR="000C5A0B" w:rsidRPr="00D666A4" w:rsidTr="00C06BCF">
        <w:trPr>
          <w:trHeight w:val="288"/>
        </w:trPr>
        <w:tc>
          <w:tcPr>
            <w:tcW w:w="4515"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Crop Sequence</w:t>
            </w:r>
          </w:p>
        </w:tc>
        <w:tc>
          <w:tcPr>
            <w:tcW w:w="1260" w:type="dxa"/>
            <w:tcBorders>
              <w:top w:val="single" w:sz="4" w:space="0" w:color="auto"/>
              <w:left w:val="nil"/>
              <w:bottom w:val="single" w:sz="4" w:space="0" w:color="auto"/>
              <w:right w:val="nil"/>
            </w:tcBorders>
            <w:shd w:val="clear" w:color="auto" w:fill="auto"/>
            <w:noWrap/>
            <w:vAlign w:val="center"/>
            <w:hideMark/>
          </w:tcPr>
          <w:p w:rsidR="000C5A0B" w:rsidRDefault="000C5A0B" w:rsidP="00644FDE">
            <w:pPr>
              <w:rPr>
                <w:color w:val="000000"/>
                <w:lang w:val="en-GB" w:eastAsia="en-GB"/>
              </w:rPr>
            </w:pPr>
            <w:r>
              <w:rPr>
                <w:color w:val="000000"/>
                <w:lang w:val="en-GB" w:eastAsia="en-GB"/>
              </w:rPr>
              <w:t>Tonnage</w:t>
            </w:r>
          </w:p>
          <w:p w:rsidR="000C5A0B" w:rsidRPr="00D666A4" w:rsidRDefault="000C5A0B" w:rsidP="00644FDE">
            <w:pPr>
              <w:rPr>
                <w:color w:val="000000"/>
                <w:lang w:val="en-GB" w:eastAsia="en-GB"/>
              </w:rPr>
            </w:pPr>
            <w:r>
              <w:rPr>
                <w:color w:val="000000"/>
                <w:lang w:val="en-GB" w:eastAsia="en-GB"/>
              </w:rPr>
              <w:t>(T/A)</w:t>
            </w:r>
          </w:p>
        </w:tc>
        <w:tc>
          <w:tcPr>
            <w:tcW w:w="12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Sugar</w:t>
            </w:r>
            <w:r w:rsidRPr="00D666A4">
              <w:rPr>
                <w:color w:val="000000"/>
                <w:lang w:val="en-GB" w:eastAsia="en-GB"/>
              </w:rPr>
              <w:t xml:space="preserve"> (%)</w:t>
            </w:r>
          </w:p>
        </w:tc>
        <w:tc>
          <w:tcPr>
            <w:tcW w:w="225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Recoverable Sugar (lb/A)</w:t>
            </w:r>
          </w:p>
        </w:tc>
      </w:tr>
      <w:tr w:rsidR="000C5A0B" w:rsidRPr="00D666A4" w:rsidTr="00C06BCF">
        <w:trPr>
          <w:trHeight w:val="288"/>
        </w:trPr>
        <w:tc>
          <w:tcPr>
            <w:tcW w:w="4515"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2 Corn/</w:t>
            </w:r>
            <w:proofErr w:type="spellStart"/>
            <w:r>
              <w:rPr>
                <w:color w:val="000000"/>
                <w:lang w:val="en-GB" w:eastAsia="en-GB"/>
              </w:rPr>
              <w:t>Sugarbeet</w:t>
            </w:r>
            <w:proofErr w:type="spellEnd"/>
            <w:r>
              <w:rPr>
                <w:color w:val="000000"/>
                <w:lang w:val="en-GB" w:eastAsia="en-GB"/>
              </w:rPr>
              <w:t>/Corn/Soybean</w:t>
            </w:r>
          </w:p>
        </w:tc>
        <w:tc>
          <w:tcPr>
            <w:tcW w:w="126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8.1b</w:t>
            </w:r>
          </w:p>
        </w:tc>
        <w:tc>
          <w:tcPr>
            <w:tcW w:w="126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14.2</w:t>
            </w:r>
          </w:p>
        </w:tc>
        <w:tc>
          <w:tcPr>
            <w:tcW w:w="225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2187b</w:t>
            </w:r>
          </w:p>
        </w:tc>
      </w:tr>
      <w:tr w:rsidR="000C5A0B" w:rsidRPr="00D666A4" w:rsidTr="00C06BCF">
        <w:trPr>
          <w:trHeight w:val="288"/>
        </w:trPr>
        <w:tc>
          <w:tcPr>
            <w:tcW w:w="4515"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3 Soybean/</w:t>
            </w:r>
            <w:proofErr w:type="spellStart"/>
            <w:r>
              <w:rPr>
                <w:color w:val="000000"/>
                <w:lang w:val="en-GB" w:eastAsia="en-GB"/>
              </w:rPr>
              <w:t>Sugarbeet</w:t>
            </w:r>
            <w:proofErr w:type="spellEnd"/>
            <w:r>
              <w:rPr>
                <w:color w:val="000000"/>
                <w:lang w:val="en-GB" w:eastAsia="en-GB"/>
              </w:rPr>
              <w:t>/Corn/Soybean</w:t>
            </w:r>
          </w:p>
        </w:tc>
        <w:tc>
          <w:tcPr>
            <w:tcW w:w="126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12.6a</w:t>
            </w:r>
          </w:p>
        </w:tc>
        <w:tc>
          <w:tcPr>
            <w:tcW w:w="126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13.5</w:t>
            </w:r>
          </w:p>
        </w:tc>
        <w:tc>
          <w:tcPr>
            <w:tcW w:w="2250" w:type="dxa"/>
            <w:tcBorders>
              <w:top w:val="nil"/>
              <w:left w:val="nil"/>
              <w:bottom w:val="nil"/>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3066</w:t>
            </w:r>
            <w:r w:rsidR="000C5A0B">
              <w:rPr>
                <w:color w:val="000000"/>
                <w:lang w:val="en-GB" w:eastAsia="en-GB"/>
              </w:rPr>
              <w:t>a</w:t>
            </w:r>
          </w:p>
        </w:tc>
      </w:tr>
      <w:tr w:rsidR="000C5A0B" w:rsidRPr="00D666A4" w:rsidTr="00C06BCF">
        <w:trPr>
          <w:trHeight w:val="288"/>
        </w:trPr>
        <w:tc>
          <w:tcPr>
            <w:tcW w:w="4515" w:type="dxa"/>
            <w:tcBorders>
              <w:top w:val="nil"/>
              <w:left w:val="nil"/>
              <w:bottom w:val="single" w:sz="4" w:space="0" w:color="auto"/>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4 Corn/</w:t>
            </w:r>
            <w:proofErr w:type="spellStart"/>
            <w:r>
              <w:rPr>
                <w:color w:val="000000"/>
                <w:lang w:val="en-GB" w:eastAsia="en-GB"/>
              </w:rPr>
              <w:t>Sugarbeet</w:t>
            </w:r>
            <w:proofErr w:type="spellEnd"/>
            <w:r>
              <w:rPr>
                <w:color w:val="000000"/>
                <w:lang w:val="en-GB" w:eastAsia="en-GB"/>
              </w:rPr>
              <w:t>/Soybean/Corn</w:t>
            </w:r>
          </w:p>
        </w:tc>
        <w:tc>
          <w:tcPr>
            <w:tcW w:w="1260" w:type="dxa"/>
            <w:tcBorders>
              <w:top w:val="nil"/>
              <w:left w:val="nil"/>
              <w:bottom w:val="single" w:sz="4" w:space="0" w:color="auto"/>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7.0b</w:t>
            </w:r>
          </w:p>
        </w:tc>
        <w:tc>
          <w:tcPr>
            <w:tcW w:w="1260" w:type="dxa"/>
            <w:tcBorders>
              <w:top w:val="nil"/>
              <w:left w:val="nil"/>
              <w:bottom w:val="single" w:sz="4" w:space="0" w:color="auto"/>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13.4</w:t>
            </w:r>
          </w:p>
        </w:tc>
        <w:tc>
          <w:tcPr>
            <w:tcW w:w="2250" w:type="dxa"/>
            <w:tcBorders>
              <w:top w:val="nil"/>
              <w:left w:val="nil"/>
              <w:bottom w:val="single" w:sz="4" w:space="0" w:color="auto"/>
              <w:right w:val="nil"/>
            </w:tcBorders>
            <w:shd w:val="clear" w:color="auto" w:fill="auto"/>
            <w:noWrap/>
            <w:vAlign w:val="center"/>
            <w:hideMark/>
          </w:tcPr>
          <w:p w:rsidR="000C5A0B" w:rsidRPr="00D666A4" w:rsidRDefault="00C06BCF" w:rsidP="00644FDE">
            <w:pPr>
              <w:rPr>
                <w:color w:val="000000"/>
                <w:lang w:val="en-GB" w:eastAsia="en-GB"/>
              </w:rPr>
            </w:pPr>
            <w:r>
              <w:rPr>
                <w:color w:val="000000"/>
                <w:lang w:val="en-GB" w:eastAsia="en-GB"/>
              </w:rPr>
              <w:t>1708b</w:t>
            </w:r>
          </w:p>
        </w:tc>
      </w:tr>
    </w:tbl>
    <w:p w:rsidR="001B4D1C" w:rsidRDefault="001B4D1C" w:rsidP="00DA6553">
      <w:pPr>
        <w:spacing w:after="160" w:line="259" w:lineRule="auto"/>
        <w:rPr>
          <w:rFonts w:eastAsia="Calibri"/>
          <w:lang w:val="en-GB"/>
        </w:rPr>
      </w:pPr>
    </w:p>
    <w:p w:rsidR="00F542BC" w:rsidRDefault="00F542BC" w:rsidP="00DA6553">
      <w:pPr>
        <w:spacing w:after="160" w:line="259" w:lineRule="auto"/>
        <w:rPr>
          <w:rFonts w:eastAsia="Calibri"/>
          <w:lang w:val="en-GB"/>
        </w:rPr>
      </w:pPr>
      <w:r>
        <w:rPr>
          <w:rFonts w:eastAsia="Calibri"/>
          <w:lang w:val="en-GB"/>
        </w:rPr>
        <w:t xml:space="preserve">The plant population for </w:t>
      </w:r>
      <w:proofErr w:type="spellStart"/>
      <w:r>
        <w:rPr>
          <w:rFonts w:eastAsia="Calibri"/>
          <w:lang w:val="en-GB"/>
        </w:rPr>
        <w:t>sugarbeet</w:t>
      </w:r>
      <w:proofErr w:type="spellEnd"/>
      <w:r>
        <w:rPr>
          <w:rFonts w:eastAsia="Calibri"/>
          <w:lang w:val="en-GB"/>
        </w:rPr>
        <w:t xml:space="preserve"> was low at both planting and replanting dates as a result of poor soil conditions from wet conditions and heavy winds. </w:t>
      </w:r>
      <w:r w:rsidR="00A15232">
        <w:rPr>
          <w:rFonts w:eastAsia="Calibri"/>
          <w:lang w:val="en-GB"/>
        </w:rPr>
        <w:t xml:space="preserve">As a result of the low population, yield </w:t>
      </w:r>
      <w:r w:rsidR="002B6871">
        <w:rPr>
          <w:rFonts w:eastAsia="Calibri"/>
          <w:lang w:val="en-GB"/>
        </w:rPr>
        <w:t>ranged from six to 12 tons per acre.</w:t>
      </w:r>
    </w:p>
    <w:p w:rsidR="002B6871" w:rsidRPr="002B6871" w:rsidRDefault="002B6871" w:rsidP="002B6871">
      <w:pPr>
        <w:spacing w:after="160" w:line="259" w:lineRule="auto"/>
        <w:rPr>
          <w:rFonts w:eastAsia="Calibri"/>
          <w:i/>
          <w:lang w:val="en-GB"/>
        </w:rPr>
      </w:pPr>
      <w:r w:rsidRPr="002B6871">
        <w:rPr>
          <w:rFonts w:eastAsia="Calibri"/>
          <w:i/>
          <w:lang w:val="en-GB"/>
        </w:rPr>
        <w:t>Soybean</w:t>
      </w:r>
      <w:r>
        <w:rPr>
          <w:rFonts w:eastAsia="Calibri"/>
          <w:i/>
          <w:lang w:val="en-GB"/>
        </w:rPr>
        <w:t xml:space="preserve"> crop</w:t>
      </w:r>
    </w:p>
    <w:p w:rsidR="002B6871" w:rsidRPr="00D666A4" w:rsidRDefault="002B6871" w:rsidP="002B6871">
      <w:pPr>
        <w:spacing w:after="160" w:line="259" w:lineRule="auto"/>
        <w:rPr>
          <w:rFonts w:eastAsia="Calibri"/>
          <w:lang w:val="en-GB"/>
        </w:rPr>
      </w:pPr>
      <w:r w:rsidRPr="00D666A4">
        <w:rPr>
          <w:rFonts w:eastAsia="Calibri"/>
          <w:lang w:val="en-GB"/>
        </w:rPr>
        <w:t xml:space="preserve">There was only one soybean crop position (i.e. crop sequence in year </w:t>
      </w:r>
      <w:r>
        <w:rPr>
          <w:rFonts w:eastAsia="Calibri"/>
          <w:lang w:val="en-GB"/>
        </w:rPr>
        <w:t>2</w:t>
      </w:r>
      <w:r w:rsidRPr="00D666A4">
        <w:rPr>
          <w:rFonts w:eastAsia="Calibri"/>
          <w:lang w:val="en-GB"/>
        </w:rPr>
        <w:t xml:space="preserve">). So, the soybean data structure was different from the </w:t>
      </w:r>
      <w:proofErr w:type="spellStart"/>
      <w:r>
        <w:rPr>
          <w:rFonts w:eastAsia="Calibri"/>
          <w:lang w:val="en-GB"/>
        </w:rPr>
        <w:t>sugarbeet</w:t>
      </w:r>
      <w:proofErr w:type="spellEnd"/>
      <w:r w:rsidRPr="00D666A4">
        <w:rPr>
          <w:rFonts w:eastAsia="Calibri"/>
          <w:lang w:val="en-GB"/>
        </w:rPr>
        <w:t xml:space="preserve"> crop data structure. For soybean data, we can only </w:t>
      </w:r>
      <w:proofErr w:type="spellStart"/>
      <w:r w:rsidRPr="00D666A4">
        <w:rPr>
          <w:rFonts w:eastAsia="Calibri"/>
          <w:lang w:val="en-GB"/>
        </w:rPr>
        <w:t>analyze</w:t>
      </w:r>
      <w:proofErr w:type="spellEnd"/>
      <w:r w:rsidRPr="00D666A4">
        <w:rPr>
          <w:rFonts w:eastAsia="Calibri"/>
          <w:lang w:val="en-GB"/>
        </w:rPr>
        <w:t xml:space="preserve"> and examine the effect of tillage method.</w:t>
      </w:r>
    </w:p>
    <w:p w:rsidR="002B6871" w:rsidRPr="00D666A4" w:rsidRDefault="002B6871" w:rsidP="002B6871">
      <w:pPr>
        <w:spacing w:after="160" w:line="259" w:lineRule="auto"/>
        <w:rPr>
          <w:rFonts w:eastAsia="Calibri"/>
          <w:lang w:val="en-GB"/>
        </w:rPr>
      </w:pPr>
      <w:r w:rsidRPr="00D666A4">
        <w:rPr>
          <w:rFonts w:eastAsia="Calibri"/>
          <w:lang w:val="en-GB"/>
        </w:rPr>
        <w:t>There was no significant effect of tillage method on yield (p&gt;0.</w:t>
      </w:r>
      <w:r>
        <w:rPr>
          <w:rFonts w:eastAsia="Calibri"/>
          <w:lang w:val="en-GB"/>
        </w:rPr>
        <w:t>39</w:t>
      </w:r>
      <w:r w:rsidRPr="00D666A4">
        <w:rPr>
          <w:rFonts w:eastAsia="Calibri"/>
          <w:lang w:val="en-GB"/>
        </w:rPr>
        <w:t>), on moisture content (p&gt;0.</w:t>
      </w:r>
      <w:r>
        <w:rPr>
          <w:rFonts w:eastAsia="Calibri"/>
          <w:lang w:val="en-GB"/>
        </w:rPr>
        <w:t>77</w:t>
      </w:r>
      <w:r w:rsidRPr="00D666A4">
        <w:rPr>
          <w:rFonts w:eastAsia="Calibri"/>
          <w:lang w:val="en-GB"/>
        </w:rPr>
        <w:t>) and on test weight (p&gt;0.2</w:t>
      </w:r>
      <w:r>
        <w:rPr>
          <w:rFonts w:eastAsia="Calibri"/>
          <w:lang w:val="en-GB"/>
        </w:rPr>
        <w:t>6</w:t>
      </w:r>
      <w:r w:rsidRPr="00D666A4">
        <w:rPr>
          <w:rFonts w:eastAsia="Calibri"/>
          <w:lang w:val="en-GB"/>
        </w:rPr>
        <w:t>). The mean values for respective tillage method are given in Table 2.</w:t>
      </w:r>
    </w:p>
    <w:p w:rsidR="000C5A0B" w:rsidRDefault="000C5A0B" w:rsidP="00DA6553">
      <w:pPr>
        <w:spacing w:after="160" w:line="259" w:lineRule="auto"/>
        <w:rPr>
          <w:rFonts w:eastAsia="Calibri"/>
          <w:lang w:val="en-GB"/>
        </w:rPr>
      </w:pPr>
    </w:p>
    <w:p w:rsidR="000C5A0B" w:rsidRPr="00D666A4" w:rsidRDefault="000C5A0B" w:rsidP="000C5A0B">
      <w:pPr>
        <w:spacing w:after="160" w:line="259" w:lineRule="auto"/>
        <w:rPr>
          <w:rFonts w:eastAsia="Calibri"/>
          <w:lang w:val="en-GB"/>
        </w:rPr>
      </w:pPr>
      <w:r w:rsidRPr="00D666A4">
        <w:rPr>
          <w:rFonts w:eastAsia="Calibri"/>
          <w:lang w:val="en-GB"/>
        </w:rPr>
        <w:t>Table 2</w:t>
      </w:r>
      <w:r>
        <w:rPr>
          <w:rFonts w:eastAsia="Calibri"/>
          <w:lang w:val="en-GB"/>
        </w:rPr>
        <w:t xml:space="preserve"> </w:t>
      </w:r>
      <w:r w:rsidR="00C06BCF">
        <w:rPr>
          <w:rFonts w:eastAsia="Calibri"/>
          <w:lang w:val="en-GB"/>
        </w:rPr>
        <w:t>–</w:t>
      </w:r>
      <w:r>
        <w:rPr>
          <w:rFonts w:eastAsia="Calibri"/>
          <w:lang w:val="en-GB"/>
        </w:rPr>
        <w:t xml:space="preserve"> Soybean</w:t>
      </w:r>
      <w:r w:rsidR="00C06BCF">
        <w:rPr>
          <w:rFonts w:eastAsia="Calibri"/>
          <w:lang w:val="en-GB"/>
        </w:rPr>
        <w:t>, Table of Means, Crop sequence 1 (Corn/Soybean/Wheat/</w:t>
      </w:r>
      <w:proofErr w:type="spellStart"/>
      <w:r w:rsidR="00C06BCF">
        <w:rPr>
          <w:rFonts w:eastAsia="Calibri"/>
          <w:lang w:val="en-GB"/>
        </w:rPr>
        <w:t>Sugarbeet</w:t>
      </w:r>
      <w:proofErr w:type="spellEnd"/>
      <w:r w:rsidR="00C06BCF">
        <w:rPr>
          <w:rFonts w:eastAsia="Calibri"/>
          <w:lang w:val="en-GB"/>
        </w:rPr>
        <w:t>) x Tillage</w:t>
      </w:r>
    </w:p>
    <w:tbl>
      <w:tblPr>
        <w:tblW w:w="5200" w:type="dxa"/>
        <w:tblInd w:w="-15" w:type="dxa"/>
        <w:tblLook w:val="04A0" w:firstRow="1" w:lastRow="0" w:firstColumn="1" w:lastColumn="0" w:noHBand="0" w:noVBand="1"/>
      </w:tblPr>
      <w:tblGrid>
        <w:gridCol w:w="1220"/>
        <w:gridCol w:w="1160"/>
        <w:gridCol w:w="1360"/>
        <w:gridCol w:w="1460"/>
      </w:tblGrid>
      <w:tr w:rsidR="000C5A0B" w:rsidRPr="00D666A4" w:rsidTr="00644FDE">
        <w:trPr>
          <w:trHeight w:val="288"/>
        </w:trPr>
        <w:tc>
          <w:tcPr>
            <w:tcW w:w="122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Tillage</w:t>
            </w:r>
          </w:p>
        </w:tc>
        <w:tc>
          <w:tcPr>
            <w:tcW w:w="11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Yield</w:t>
            </w:r>
            <w:r>
              <w:rPr>
                <w:color w:val="000000"/>
                <w:lang w:val="en-GB" w:eastAsia="en-GB"/>
              </w:rPr>
              <w:t xml:space="preserve"> (</w:t>
            </w:r>
            <w:proofErr w:type="spellStart"/>
            <w:r>
              <w:rPr>
                <w:color w:val="000000"/>
                <w:lang w:val="en-GB" w:eastAsia="en-GB"/>
              </w:rPr>
              <w:t>bu</w:t>
            </w:r>
            <w:proofErr w:type="spellEnd"/>
            <w:r>
              <w:rPr>
                <w:color w:val="000000"/>
                <w:lang w:val="en-GB" w:eastAsia="en-GB"/>
              </w:rPr>
              <w:t>/A)</w:t>
            </w:r>
          </w:p>
        </w:tc>
        <w:tc>
          <w:tcPr>
            <w:tcW w:w="13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Moisture (%)</w:t>
            </w:r>
          </w:p>
        </w:tc>
        <w:tc>
          <w:tcPr>
            <w:tcW w:w="1460" w:type="dxa"/>
            <w:tcBorders>
              <w:top w:val="single" w:sz="4" w:space="0" w:color="auto"/>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Test weight</w:t>
            </w:r>
          </w:p>
        </w:tc>
      </w:tr>
      <w:tr w:rsidR="000C5A0B" w:rsidRPr="00D666A4" w:rsidTr="00644FDE">
        <w:trPr>
          <w:trHeight w:val="288"/>
        </w:trPr>
        <w:tc>
          <w:tcPr>
            <w:tcW w:w="122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CT</w:t>
            </w:r>
          </w:p>
        </w:tc>
        <w:tc>
          <w:tcPr>
            <w:tcW w:w="11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2</w:t>
            </w:r>
            <w:r>
              <w:rPr>
                <w:color w:val="000000"/>
                <w:lang w:val="en-GB" w:eastAsia="en-GB"/>
              </w:rPr>
              <w:t>7</w:t>
            </w:r>
            <w:r w:rsidRPr="00D666A4">
              <w:rPr>
                <w:color w:val="000000"/>
                <w:lang w:val="en-GB" w:eastAsia="en-GB"/>
              </w:rPr>
              <w:t>.</w:t>
            </w:r>
            <w:r>
              <w:rPr>
                <w:color w:val="000000"/>
                <w:lang w:val="en-GB" w:eastAsia="en-GB"/>
              </w:rPr>
              <w:t>5</w:t>
            </w:r>
          </w:p>
        </w:tc>
        <w:tc>
          <w:tcPr>
            <w:tcW w:w="13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12.4</w:t>
            </w:r>
          </w:p>
        </w:tc>
        <w:tc>
          <w:tcPr>
            <w:tcW w:w="14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59.</w:t>
            </w:r>
            <w:r>
              <w:rPr>
                <w:color w:val="000000"/>
                <w:lang w:val="en-GB" w:eastAsia="en-GB"/>
              </w:rPr>
              <w:t>8</w:t>
            </w:r>
          </w:p>
        </w:tc>
      </w:tr>
      <w:tr w:rsidR="000C5A0B" w:rsidRPr="00D666A4" w:rsidTr="00644FDE">
        <w:trPr>
          <w:trHeight w:val="288"/>
        </w:trPr>
        <w:tc>
          <w:tcPr>
            <w:tcW w:w="122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NT</w:t>
            </w:r>
          </w:p>
        </w:tc>
        <w:tc>
          <w:tcPr>
            <w:tcW w:w="11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20.0</w:t>
            </w:r>
          </w:p>
        </w:tc>
        <w:tc>
          <w:tcPr>
            <w:tcW w:w="13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13.1</w:t>
            </w:r>
          </w:p>
        </w:tc>
        <w:tc>
          <w:tcPr>
            <w:tcW w:w="1460" w:type="dxa"/>
            <w:tcBorders>
              <w:top w:val="nil"/>
              <w:left w:val="nil"/>
              <w:bottom w:val="nil"/>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5</w:t>
            </w:r>
            <w:r>
              <w:rPr>
                <w:color w:val="000000"/>
                <w:lang w:val="en-GB" w:eastAsia="en-GB"/>
              </w:rPr>
              <w:t>6.5</w:t>
            </w:r>
          </w:p>
        </w:tc>
      </w:tr>
      <w:tr w:rsidR="000C5A0B" w:rsidRPr="00D666A4" w:rsidTr="00644FDE">
        <w:trPr>
          <w:trHeight w:val="288"/>
        </w:trPr>
        <w:tc>
          <w:tcPr>
            <w:tcW w:w="122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sidRPr="00D666A4">
              <w:rPr>
                <w:color w:val="000000"/>
                <w:lang w:val="en-GB" w:eastAsia="en-GB"/>
              </w:rPr>
              <w:t>ST</w:t>
            </w:r>
          </w:p>
        </w:tc>
        <w:tc>
          <w:tcPr>
            <w:tcW w:w="11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19.7</w:t>
            </w:r>
          </w:p>
        </w:tc>
        <w:tc>
          <w:tcPr>
            <w:tcW w:w="13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13.7</w:t>
            </w:r>
          </w:p>
        </w:tc>
        <w:tc>
          <w:tcPr>
            <w:tcW w:w="1460" w:type="dxa"/>
            <w:tcBorders>
              <w:top w:val="nil"/>
              <w:left w:val="nil"/>
              <w:bottom w:val="single" w:sz="4" w:space="0" w:color="auto"/>
              <w:right w:val="nil"/>
            </w:tcBorders>
            <w:shd w:val="clear" w:color="auto" w:fill="auto"/>
            <w:noWrap/>
            <w:vAlign w:val="center"/>
            <w:hideMark/>
          </w:tcPr>
          <w:p w:rsidR="000C5A0B" w:rsidRPr="00D666A4" w:rsidRDefault="000C5A0B" w:rsidP="00644FDE">
            <w:pPr>
              <w:rPr>
                <w:color w:val="000000"/>
                <w:lang w:val="en-GB" w:eastAsia="en-GB"/>
              </w:rPr>
            </w:pPr>
            <w:r>
              <w:rPr>
                <w:color w:val="000000"/>
                <w:lang w:val="en-GB" w:eastAsia="en-GB"/>
              </w:rPr>
              <w:t>59.5</w:t>
            </w:r>
          </w:p>
        </w:tc>
      </w:tr>
    </w:tbl>
    <w:p w:rsidR="000C5A0B" w:rsidRPr="00D666A4" w:rsidRDefault="000C5A0B" w:rsidP="000C5A0B">
      <w:pPr>
        <w:spacing w:after="160" w:line="259" w:lineRule="auto"/>
        <w:rPr>
          <w:rFonts w:eastAsia="Calibri"/>
          <w:lang w:val="en-GB"/>
        </w:rPr>
      </w:pPr>
    </w:p>
    <w:p w:rsidR="00F542BC" w:rsidRDefault="00F542BC" w:rsidP="00F542BC">
      <w:pPr>
        <w:spacing w:after="160" w:line="259" w:lineRule="auto"/>
        <w:rPr>
          <w:rFonts w:eastAsia="Calibri"/>
          <w:lang w:val="en-GB"/>
        </w:rPr>
      </w:pPr>
      <w:r>
        <w:rPr>
          <w:rFonts w:eastAsia="Calibri"/>
          <w:lang w:val="en-GB"/>
        </w:rPr>
        <w:t>It should be n</w:t>
      </w:r>
      <w:r w:rsidRPr="00D666A4">
        <w:rPr>
          <w:rFonts w:eastAsia="Calibri"/>
          <w:lang w:val="en-GB"/>
        </w:rPr>
        <w:t>ote</w:t>
      </w:r>
      <w:r>
        <w:rPr>
          <w:rFonts w:eastAsia="Calibri"/>
          <w:lang w:val="en-GB"/>
        </w:rPr>
        <w:t>d</w:t>
      </w:r>
      <w:r w:rsidRPr="00D666A4">
        <w:rPr>
          <w:rFonts w:eastAsia="Calibri"/>
          <w:lang w:val="en-GB"/>
        </w:rPr>
        <w:t xml:space="preserve"> even though the soybean yields </w:t>
      </w:r>
      <w:r>
        <w:rPr>
          <w:rFonts w:eastAsia="Calibri"/>
          <w:lang w:val="en-GB"/>
        </w:rPr>
        <w:t>were numerically lower in</w:t>
      </w:r>
      <w:r w:rsidRPr="00D666A4">
        <w:rPr>
          <w:rFonts w:eastAsia="Calibri"/>
          <w:lang w:val="en-GB"/>
        </w:rPr>
        <w:t xml:space="preserve"> NT and ST, they did not differ significantly from the soybean yield in CT. This can be due </w:t>
      </w:r>
      <w:r>
        <w:rPr>
          <w:rFonts w:eastAsia="Calibri"/>
          <w:lang w:val="en-GB"/>
        </w:rPr>
        <w:t xml:space="preserve">to </w:t>
      </w:r>
      <w:r w:rsidRPr="00D666A4">
        <w:rPr>
          <w:rFonts w:eastAsia="Calibri"/>
          <w:lang w:val="en-GB"/>
        </w:rPr>
        <w:t>yield variation between replicates in the same tillage method.</w:t>
      </w:r>
      <w:r>
        <w:rPr>
          <w:rFonts w:eastAsia="Calibri"/>
          <w:lang w:val="en-GB"/>
        </w:rPr>
        <w:t xml:space="preserve"> The yields of 20 to 28 bushels per acre were achieved with a very late re-planting date of July 2.</w:t>
      </w:r>
    </w:p>
    <w:p w:rsidR="008F0DF4" w:rsidRPr="008F0DF4" w:rsidRDefault="008F0DF4" w:rsidP="008F0DF4">
      <w:pPr>
        <w:spacing w:after="160" w:line="259" w:lineRule="auto"/>
        <w:jc w:val="both"/>
        <w:rPr>
          <w:sz w:val="26"/>
          <w:szCs w:val="26"/>
          <w:u w:val="single"/>
        </w:rPr>
      </w:pPr>
    </w:p>
    <w:p w:rsidR="008F0DF4" w:rsidRPr="008F0DF4" w:rsidRDefault="008F0DF4" w:rsidP="008F0DF4">
      <w:pPr>
        <w:spacing w:after="160" w:line="259" w:lineRule="auto"/>
        <w:jc w:val="both"/>
        <w:rPr>
          <w:sz w:val="26"/>
          <w:szCs w:val="26"/>
          <w:u w:val="single"/>
        </w:rPr>
      </w:pPr>
      <w:r w:rsidRPr="008F0DF4">
        <w:rPr>
          <w:sz w:val="26"/>
          <w:szCs w:val="26"/>
          <w:u w:val="single"/>
        </w:rPr>
        <w:t>Preliminary Results</w:t>
      </w:r>
      <w:r>
        <w:rPr>
          <w:sz w:val="26"/>
          <w:szCs w:val="26"/>
          <w:u w:val="single"/>
        </w:rPr>
        <w:t xml:space="preserve"> from soil samples collected and evaluated for nematodes</w:t>
      </w:r>
    </w:p>
    <w:p w:rsidR="008F0DF4" w:rsidRPr="008F0DF4" w:rsidRDefault="008F0DF4" w:rsidP="008F0DF4">
      <w:pPr>
        <w:spacing w:after="160" w:line="259" w:lineRule="auto"/>
        <w:jc w:val="both"/>
        <w:rPr>
          <w:sz w:val="26"/>
          <w:szCs w:val="26"/>
        </w:rPr>
      </w:pPr>
      <w:r w:rsidRPr="008F0DF4">
        <w:rPr>
          <w:sz w:val="26"/>
          <w:szCs w:val="26"/>
        </w:rPr>
        <w:t>The counting process is ongoing</w:t>
      </w:r>
      <w:r>
        <w:rPr>
          <w:sz w:val="26"/>
          <w:szCs w:val="26"/>
        </w:rPr>
        <w:t>. T</w:t>
      </w:r>
      <w:r w:rsidRPr="008F0DF4">
        <w:rPr>
          <w:sz w:val="26"/>
          <w:szCs w:val="26"/>
        </w:rPr>
        <w:t xml:space="preserve">he average cyst nematode count from each sample </w:t>
      </w:r>
      <w:r>
        <w:rPr>
          <w:sz w:val="26"/>
          <w:szCs w:val="26"/>
        </w:rPr>
        <w:t>wa</w:t>
      </w:r>
      <w:r w:rsidRPr="008F0DF4">
        <w:rPr>
          <w:sz w:val="26"/>
          <w:szCs w:val="26"/>
        </w:rPr>
        <w:t xml:space="preserve">s 16 cysts with the highest and lowest cyst count as 24 and 14 respectively. Also, more cyst nematode population was recorded in the sugar beet samples as opposed to the soybean samples which is </w:t>
      </w:r>
      <w:bookmarkStart w:id="2" w:name="_Int_ZWeExA5o"/>
      <w:r w:rsidRPr="008F0DF4">
        <w:rPr>
          <w:sz w:val="26"/>
          <w:szCs w:val="26"/>
        </w:rPr>
        <w:t>the</w:t>
      </w:r>
      <w:bookmarkEnd w:id="2"/>
      <w:r w:rsidRPr="008F0DF4">
        <w:rPr>
          <w:sz w:val="26"/>
          <w:szCs w:val="26"/>
        </w:rPr>
        <w:t xml:space="preserve"> primary host of cyst nematodes.</w:t>
      </w:r>
    </w:p>
    <w:p w:rsidR="008F0DF4" w:rsidRPr="008F0DF4" w:rsidRDefault="008F0DF4" w:rsidP="008F0DF4">
      <w:pPr>
        <w:spacing w:after="160" w:line="259" w:lineRule="auto"/>
        <w:jc w:val="both"/>
        <w:rPr>
          <w:sz w:val="26"/>
          <w:szCs w:val="26"/>
        </w:rPr>
      </w:pPr>
    </w:p>
    <w:p w:rsidR="008F0DF4" w:rsidRPr="008F0DF4" w:rsidRDefault="008F0DF4" w:rsidP="008F0DF4">
      <w:pPr>
        <w:spacing w:after="160" w:line="259" w:lineRule="auto"/>
        <w:jc w:val="center"/>
        <w:rPr>
          <w:rFonts w:asciiTheme="minorHAnsi" w:eastAsiaTheme="minorHAnsi" w:hAnsiTheme="minorHAnsi" w:cstheme="minorBidi"/>
          <w:sz w:val="22"/>
          <w:szCs w:val="22"/>
        </w:rPr>
      </w:pPr>
      <w:r w:rsidRPr="008F0DF4">
        <w:rPr>
          <w:rFonts w:asciiTheme="minorHAnsi" w:eastAsiaTheme="minorHAnsi" w:hAnsiTheme="minorHAnsi" w:cstheme="minorBidi"/>
          <w:noProof/>
          <w:sz w:val="22"/>
          <w:szCs w:val="22"/>
        </w:rPr>
        <w:drawing>
          <wp:inline distT="0" distB="0" distL="0" distR="0" wp14:anchorId="0557A149" wp14:editId="0DD32964">
            <wp:extent cx="4572000" cy="2752725"/>
            <wp:effectExtent l="0" t="0" r="0" b="0"/>
            <wp:docPr id="192666000" name="Picture 19266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4572000" cy="2752725"/>
                    </a:xfrm>
                    <a:prstGeom prst="rect">
                      <a:avLst/>
                    </a:prstGeom>
                  </pic:spPr>
                </pic:pic>
              </a:graphicData>
            </a:graphic>
          </wp:inline>
        </w:drawing>
      </w:r>
    </w:p>
    <w:p w:rsidR="008F0DF4" w:rsidRPr="008F0DF4" w:rsidRDefault="008F0DF4" w:rsidP="008F0DF4">
      <w:pPr>
        <w:spacing w:after="160" w:line="259" w:lineRule="auto"/>
        <w:jc w:val="center"/>
        <w:rPr>
          <w:rFonts w:asciiTheme="minorHAnsi" w:eastAsiaTheme="minorHAnsi" w:hAnsiTheme="minorHAnsi" w:cstheme="minorBidi"/>
          <w:sz w:val="22"/>
          <w:szCs w:val="22"/>
        </w:rPr>
      </w:pPr>
    </w:p>
    <w:p w:rsidR="000C5A0B" w:rsidRPr="00D666A4" w:rsidRDefault="000C5A0B" w:rsidP="00DA6553">
      <w:pPr>
        <w:spacing w:after="160" w:line="259" w:lineRule="auto"/>
        <w:rPr>
          <w:rFonts w:eastAsia="Calibri"/>
          <w:lang w:val="en-GB"/>
        </w:rPr>
      </w:pPr>
    </w:p>
    <w:p w:rsidR="00DA6553" w:rsidRPr="00767120" w:rsidRDefault="00DA6553" w:rsidP="00DA6553">
      <w:pPr>
        <w:pStyle w:val="ListParagraph"/>
        <w:rPr>
          <w:rFonts w:ascii="Times New Roman" w:hAnsi="Times New Roman"/>
          <w:b/>
          <w:sz w:val="24"/>
          <w:szCs w:val="24"/>
        </w:rPr>
      </w:pPr>
      <w:bookmarkStart w:id="3" w:name="_GoBack"/>
      <w:bookmarkEnd w:id="3"/>
    </w:p>
    <w:p w:rsidR="001F2ECA" w:rsidRPr="00767120" w:rsidRDefault="001F2ECA" w:rsidP="001F2ECA">
      <w:pPr>
        <w:rPr>
          <w:b/>
          <w:szCs w:val="24"/>
        </w:rPr>
      </w:pPr>
    </w:p>
    <w:p w:rsidR="001F2ECA" w:rsidRDefault="001F2ECA" w:rsidP="001F2ECA">
      <w:pPr>
        <w:pStyle w:val="ListParagraph"/>
        <w:numPr>
          <w:ilvl w:val="0"/>
          <w:numId w:val="2"/>
        </w:numPr>
        <w:rPr>
          <w:rFonts w:ascii="Times New Roman" w:hAnsi="Times New Roman"/>
          <w:b/>
          <w:sz w:val="24"/>
          <w:szCs w:val="24"/>
        </w:rPr>
      </w:pPr>
      <w:r w:rsidRPr="00767120">
        <w:rPr>
          <w:rFonts w:ascii="Times New Roman" w:hAnsi="Times New Roman"/>
          <w:b/>
          <w:sz w:val="24"/>
          <w:szCs w:val="24"/>
        </w:rPr>
        <w:t>Work to be Completed:</w:t>
      </w:r>
    </w:p>
    <w:p w:rsidR="00A349B9" w:rsidRDefault="00A349B9" w:rsidP="00A349B9">
      <w:pPr>
        <w:pStyle w:val="ListParagraph"/>
        <w:rPr>
          <w:rFonts w:ascii="Times New Roman" w:hAnsi="Times New Roman"/>
          <w:sz w:val="24"/>
          <w:szCs w:val="24"/>
        </w:rPr>
      </w:pPr>
      <w:r>
        <w:rPr>
          <w:rFonts w:ascii="Times New Roman" w:hAnsi="Times New Roman"/>
          <w:sz w:val="24"/>
          <w:szCs w:val="24"/>
        </w:rPr>
        <w:t>Work is ongoing on determining the microbial soil population. It is expected that some preliminary data will be presented at the December 14 presentation.</w:t>
      </w:r>
    </w:p>
    <w:p w:rsidR="00A349B9" w:rsidRDefault="00A349B9" w:rsidP="00A349B9">
      <w:pPr>
        <w:pStyle w:val="ListParagraph"/>
        <w:rPr>
          <w:rFonts w:ascii="Times New Roman" w:hAnsi="Times New Roman"/>
          <w:sz w:val="24"/>
          <w:szCs w:val="24"/>
        </w:rPr>
      </w:pPr>
      <w:r>
        <w:rPr>
          <w:rFonts w:ascii="Times New Roman" w:hAnsi="Times New Roman"/>
          <w:sz w:val="24"/>
          <w:szCs w:val="24"/>
        </w:rPr>
        <w:t>Soil analysis for nutrients, organic matter content and carbon is also ongoing and data will be analyzed after testing is done by AGVISE.</w:t>
      </w:r>
    </w:p>
    <w:p w:rsidR="00A349B9" w:rsidRPr="00A349B9" w:rsidRDefault="00A349B9" w:rsidP="00A349B9">
      <w:pPr>
        <w:pStyle w:val="ListParagraph"/>
        <w:rPr>
          <w:rFonts w:ascii="Times New Roman" w:hAnsi="Times New Roman"/>
          <w:sz w:val="24"/>
          <w:szCs w:val="24"/>
        </w:rPr>
      </w:pPr>
      <w:r w:rsidRPr="00A349B9">
        <w:rPr>
          <w:rFonts w:ascii="Times New Roman" w:hAnsi="Times New Roman"/>
          <w:sz w:val="24"/>
          <w:szCs w:val="24"/>
        </w:rPr>
        <w:t>DNA extraction and PCR (Polymerase Chain Reaction) are expected to be done to identify the cyst nematodes and pathogenicity test in the greenhouse would further provide information about the virulence of th</w:t>
      </w:r>
      <w:r>
        <w:rPr>
          <w:rFonts w:ascii="Times New Roman" w:hAnsi="Times New Roman"/>
          <w:sz w:val="24"/>
          <w:szCs w:val="24"/>
        </w:rPr>
        <w:t>ese</w:t>
      </w:r>
      <w:r w:rsidRPr="00A349B9">
        <w:rPr>
          <w:rFonts w:ascii="Times New Roman" w:hAnsi="Times New Roman"/>
          <w:sz w:val="24"/>
          <w:szCs w:val="24"/>
        </w:rPr>
        <w:t xml:space="preserve"> nematodes to </w:t>
      </w:r>
      <w:r>
        <w:rPr>
          <w:rFonts w:ascii="Times New Roman" w:hAnsi="Times New Roman"/>
          <w:sz w:val="24"/>
          <w:szCs w:val="24"/>
        </w:rPr>
        <w:t xml:space="preserve">crops in the rotation including </w:t>
      </w:r>
      <w:proofErr w:type="spellStart"/>
      <w:r>
        <w:rPr>
          <w:rFonts w:ascii="Times New Roman" w:hAnsi="Times New Roman"/>
          <w:sz w:val="24"/>
          <w:szCs w:val="24"/>
        </w:rPr>
        <w:t>sugar</w:t>
      </w:r>
      <w:r w:rsidRPr="00A349B9">
        <w:rPr>
          <w:rFonts w:ascii="Times New Roman" w:hAnsi="Times New Roman"/>
          <w:sz w:val="24"/>
          <w:szCs w:val="24"/>
        </w:rPr>
        <w:t>beet</w:t>
      </w:r>
      <w:proofErr w:type="spellEnd"/>
      <w:r>
        <w:rPr>
          <w:rFonts w:ascii="Times New Roman" w:hAnsi="Times New Roman"/>
          <w:sz w:val="24"/>
          <w:szCs w:val="24"/>
        </w:rPr>
        <w:t>, soybean and corn</w:t>
      </w:r>
      <w:r w:rsidRPr="00A349B9">
        <w:rPr>
          <w:rFonts w:ascii="Times New Roman" w:hAnsi="Times New Roman"/>
          <w:sz w:val="24"/>
          <w:szCs w:val="24"/>
        </w:rPr>
        <w:t>.</w:t>
      </w:r>
    </w:p>
    <w:p w:rsidR="00A349B9" w:rsidRPr="00767120" w:rsidRDefault="00A349B9" w:rsidP="00A349B9">
      <w:pPr>
        <w:pStyle w:val="ListParagraph"/>
        <w:rPr>
          <w:rFonts w:ascii="Times New Roman" w:hAnsi="Times New Roman"/>
          <w:b/>
          <w:sz w:val="24"/>
          <w:szCs w:val="24"/>
        </w:rPr>
      </w:pPr>
    </w:p>
    <w:p w:rsidR="001F2ECA" w:rsidRPr="00767120" w:rsidRDefault="001F2ECA" w:rsidP="001F2ECA">
      <w:pPr>
        <w:rPr>
          <w:szCs w:val="24"/>
        </w:rPr>
      </w:pPr>
    </w:p>
    <w:sectPr w:rsidR="001F2ECA" w:rsidRPr="007671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C44E2"/>
    <w:multiLevelType w:val="hybridMultilevel"/>
    <w:tmpl w:val="A6F23FE6"/>
    <w:lvl w:ilvl="0" w:tplc="7C9E15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33053D"/>
    <w:multiLevelType w:val="hybridMultilevel"/>
    <w:tmpl w:val="13D07986"/>
    <w:lvl w:ilvl="0" w:tplc="95E2A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ECA"/>
    <w:rsid w:val="000C5A0B"/>
    <w:rsid w:val="001B4D1C"/>
    <w:rsid w:val="001F2ECA"/>
    <w:rsid w:val="002B6871"/>
    <w:rsid w:val="00767120"/>
    <w:rsid w:val="008F0DF4"/>
    <w:rsid w:val="00A15232"/>
    <w:rsid w:val="00A349B9"/>
    <w:rsid w:val="00AF2E1A"/>
    <w:rsid w:val="00B834C0"/>
    <w:rsid w:val="00C06BCF"/>
    <w:rsid w:val="00DA6553"/>
    <w:rsid w:val="00F0775E"/>
    <w:rsid w:val="00F54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241BA"/>
  <w15:chartTrackingRefBased/>
  <w15:docId w15:val="{5BDF93B0-36DC-4A89-A1FC-4B7286DD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A0B"/>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2ECA"/>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Khan</dc:creator>
  <cp:keywords/>
  <dc:description/>
  <cp:lastModifiedBy>Mohamed Khan</cp:lastModifiedBy>
  <cp:revision>2</cp:revision>
  <dcterms:created xsi:type="dcterms:W3CDTF">2022-12-01T16:47:00Z</dcterms:created>
  <dcterms:modified xsi:type="dcterms:W3CDTF">2022-12-01T16:47:00Z</dcterms:modified>
</cp:coreProperties>
</file>