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2B4C8" w14:textId="7F0689AE" w:rsidR="00D1010D" w:rsidRPr="006E211F" w:rsidRDefault="006E211F">
      <w:pPr>
        <w:rPr>
          <w:rFonts w:ascii="Arial" w:hAnsi="Arial" w:cs="Arial"/>
          <w:b/>
          <w:sz w:val="28"/>
          <w:szCs w:val="28"/>
        </w:rPr>
      </w:pPr>
      <w:r w:rsidRPr="006E211F">
        <w:rPr>
          <w:rFonts w:ascii="Arial" w:hAnsi="Arial" w:cs="Arial"/>
          <w:b/>
          <w:sz w:val="28"/>
          <w:szCs w:val="28"/>
        </w:rPr>
        <w:t xml:space="preserve">Determining the current </w:t>
      </w:r>
      <w:r w:rsidRPr="006E211F">
        <w:rPr>
          <w:rFonts w:ascii="Arial" w:hAnsi="Arial" w:cs="Arial"/>
          <w:b/>
          <w:i/>
          <w:sz w:val="28"/>
          <w:szCs w:val="28"/>
        </w:rPr>
        <w:t xml:space="preserve">Phytophthora </w:t>
      </w:r>
      <w:proofErr w:type="spellStart"/>
      <w:r w:rsidRPr="006E211F">
        <w:rPr>
          <w:rFonts w:ascii="Arial" w:hAnsi="Arial" w:cs="Arial"/>
          <w:b/>
          <w:i/>
          <w:sz w:val="28"/>
          <w:szCs w:val="28"/>
        </w:rPr>
        <w:t>sojae</w:t>
      </w:r>
      <w:proofErr w:type="spellEnd"/>
      <w:r w:rsidRPr="006E211F">
        <w:rPr>
          <w:rFonts w:ascii="Arial" w:hAnsi="Arial" w:cs="Arial"/>
          <w:b/>
          <w:sz w:val="28"/>
          <w:szCs w:val="28"/>
        </w:rPr>
        <w:t xml:space="preserve"> population and the status</w:t>
      </w:r>
      <w:r>
        <w:rPr>
          <w:rFonts w:ascii="Arial" w:hAnsi="Arial" w:cs="Arial"/>
          <w:b/>
          <w:sz w:val="28"/>
          <w:szCs w:val="28"/>
        </w:rPr>
        <w:t xml:space="preserve"> of</w:t>
      </w:r>
      <w:r w:rsidRPr="006E211F">
        <w:rPr>
          <w:rFonts w:ascii="Arial" w:hAnsi="Arial" w:cs="Arial"/>
          <w:b/>
          <w:sz w:val="28"/>
          <w:szCs w:val="28"/>
        </w:rPr>
        <w:t xml:space="preserve"> variety resistance in Minnesota using improved methods</w:t>
      </w:r>
    </w:p>
    <w:p w14:paraId="39D097F2" w14:textId="77777777" w:rsidR="006E211F" w:rsidRDefault="006E211F">
      <w:pPr>
        <w:rPr>
          <w:rFonts w:ascii="Arial" w:hAnsi="Arial" w:cs="Arial"/>
        </w:rPr>
      </w:pPr>
    </w:p>
    <w:p w14:paraId="1261FADB" w14:textId="7EB7ABAD" w:rsidR="006E211F" w:rsidRPr="00C40960" w:rsidRDefault="006E211F">
      <w:pPr>
        <w:rPr>
          <w:rFonts w:ascii="Arial" w:hAnsi="Arial" w:cs="Arial"/>
          <w:sz w:val="22"/>
          <w:szCs w:val="22"/>
        </w:rPr>
      </w:pPr>
      <w:r w:rsidRPr="00C40960">
        <w:rPr>
          <w:rFonts w:ascii="Arial" w:hAnsi="Arial" w:cs="Arial"/>
          <w:sz w:val="22"/>
          <w:szCs w:val="22"/>
        </w:rPr>
        <w:t xml:space="preserve">Cooperators: Megan McCaghey, Dean </w:t>
      </w:r>
      <w:proofErr w:type="spellStart"/>
      <w:r w:rsidRPr="00C40960">
        <w:rPr>
          <w:rFonts w:ascii="Arial" w:hAnsi="Arial" w:cs="Arial"/>
          <w:sz w:val="22"/>
          <w:szCs w:val="22"/>
        </w:rPr>
        <w:t>Malvick</w:t>
      </w:r>
      <w:proofErr w:type="spellEnd"/>
      <w:r w:rsidRPr="00C40960">
        <w:rPr>
          <w:rFonts w:ascii="Arial" w:hAnsi="Arial" w:cs="Arial"/>
          <w:sz w:val="22"/>
          <w:szCs w:val="22"/>
        </w:rPr>
        <w:t>, Kathleen K. Markham, Jane Fenske-</w:t>
      </w:r>
      <w:proofErr w:type="spellStart"/>
      <w:r w:rsidRPr="00C40960">
        <w:rPr>
          <w:rFonts w:ascii="Arial" w:hAnsi="Arial" w:cs="Arial"/>
          <w:sz w:val="22"/>
          <w:szCs w:val="22"/>
        </w:rPr>
        <w:t>Newbart</w:t>
      </w:r>
      <w:proofErr w:type="spellEnd"/>
      <w:r w:rsidRPr="00C40960">
        <w:rPr>
          <w:rFonts w:ascii="Arial" w:hAnsi="Arial" w:cs="Arial"/>
          <w:sz w:val="22"/>
          <w:szCs w:val="22"/>
        </w:rPr>
        <w:t xml:space="preserve">, Cathy Johnson, </w:t>
      </w:r>
      <w:proofErr w:type="spellStart"/>
      <w:r w:rsidRPr="00C40960">
        <w:rPr>
          <w:rFonts w:ascii="Arial" w:hAnsi="Arial" w:cs="Arial"/>
          <w:sz w:val="22"/>
          <w:szCs w:val="22"/>
        </w:rPr>
        <w:t>Senyu</w:t>
      </w:r>
      <w:proofErr w:type="spellEnd"/>
      <w:r w:rsidRPr="00C40960">
        <w:rPr>
          <w:rFonts w:ascii="Arial" w:hAnsi="Arial" w:cs="Arial"/>
          <w:sz w:val="22"/>
          <w:szCs w:val="22"/>
        </w:rPr>
        <w:t xml:space="preserve"> Chen</w:t>
      </w:r>
    </w:p>
    <w:p w14:paraId="354A5097" w14:textId="77777777" w:rsidR="006E211F" w:rsidRPr="00C40960" w:rsidRDefault="006E211F">
      <w:pPr>
        <w:rPr>
          <w:rFonts w:ascii="Arial" w:hAnsi="Arial" w:cs="Arial"/>
          <w:sz w:val="22"/>
          <w:szCs w:val="22"/>
        </w:rPr>
      </w:pPr>
    </w:p>
    <w:p w14:paraId="7F0288D1" w14:textId="23DA0BE1" w:rsidR="006E211F" w:rsidRPr="00C40960" w:rsidRDefault="006E211F">
      <w:pPr>
        <w:rPr>
          <w:rFonts w:ascii="Arial" w:hAnsi="Arial" w:cs="Arial"/>
          <w:sz w:val="22"/>
          <w:szCs w:val="22"/>
        </w:rPr>
      </w:pPr>
      <w:r w:rsidRPr="00C40960">
        <w:rPr>
          <w:rFonts w:ascii="Arial" w:hAnsi="Arial" w:cs="Arial"/>
          <w:sz w:val="22"/>
          <w:szCs w:val="22"/>
        </w:rPr>
        <w:t>Funding provided by: Minnesota Soybean Research and Promotion Council</w:t>
      </w:r>
    </w:p>
    <w:p w14:paraId="38DCDB56" w14:textId="77777777" w:rsidR="006E211F" w:rsidRPr="00C40960" w:rsidRDefault="006E211F">
      <w:pPr>
        <w:rPr>
          <w:rFonts w:ascii="Arial" w:hAnsi="Arial" w:cs="Arial"/>
          <w:sz w:val="22"/>
          <w:szCs w:val="22"/>
        </w:rPr>
      </w:pPr>
    </w:p>
    <w:p w14:paraId="0BD7474A" w14:textId="47A0073A" w:rsidR="006E211F" w:rsidRPr="00C40960" w:rsidRDefault="006E211F">
      <w:pPr>
        <w:rPr>
          <w:rFonts w:ascii="Arial" w:hAnsi="Arial" w:cs="Arial"/>
          <w:sz w:val="22"/>
          <w:szCs w:val="22"/>
        </w:rPr>
      </w:pPr>
      <w:r w:rsidRPr="00C40960">
        <w:rPr>
          <w:rFonts w:ascii="Arial" w:hAnsi="Arial" w:cs="Arial"/>
          <w:sz w:val="22"/>
          <w:szCs w:val="22"/>
        </w:rPr>
        <w:t>Project year: May 1, 2023 – April 30, 2024</w:t>
      </w:r>
    </w:p>
    <w:p w14:paraId="561ED481" w14:textId="77777777" w:rsidR="00A76FB6" w:rsidRDefault="00A76FB6">
      <w:pPr>
        <w:rPr>
          <w:rFonts w:ascii="Arial" w:hAnsi="Arial" w:cs="Arial"/>
          <w:sz w:val="22"/>
          <w:szCs w:val="22"/>
        </w:rPr>
      </w:pPr>
    </w:p>
    <w:p w14:paraId="6140CCB0" w14:textId="77777777" w:rsidR="00A76FB6" w:rsidRDefault="00A76FB6">
      <w:pPr>
        <w:rPr>
          <w:rFonts w:ascii="Arial" w:hAnsi="Arial" w:cs="Arial"/>
          <w:sz w:val="22"/>
          <w:szCs w:val="22"/>
        </w:rPr>
      </w:pPr>
    </w:p>
    <w:p w14:paraId="77CB2E34" w14:textId="6DF02D06" w:rsidR="00A76FB6" w:rsidRPr="003934FB" w:rsidRDefault="002611CF">
      <w:pPr>
        <w:rPr>
          <w:rFonts w:ascii="Arial" w:hAnsi="Arial" w:cs="Arial"/>
          <w:b/>
          <w:sz w:val="22"/>
          <w:szCs w:val="22"/>
        </w:rPr>
      </w:pPr>
      <w:r>
        <w:rPr>
          <w:rFonts w:ascii="Arial" w:hAnsi="Arial" w:cs="Arial"/>
          <w:b/>
          <w:sz w:val="22"/>
          <w:szCs w:val="22"/>
        </w:rPr>
        <w:t>PURPOSE OF STUDY</w:t>
      </w:r>
      <w:r w:rsidR="00A76FB6" w:rsidRPr="003934FB">
        <w:rPr>
          <w:rFonts w:ascii="Arial" w:hAnsi="Arial" w:cs="Arial"/>
          <w:b/>
          <w:sz w:val="22"/>
          <w:szCs w:val="22"/>
        </w:rPr>
        <w:t>:</w:t>
      </w:r>
    </w:p>
    <w:p w14:paraId="6741F857" w14:textId="18B41A40" w:rsidR="003934FB" w:rsidRDefault="003934FB">
      <w:pPr>
        <w:rPr>
          <w:rFonts w:ascii="Arial" w:hAnsi="Arial" w:cs="Arial"/>
          <w:sz w:val="22"/>
          <w:szCs w:val="22"/>
        </w:rPr>
      </w:pPr>
      <w:r>
        <w:rPr>
          <w:rFonts w:ascii="Arial" w:hAnsi="Arial" w:cs="Arial"/>
          <w:sz w:val="22"/>
          <w:szCs w:val="22"/>
        </w:rPr>
        <w:t xml:space="preserve">The purpose of this work is to determine the current population of </w:t>
      </w:r>
      <w:r w:rsidR="00AB1E74" w:rsidRPr="00AB1E74">
        <w:rPr>
          <w:rFonts w:ascii="Arial" w:hAnsi="Arial" w:cs="Arial"/>
          <w:i/>
          <w:iCs/>
          <w:sz w:val="22"/>
          <w:szCs w:val="22"/>
        </w:rPr>
        <w:t xml:space="preserve">Phytophthora </w:t>
      </w:r>
      <w:proofErr w:type="spellStart"/>
      <w:r w:rsidR="00AB1E74" w:rsidRPr="00AB1E74">
        <w:rPr>
          <w:rFonts w:ascii="Arial" w:hAnsi="Arial" w:cs="Arial"/>
          <w:i/>
          <w:iCs/>
          <w:sz w:val="22"/>
          <w:szCs w:val="22"/>
        </w:rPr>
        <w:t>sojae</w:t>
      </w:r>
      <w:proofErr w:type="spellEnd"/>
      <w:r w:rsidRPr="00AB1E74">
        <w:rPr>
          <w:rFonts w:ascii="Arial" w:hAnsi="Arial" w:cs="Arial"/>
          <w:i/>
          <w:iCs/>
          <w:sz w:val="22"/>
          <w:szCs w:val="22"/>
        </w:rPr>
        <w:t xml:space="preserve"> </w:t>
      </w:r>
      <w:r>
        <w:rPr>
          <w:rFonts w:ascii="Arial" w:hAnsi="Arial" w:cs="Arial"/>
          <w:sz w:val="22"/>
          <w:szCs w:val="22"/>
        </w:rPr>
        <w:t xml:space="preserve">that is causing </w:t>
      </w:r>
      <w:r w:rsidR="00D168CB">
        <w:rPr>
          <w:rFonts w:ascii="Arial" w:hAnsi="Arial" w:cs="Arial"/>
          <w:sz w:val="22"/>
          <w:szCs w:val="22"/>
        </w:rPr>
        <w:t xml:space="preserve">root and stem </w:t>
      </w:r>
      <w:r>
        <w:rPr>
          <w:rFonts w:ascii="Arial" w:hAnsi="Arial" w:cs="Arial"/>
          <w:sz w:val="22"/>
          <w:szCs w:val="22"/>
        </w:rPr>
        <w:t xml:space="preserve">rot in Minnesota soybeans. </w:t>
      </w:r>
      <w:r w:rsidR="00D168CB">
        <w:rPr>
          <w:rFonts w:ascii="Arial" w:hAnsi="Arial" w:cs="Arial"/>
          <w:sz w:val="22"/>
          <w:szCs w:val="22"/>
        </w:rPr>
        <w:t xml:space="preserve">Root and stem </w:t>
      </w:r>
      <w:r>
        <w:rPr>
          <w:rFonts w:ascii="Arial" w:hAnsi="Arial" w:cs="Arial"/>
          <w:sz w:val="22"/>
          <w:szCs w:val="22"/>
        </w:rPr>
        <w:t xml:space="preserve">rot can be caused by </w:t>
      </w:r>
      <w:r w:rsidRPr="003934FB">
        <w:rPr>
          <w:rFonts w:ascii="Arial" w:hAnsi="Arial" w:cs="Arial"/>
          <w:i/>
          <w:sz w:val="22"/>
          <w:szCs w:val="22"/>
        </w:rPr>
        <w:t xml:space="preserve">Phytophthora </w:t>
      </w:r>
      <w:proofErr w:type="spellStart"/>
      <w:r w:rsidRPr="003934FB">
        <w:rPr>
          <w:rFonts w:ascii="Arial" w:hAnsi="Arial" w:cs="Arial"/>
          <w:i/>
          <w:sz w:val="22"/>
          <w:szCs w:val="22"/>
        </w:rPr>
        <w:t>sojae</w:t>
      </w:r>
      <w:proofErr w:type="spellEnd"/>
      <w:r>
        <w:rPr>
          <w:rFonts w:ascii="Arial" w:hAnsi="Arial" w:cs="Arial"/>
          <w:sz w:val="22"/>
          <w:szCs w:val="22"/>
        </w:rPr>
        <w:t>, a water mold</w:t>
      </w:r>
      <w:r w:rsidR="00AB1E74">
        <w:rPr>
          <w:rFonts w:ascii="Arial" w:hAnsi="Arial" w:cs="Arial"/>
          <w:sz w:val="22"/>
          <w:szCs w:val="22"/>
        </w:rPr>
        <w:t xml:space="preserve"> (oomycete)</w:t>
      </w:r>
      <w:r>
        <w:rPr>
          <w:rFonts w:ascii="Arial" w:hAnsi="Arial" w:cs="Arial"/>
          <w:sz w:val="22"/>
          <w:szCs w:val="22"/>
        </w:rPr>
        <w:t xml:space="preserve"> that thrives in cool and wet conditions</w:t>
      </w:r>
      <w:r w:rsidR="00814E09">
        <w:rPr>
          <w:rFonts w:ascii="Arial" w:hAnsi="Arial" w:cs="Arial"/>
          <w:sz w:val="22"/>
          <w:szCs w:val="22"/>
        </w:rPr>
        <w:t xml:space="preserve"> like </w:t>
      </w:r>
      <w:proofErr w:type="gramStart"/>
      <w:r w:rsidR="006C4068">
        <w:rPr>
          <w:rFonts w:ascii="Arial" w:hAnsi="Arial" w:cs="Arial"/>
          <w:sz w:val="22"/>
          <w:szCs w:val="22"/>
        </w:rPr>
        <w:t>poorly-drained</w:t>
      </w:r>
      <w:proofErr w:type="gramEnd"/>
      <w:r w:rsidR="006C4068">
        <w:rPr>
          <w:rFonts w:ascii="Arial" w:hAnsi="Arial" w:cs="Arial"/>
          <w:sz w:val="22"/>
          <w:szCs w:val="22"/>
        </w:rPr>
        <w:t xml:space="preserve"> soils</w:t>
      </w:r>
      <w:r w:rsidR="00ED3A2B">
        <w:rPr>
          <w:rFonts w:ascii="Arial" w:hAnsi="Arial" w:cs="Arial"/>
          <w:sz w:val="22"/>
          <w:szCs w:val="22"/>
        </w:rPr>
        <w:t xml:space="preserve"> (</w:t>
      </w:r>
      <w:r w:rsidR="006C4068">
        <w:rPr>
          <w:rFonts w:ascii="Arial" w:hAnsi="Arial" w:cs="Arial"/>
          <w:sz w:val="22"/>
          <w:szCs w:val="22"/>
        </w:rPr>
        <w:t>as found</w:t>
      </w:r>
      <w:r w:rsidR="00ED3A2B">
        <w:rPr>
          <w:rFonts w:ascii="Arial" w:hAnsi="Arial" w:cs="Arial"/>
          <w:sz w:val="22"/>
          <w:szCs w:val="22"/>
        </w:rPr>
        <w:t xml:space="preserve"> in northwestern Minnesota). </w:t>
      </w:r>
      <w:r w:rsidR="00632BE8" w:rsidRPr="00866FA7">
        <w:rPr>
          <w:rFonts w:ascii="Arial" w:hAnsi="Arial" w:cs="Arial"/>
          <w:i/>
          <w:sz w:val="22"/>
          <w:szCs w:val="22"/>
        </w:rPr>
        <w:t xml:space="preserve">P. </w:t>
      </w:r>
      <w:proofErr w:type="spellStart"/>
      <w:r w:rsidR="00632BE8" w:rsidRPr="00866FA7">
        <w:rPr>
          <w:rFonts w:ascii="Arial" w:hAnsi="Arial" w:cs="Arial"/>
          <w:i/>
          <w:sz w:val="22"/>
          <w:szCs w:val="22"/>
        </w:rPr>
        <w:t>sojae</w:t>
      </w:r>
      <w:proofErr w:type="spellEnd"/>
      <w:r w:rsidR="00632BE8">
        <w:rPr>
          <w:rFonts w:ascii="Arial" w:hAnsi="Arial" w:cs="Arial"/>
          <w:sz w:val="22"/>
          <w:szCs w:val="22"/>
        </w:rPr>
        <w:t xml:space="preserve"> </w:t>
      </w:r>
      <w:r w:rsidR="00ED3A2B">
        <w:rPr>
          <w:rFonts w:ascii="Arial" w:hAnsi="Arial" w:cs="Arial"/>
          <w:sz w:val="22"/>
          <w:szCs w:val="22"/>
        </w:rPr>
        <w:t xml:space="preserve">can infect </w:t>
      </w:r>
      <w:r w:rsidR="006C4068">
        <w:rPr>
          <w:rFonts w:ascii="Arial" w:hAnsi="Arial" w:cs="Arial"/>
          <w:sz w:val="22"/>
          <w:szCs w:val="22"/>
        </w:rPr>
        <w:t>soybeans at all growth stages, causing anything from early damping off of seedlings to late root and stem rot of mature plants,</w:t>
      </w:r>
      <w:r w:rsidR="00814E09">
        <w:rPr>
          <w:rFonts w:ascii="Arial" w:hAnsi="Arial" w:cs="Arial"/>
          <w:sz w:val="22"/>
          <w:szCs w:val="22"/>
        </w:rPr>
        <w:t xml:space="preserve"> </w:t>
      </w:r>
      <w:r w:rsidR="00225781">
        <w:rPr>
          <w:rFonts w:ascii="Arial" w:hAnsi="Arial" w:cs="Arial"/>
          <w:sz w:val="22"/>
          <w:szCs w:val="22"/>
        </w:rPr>
        <w:t>which</w:t>
      </w:r>
      <w:r w:rsidR="00E919C5">
        <w:rPr>
          <w:rFonts w:ascii="Arial" w:hAnsi="Arial" w:cs="Arial"/>
          <w:sz w:val="22"/>
          <w:szCs w:val="22"/>
        </w:rPr>
        <w:t xml:space="preserve"> can</w:t>
      </w:r>
      <w:r w:rsidR="00225781">
        <w:rPr>
          <w:rFonts w:ascii="Arial" w:hAnsi="Arial" w:cs="Arial"/>
          <w:sz w:val="22"/>
          <w:szCs w:val="22"/>
        </w:rPr>
        <w:t xml:space="preserve"> </w:t>
      </w:r>
      <w:r w:rsidR="00814E09">
        <w:rPr>
          <w:rFonts w:ascii="Arial" w:hAnsi="Arial" w:cs="Arial"/>
          <w:sz w:val="22"/>
          <w:szCs w:val="22"/>
        </w:rPr>
        <w:t>lead</w:t>
      </w:r>
      <w:r w:rsidR="00366497">
        <w:rPr>
          <w:rFonts w:ascii="Arial" w:hAnsi="Arial" w:cs="Arial"/>
          <w:sz w:val="22"/>
          <w:szCs w:val="22"/>
        </w:rPr>
        <w:t xml:space="preserve"> to </w:t>
      </w:r>
      <w:r w:rsidR="00AB1E74">
        <w:rPr>
          <w:rFonts w:ascii="Arial" w:hAnsi="Arial" w:cs="Arial"/>
          <w:sz w:val="22"/>
          <w:szCs w:val="22"/>
        </w:rPr>
        <w:t>impactful</w:t>
      </w:r>
      <w:r w:rsidR="00814E09">
        <w:rPr>
          <w:rFonts w:ascii="Arial" w:hAnsi="Arial" w:cs="Arial"/>
          <w:sz w:val="22"/>
          <w:szCs w:val="22"/>
        </w:rPr>
        <w:t xml:space="preserve"> yield loss</w:t>
      </w:r>
      <w:r w:rsidR="00CD4FE8">
        <w:rPr>
          <w:rFonts w:ascii="Arial" w:hAnsi="Arial" w:cs="Arial"/>
          <w:sz w:val="22"/>
          <w:szCs w:val="22"/>
        </w:rPr>
        <w:t>es</w:t>
      </w:r>
      <w:r w:rsidR="00366497">
        <w:rPr>
          <w:rFonts w:ascii="Arial" w:hAnsi="Arial" w:cs="Arial"/>
          <w:sz w:val="22"/>
          <w:szCs w:val="22"/>
        </w:rPr>
        <w:t>.</w:t>
      </w:r>
      <w:r w:rsidR="00814E09">
        <w:rPr>
          <w:rFonts w:ascii="Arial" w:hAnsi="Arial" w:cs="Arial"/>
          <w:sz w:val="22"/>
          <w:szCs w:val="22"/>
        </w:rPr>
        <w:t xml:space="preserve"> To avoid </w:t>
      </w:r>
      <w:r w:rsidR="00814E09" w:rsidRPr="00814E09">
        <w:rPr>
          <w:rFonts w:ascii="Arial" w:hAnsi="Arial" w:cs="Arial"/>
          <w:sz w:val="22"/>
          <w:szCs w:val="22"/>
        </w:rPr>
        <w:t xml:space="preserve">Phytophthora </w:t>
      </w:r>
      <w:r w:rsidR="00814E09">
        <w:rPr>
          <w:rFonts w:ascii="Arial" w:hAnsi="Arial" w:cs="Arial"/>
          <w:sz w:val="22"/>
          <w:szCs w:val="22"/>
        </w:rPr>
        <w:t>root</w:t>
      </w:r>
      <w:r w:rsidR="00E7039D">
        <w:rPr>
          <w:rFonts w:ascii="Arial" w:hAnsi="Arial" w:cs="Arial"/>
          <w:sz w:val="22"/>
          <w:szCs w:val="22"/>
        </w:rPr>
        <w:t xml:space="preserve"> and stem rot, </w:t>
      </w:r>
      <w:r w:rsidR="00CD4FE8">
        <w:rPr>
          <w:rFonts w:ascii="Arial" w:hAnsi="Arial" w:cs="Arial"/>
          <w:sz w:val="22"/>
          <w:szCs w:val="22"/>
        </w:rPr>
        <w:t xml:space="preserve">growers </w:t>
      </w:r>
      <w:r w:rsidR="00225781">
        <w:rPr>
          <w:rFonts w:ascii="Arial" w:hAnsi="Arial" w:cs="Arial"/>
          <w:sz w:val="22"/>
          <w:szCs w:val="22"/>
        </w:rPr>
        <w:t xml:space="preserve">commonly </w:t>
      </w:r>
      <w:r w:rsidR="00CD4FE8">
        <w:rPr>
          <w:rFonts w:ascii="Arial" w:hAnsi="Arial" w:cs="Arial"/>
          <w:sz w:val="22"/>
          <w:szCs w:val="22"/>
        </w:rPr>
        <w:t xml:space="preserve">plant </w:t>
      </w:r>
      <w:r w:rsidR="00814E09">
        <w:rPr>
          <w:rFonts w:ascii="Arial" w:hAnsi="Arial" w:cs="Arial"/>
          <w:sz w:val="22"/>
          <w:szCs w:val="22"/>
        </w:rPr>
        <w:t xml:space="preserve">soybean varieties </w:t>
      </w:r>
      <w:r w:rsidR="00CD4FE8">
        <w:rPr>
          <w:rFonts w:ascii="Arial" w:hAnsi="Arial" w:cs="Arial"/>
          <w:sz w:val="22"/>
          <w:szCs w:val="22"/>
        </w:rPr>
        <w:t xml:space="preserve">that carry resistance genes. However, unless the resistance genes in the variety align with the specific </w:t>
      </w:r>
      <w:r w:rsidR="00CD4FE8" w:rsidRPr="00CD4FE8">
        <w:rPr>
          <w:rFonts w:ascii="Arial" w:hAnsi="Arial" w:cs="Arial"/>
          <w:i/>
          <w:sz w:val="22"/>
          <w:szCs w:val="22"/>
        </w:rPr>
        <w:t xml:space="preserve">P. </w:t>
      </w:r>
      <w:proofErr w:type="spellStart"/>
      <w:r w:rsidR="00CD4FE8" w:rsidRPr="00CD4FE8">
        <w:rPr>
          <w:rFonts w:ascii="Arial" w:hAnsi="Arial" w:cs="Arial"/>
          <w:i/>
          <w:sz w:val="22"/>
          <w:szCs w:val="22"/>
        </w:rPr>
        <w:t>sojae</w:t>
      </w:r>
      <w:proofErr w:type="spellEnd"/>
      <w:r w:rsidR="00CD4FE8">
        <w:rPr>
          <w:rFonts w:ascii="Arial" w:hAnsi="Arial" w:cs="Arial"/>
          <w:sz w:val="22"/>
          <w:szCs w:val="22"/>
        </w:rPr>
        <w:t xml:space="preserve"> pathotype in the field</w:t>
      </w:r>
      <w:r w:rsidR="00225781">
        <w:rPr>
          <w:rFonts w:ascii="Arial" w:hAnsi="Arial" w:cs="Arial"/>
          <w:sz w:val="22"/>
          <w:szCs w:val="22"/>
        </w:rPr>
        <w:t xml:space="preserve">, resistant </w:t>
      </w:r>
      <w:r w:rsidR="00CD4FE8">
        <w:rPr>
          <w:rFonts w:ascii="Arial" w:hAnsi="Arial" w:cs="Arial"/>
          <w:sz w:val="22"/>
          <w:szCs w:val="22"/>
        </w:rPr>
        <w:t xml:space="preserve">varieties will remain ineffective against </w:t>
      </w:r>
      <w:r w:rsidR="00CD4FE8" w:rsidRPr="00CD4FE8">
        <w:rPr>
          <w:rFonts w:ascii="Arial" w:hAnsi="Arial" w:cs="Arial"/>
          <w:i/>
          <w:sz w:val="22"/>
          <w:szCs w:val="22"/>
        </w:rPr>
        <w:t xml:space="preserve">P. </w:t>
      </w:r>
      <w:proofErr w:type="spellStart"/>
      <w:r w:rsidR="00CD4FE8" w:rsidRPr="00CD4FE8">
        <w:rPr>
          <w:rFonts w:ascii="Arial" w:hAnsi="Arial" w:cs="Arial"/>
          <w:i/>
          <w:sz w:val="22"/>
          <w:szCs w:val="22"/>
        </w:rPr>
        <w:t>sojae</w:t>
      </w:r>
      <w:proofErr w:type="spellEnd"/>
      <w:r w:rsidR="00CD4FE8">
        <w:rPr>
          <w:rFonts w:ascii="Arial" w:hAnsi="Arial" w:cs="Arial"/>
          <w:sz w:val="22"/>
          <w:szCs w:val="22"/>
        </w:rPr>
        <w:t>. It is therefore crucial to first determine the</w:t>
      </w:r>
      <w:r w:rsidR="002611CF">
        <w:rPr>
          <w:rFonts w:ascii="Arial" w:hAnsi="Arial" w:cs="Arial"/>
          <w:sz w:val="22"/>
          <w:szCs w:val="22"/>
        </w:rPr>
        <w:t xml:space="preserve"> specific</w:t>
      </w:r>
      <w:r w:rsidR="00CD4FE8">
        <w:rPr>
          <w:rFonts w:ascii="Arial" w:hAnsi="Arial" w:cs="Arial"/>
          <w:sz w:val="22"/>
          <w:szCs w:val="22"/>
        </w:rPr>
        <w:t xml:space="preserve"> </w:t>
      </w:r>
      <w:r w:rsidR="00CD4FE8" w:rsidRPr="00CD4FE8">
        <w:rPr>
          <w:rFonts w:ascii="Arial" w:hAnsi="Arial" w:cs="Arial"/>
          <w:i/>
          <w:sz w:val="22"/>
          <w:szCs w:val="22"/>
        </w:rPr>
        <w:t xml:space="preserve">P. </w:t>
      </w:r>
      <w:proofErr w:type="spellStart"/>
      <w:r w:rsidR="00CD4FE8" w:rsidRPr="00CD4FE8">
        <w:rPr>
          <w:rFonts w:ascii="Arial" w:hAnsi="Arial" w:cs="Arial"/>
          <w:i/>
          <w:sz w:val="22"/>
          <w:szCs w:val="22"/>
        </w:rPr>
        <w:t>sojae</w:t>
      </w:r>
      <w:proofErr w:type="spellEnd"/>
      <w:r w:rsidR="00CD4FE8">
        <w:rPr>
          <w:rFonts w:ascii="Arial" w:hAnsi="Arial" w:cs="Arial"/>
          <w:sz w:val="22"/>
          <w:szCs w:val="22"/>
        </w:rPr>
        <w:t xml:space="preserve"> pathotype present around Minnesota so that the most effective soybean varieties can be deployed. </w:t>
      </w:r>
      <w:r w:rsidR="00A15B9F">
        <w:rPr>
          <w:rFonts w:ascii="Arial" w:hAnsi="Arial" w:cs="Arial"/>
          <w:sz w:val="22"/>
          <w:szCs w:val="22"/>
        </w:rPr>
        <w:t>Our goal is</w:t>
      </w:r>
      <w:r w:rsidR="00225781">
        <w:rPr>
          <w:rFonts w:ascii="Arial" w:hAnsi="Arial" w:cs="Arial"/>
          <w:sz w:val="22"/>
          <w:szCs w:val="22"/>
        </w:rPr>
        <w:t xml:space="preserve"> to survey the current</w:t>
      </w:r>
      <w:r w:rsidR="00E919C5">
        <w:rPr>
          <w:rFonts w:ascii="Arial" w:hAnsi="Arial" w:cs="Arial"/>
          <w:sz w:val="22"/>
          <w:szCs w:val="22"/>
        </w:rPr>
        <w:t xml:space="preserve"> Minnesota</w:t>
      </w:r>
      <w:r w:rsidR="00225781">
        <w:rPr>
          <w:rFonts w:ascii="Arial" w:hAnsi="Arial" w:cs="Arial"/>
          <w:sz w:val="22"/>
          <w:szCs w:val="22"/>
        </w:rPr>
        <w:t xml:space="preserve"> </w:t>
      </w:r>
      <w:r w:rsidR="00225781" w:rsidRPr="00225781">
        <w:rPr>
          <w:rFonts w:ascii="Arial" w:hAnsi="Arial" w:cs="Arial"/>
          <w:i/>
          <w:sz w:val="22"/>
          <w:szCs w:val="22"/>
        </w:rPr>
        <w:t xml:space="preserve">P. </w:t>
      </w:r>
      <w:proofErr w:type="spellStart"/>
      <w:r w:rsidR="00225781" w:rsidRPr="00225781">
        <w:rPr>
          <w:rFonts w:ascii="Arial" w:hAnsi="Arial" w:cs="Arial"/>
          <w:i/>
          <w:sz w:val="22"/>
          <w:szCs w:val="22"/>
        </w:rPr>
        <w:t>sojae</w:t>
      </w:r>
      <w:proofErr w:type="spellEnd"/>
      <w:r w:rsidR="00225781">
        <w:rPr>
          <w:rFonts w:ascii="Arial" w:hAnsi="Arial" w:cs="Arial"/>
          <w:sz w:val="22"/>
          <w:szCs w:val="22"/>
        </w:rPr>
        <w:t xml:space="preserve"> population because </w:t>
      </w:r>
      <w:r w:rsidR="00AF611D">
        <w:rPr>
          <w:rFonts w:ascii="Arial" w:hAnsi="Arial" w:cs="Arial"/>
          <w:sz w:val="22"/>
          <w:szCs w:val="22"/>
        </w:rPr>
        <w:t xml:space="preserve">the last survey was performed 10 years ago and because </w:t>
      </w:r>
      <w:r w:rsidR="00AF611D" w:rsidRPr="00225781">
        <w:rPr>
          <w:rFonts w:ascii="Arial" w:hAnsi="Arial" w:cs="Arial"/>
          <w:i/>
          <w:sz w:val="22"/>
          <w:szCs w:val="22"/>
        </w:rPr>
        <w:t xml:space="preserve">P. </w:t>
      </w:r>
      <w:proofErr w:type="spellStart"/>
      <w:r w:rsidR="00AF611D" w:rsidRPr="00225781">
        <w:rPr>
          <w:rFonts w:ascii="Arial" w:hAnsi="Arial" w:cs="Arial"/>
          <w:i/>
          <w:sz w:val="22"/>
          <w:szCs w:val="22"/>
        </w:rPr>
        <w:t>sojae’s</w:t>
      </w:r>
      <w:proofErr w:type="spellEnd"/>
      <w:r w:rsidR="00AF611D">
        <w:rPr>
          <w:rFonts w:ascii="Arial" w:hAnsi="Arial" w:cs="Arial"/>
          <w:sz w:val="22"/>
          <w:szCs w:val="22"/>
        </w:rPr>
        <w:t xml:space="preserve"> adaptation to resistance shifts over time.</w:t>
      </w:r>
      <w:r w:rsidR="00E919C5">
        <w:rPr>
          <w:rFonts w:ascii="Arial" w:hAnsi="Arial" w:cs="Arial"/>
          <w:sz w:val="22"/>
          <w:szCs w:val="22"/>
        </w:rPr>
        <w:t xml:space="preserve"> To survey more efficiently, w</w:t>
      </w:r>
      <w:r w:rsidR="00DE440F">
        <w:rPr>
          <w:rFonts w:ascii="Arial" w:hAnsi="Arial" w:cs="Arial"/>
          <w:sz w:val="22"/>
          <w:szCs w:val="22"/>
        </w:rPr>
        <w:t>e aim to</w:t>
      </w:r>
      <w:r w:rsidR="00E919C5">
        <w:rPr>
          <w:rFonts w:ascii="Arial" w:hAnsi="Arial" w:cs="Arial"/>
          <w:sz w:val="22"/>
          <w:szCs w:val="22"/>
        </w:rPr>
        <w:t xml:space="preserve"> use a recently-developed molecular assay designed to quickly and accurately pathotype </w:t>
      </w:r>
      <w:r w:rsidR="00E919C5" w:rsidRPr="00E919C5">
        <w:rPr>
          <w:rFonts w:ascii="Arial" w:hAnsi="Arial" w:cs="Arial"/>
          <w:i/>
          <w:sz w:val="22"/>
          <w:szCs w:val="22"/>
        </w:rPr>
        <w:t xml:space="preserve">P. </w:t>
      </w:r>
      <w:proofErr w:type="spellStart"/>
      <w:r w:rsidR="00E919C5" w:rsidRPr="00E919C5">
        <w:rPr>
          <w:rFonts w:ascii="Arial" w:hAnsi="Arial" w:cs="Arial"/>
          <w:i/>
          <w:sz w:val="22"/>
          <w:szCs w:val="22"/>
        </w:rPr>
        <w:t>sojae</w:t>
      </w:r>
      <w:proofErr w:type="spellEnd"/>
      <w:r w:rsidR="00E919C5">
        <w:rPr>
          <w:rFonts w:ascii="Arial" w:hAnsi="Arial" w:cs="Arial"/>
          <w:sz w:val="22"/>
          <w:szCs w:val="22"/>
        </w:rPr>
        <w:t>.</w:t>
      </w:r>
    </w:p>
    <w:p w14:paraId="6EA16041" w14:textId="77777777" w:rsidR="002611CF" w:rsidRDefault="002611CF">
      <w:pPr>
        <w:rPr>
          <w:rFonts w:ascii="Arial" w:hAnsi="Arial" w:cs="Arial"/>
          <w:sz w:val="22"/>
          <w:szCs w:val="22"/>
        </w:rPr>
      </w:pPr>
    </w:p>
    <w:p w14:paraId="1CB6BA11" w14:textId="77777777" w:rsidR="002611CF" w:rsidRDefault="002611CF">
      <w:pPr>
        <w:rPr>
          <w:rFonts w:ascii="Arial" w:hAnsi="Arial" w:cs="Arial"/>
          <w:sz w:val="22"/>
          <w:szCs w:val="22"/>
        </w:rPr>
      </w:pPr>
    </w:p>
    <w:p w14:paraId="3FF69C51" w14:textId="48123CE9" w:rsidR="002611CF" w:rsidRPr="002611CF" w:rsidRDefault="4E6FD1A6">
      <w:pPr>
        <w:rPr>
          <w:rFonts w:ascii="Arial" w:hAnsi="Arial" w:cs="Arial"/>
          <w:sz w:val="22"/>
          <w:szCs w:val="22"/>
          <w:u w:val="single"/>
        </w:rPr>
      </w:pPr>
      <w:r w:rsidRPr="4E6FD1A6">
        <w:rPr>
          <w:rFonts w:ascii="Arial" w:hAnsi="Arial" w:cs="Arial"/>
          <w:b/>
          <w:bCs/>
          <w:sz w:val="22"/>
          <w:szCs w:val="22"/>
          <w:u w:val="single"/>
        </w:rPr>
        <w:t>OBJECTIVE 1:</w:t>
      </w:r>
      <w:r w:rsidRPr="4E6FD1A6">
        <w:rPr>
          <w:rFonts w:ascii="Arial" w:hAnsi="Arial" w:cs="Arial"/>
          <w:sz w:val="22"/>
          <w:szCs w:val="22"/>
          <w:u w:val="single"/>
        </w:rPr>
        <w:t xml:space="preserve"> Validate the efficiency and accuracy of a recently-developed molecular pathotyping assay</w:t>
      </w:r>
    </w:p>
    <w:p w14:paraId="39E8DFD1" w14:textId="77777777" w:rsidR="002611CF" w:rsidRDefault="002611CF">
      <w:pPr>
        <w:rPr>
          <w:rFonts w:ascii="Arial" w:hAnsi="Arial" w:cs="Arial"/>
          <w:sz w:val="22"/>
          <w:szCs w:val="22"/>
        </w:rPr>
      </w:pPr>
    </w:p>
    <w:p w14:paraId="4652E853" w14:textId="47AD92CC" w:rsidR="002611CF" w:rsidRDefault="00193347">
      <w:pPr>
        <w:rPr>
          <w:rFonts w:ascii="Arial" w:hAnsi="Arial" w:cs="Arial"/>
          <w:b/>
          <w:sz w:val="22"/>
          <w:szCs w:val="22"/>
        </w:rPr>
      </w:pPr>
      <w:r>
        <w:rPr>
          <w:rFonts w:ascii="Arial" w:hAnsi="Arial" w:cs="Arial"/>
          <w:b/>
          <w:sz w:val="22"/>
          <w:szCs w:val="22"/>
        </w:rPr>
        <w:t>RESULTS</w:t>
      </w:r>
    </w:p>
    <w:p w14:paraId="554117F9" w14:textId="14F3DE8D" w:rsidR="00213D95" w:rsidRDefault="01DB6577">
      <w:pPr>
        <w:rPr>
          <w:rFonts w:ascii="Arial" w:hAnsi="Arial" w:cs="Arial"/>
          <w:sz w:val="22"/>
          <w:szCs w:val="22"/>
        </w:rPr>
      </w:pPr>
      <w:r w:rsidRPr="01DB6577">
        <w:rPr>
          <w:rFonts w:ascii="Arial" w:hAnsi="Arial" w:cs="Arial"/>
          <w:sz w:val="22"/>
          <w:szCs w:val="22"/>
        </w:rPr>
        <w:t xml:space="preserve">Classic pathotyping methods that involve inoculating plants with </w:t>
      </w:r>
      <w:r w:rsidRPr="01DB6577">
        <w:rPr>
          <w:rFonts w:ascii="Arial" w:hAnsi="Arial" w:cs="Arial"/>
          <w:i/>
          <w:iCs/>
          <w:sz w:val="22"/>
          <w:szCs w:val="22"/>
        </w:rPr>
        <w:t xml:space="preserve">P. </w:t>
      </w:r>
      <w:proofErr w:type="spellStart"/>
      <w:r w:rsidRPr="01DB6577">
        <w:rPr>
          <w:rFonts w:ascii="Arial" w:hAnsi="Arial" w:cs="Arial"/>
          <w:i/>
          <w:iCs/>
          <w:sz w:val="22"/>
          <w:szCs w:val="22"/>
        </w:rPr>
        <w:t>sojae</w:t>
      </w:r>
      <w:proofErr w:type="spellEnd"/>
      <w:r w:rsidRPr="01DB6577">
        <w:rPr>
          <w:rFonts w:ascii="Arial" w:hAnsi="Arial" w:cs="Arial"/>
          <w:sz w:val="22"/>
          <w:szCs w:val="22"/>
        </w:rPr>
        <w:t xml:space="preserve"> isolates are time consuming and are known to produce intermediate and ambiguous results. Theoretically, this could have led to the inaccurate pathotyping of </w:t>
      </w:r>
      <w:r w:rsidRPr="01DB6577">
        <w:rPr>
          <w:rFonts w:ascii="Arial" w:hAnsi="Arial" w:cs="Arial"/>
          <w:i/>
          <w:iCs/>
          <w:sz w:val="22"/>
          <w:szCs w:val="22"/>
        </w:rPr>
        <w:t xml:space="preserve">P. </w:t>
      </w:r>
      <w:proofErr w:type="spellStart"/>
      <w:r w:rsidRPr="01DB6577">
        <w:rPr>
          <w:rFonts w:ascii="Arial" w:hAnsi="Arial" w:cs="Arial"/>
          <w:i/>
          <w:iCs/>
          <w:sz w:val="22"/>
          <w:szCs w:val="22"/>
        </w:rPr>
        <w:t>sojae</w:t>
      </w:r>
      <w:proofErr w:type="spellEnd"/>
      <w:r w:rsidRPr="01DB6577">
        <w:rPr>
          <w:rFonts w:ascii="Arial" w:hAnsi="Arial" w:cs="Arial"/>
          <w:sz w:val="22"/>
          <w:szCs w:val="22"/>
        </w:rPr>
        <w:t xml:space="preserve"> and hence the possible deployment of unsuitable soybean varieties. In Objective 1, we are validating the efficiency and accuracy of a recently-developed multiplex Polymerase Chain Reaction (PCR) method that is able to simultaneously detect several </w:t>
      </w:r>
      <w:r w:rsidRPr="01DB6577">
        <w:rPr>
          <w:rFonts w:ascii="Arial" w:hAnsi="Arial" w:cs="Arial"/>
          <w:i/>
          <w:iCs/>
          <w:sz w:val="22"/>
          <w:szCs w:val="22"/>
        </w:rPr>
        <w:t xml:space="preserve">P. </w:t>
      </w:r>
      <w:proofErr w:type="spellStart"/>
      <w:r w:rsidRPr="01DB6577">
        <w:rPr>
          <w:rFonts w:ascii="Arial" w:hAnsi="Arial" w:cs="Arial"/>
          <w:i/>
          <w:iCs/>
          <w:sz w:val="22"/>
          <w:szCs w:val="22"/>
        </w:rPr>
        <w:t>sojae</w:t>
      </w:r>
      <w:proofErr w:type="spellEnd"/>
      <w:r w:rsidRPr="01DB6577">
        <w:rPr>
          <w:rFonts w:ascii="Arial" w:hAnsi="Arial" w:cs="Arial"/>
          <w:sz w:val="22"/>
          <w:szCs w:val="22"/>
        </w:rPr>
        <w:t xml:space="preserve"> genes that contribute to non-virulence. By detecting which non-virulent genes are present in the </w:t>
      </w:r>
      <w:r w:rsidRPr="01DB6577">
        <w:rPr>
          <w:rFonts w:ascii="Arial" w:hAnsi="Arial" w:cs="Arial"/>
          <w:i/>
          <w:iCs/>
          <w:sz w:val="22"/>
          <w:szCs w:val="22"/>
        </w:rPr>
        <w:t xml:space="preserve">P. </w:t>
      </w:r>
      <w:proofErr w:type="spellStart"/>
      <w:r w:rsidRPr="01DB6577">
        <w:rPr>
          <w:rFonts w:ascii="Arial" w:hAnsi="Arial" w:cs="Arial"/>
          <w:i/>
          <w:iCs/>
          <w:sz w:val="22"/>
          <w:szCs w:val="22"/>
        </w:rPr>
        <w:t>sojae</w:t>
      </w:r>
      <w:proofErr w:type="spellEnd"/>
      <w:r w:rsidRPr="01DB6577">
        <w:rPr>
          <w:rFonts w:ascii="Arial" w:hAnsi="Arial" w:cs="Arial"/>
          <w:sz w:val="22"/>
          <w:szCs w:val="22"/>
        </w:rPr>
        <w:t xml:space="preserve"> isolate, we can determine the specific pathotype of that </w:t>
      </w:r>
      <w:r w:rsidRPr="01DB6577">
        <w:rPr>
          <w:rFonts w:ascii="Arial" w:hAnsi="Arial" w:cs="Arial"/>
          <w:i/>
          <w:iCs/>
          <w:sz w:val="22"/>
          <w:szCs w:val="22"/>
        </w:rPr>
        <w:t xml:space="preserve">P. </w:t>
      </w:r>
      <w:proofErr w:type="spellStart"/>
      <w:r w:rsidRPr="01DB6577">
        <w:rPr>
          <w:rFonts w:ascii="Arial" w:hAnsi="Arial" w:cs="Arial"/>
          <w:i/>
          <w:iCs/>
          <w:sz w:val="22"/>
          <w:szCs w:val="22"/>
        </w:rPr>
        <w:t>sojae</w:t>
      </w:r>
      <w:proofErr w:type="spellEnd"/>
      <w:r w:rsidRPr="01DB6577">
        <w:rPr>
          <w:rFonts w:ascii="Arial" w:hAnsi="Arial" w:cs="Arial"/>
          <w:i/>
          <w:iCs/>
          <w:sz w:val="22"/>
          <w:szCs w:val="22"/>
        </w:rPr>
        <w:t xml:space="preserve"> </w:t>
      </w:r>
      <w:r w:rsidRPr="01DB6577">
        <w:rPr>
          <w:rFonts w:ascii="Arial" w:hAnsi="Arial" w:cs="Arial"/>
          <w:sz w:val="22"/>
          <w:szCs w:val="22"/>
        </w:rPr>
        <w:t xml:space="preserve">isolate. </w:t>
      </w:r>
    </w:p>
    <w:p w14:paraId="173BB3EB" w14:textId="77777777" w:rsidR="00213D95" w:rsidRDefault="00213D95">
      <w:pPr>
        <w:rPr>
          <w:rFonts w:ascii="Arial" w:hAnsi="Arial" w:cs="Arial"/>
          <w:sz w:val="22"/>
          <w:szCs w:val="22"/>
        </w:rPr>
      </w:pPr>
    </w:p>
    <w:p w14:paraId="3CC5806C" w14:textId="690538F9" w:rsidR="00DE440F" w:rsidRPr="00213D95" w:rsidRDefault="3504883A" w:rsidP="01DB6577">
      <w:pPr>
        <w:rPr>
          <w:rFonts w:ascii="Arial" w:eastAsia="Times New Roman" w:hAnsi="Arial" w:cs="Arial"/>
          <w:sz w:val="22"/>
          <w:szCs w:val="22"/>
        </w:rPr>
      </w:pPr>
      <w:r w:rsidRPr="3504883A">
        <w:rPr>
          <w:rFonts w:ascii="Arial" w:hAnsi="Arial" w:cs="Arial"/>
          <w:sz w:val="22"/>
          <w:szCs w:val="22"/>
        </w:rPr>
        <w:t xml:space="preserve">As a first test, we performed multiplex PCR on six, </w:t>
      </w:r>
      <w:r w:rsidRPr="3504883A">
        <w:rPr>
          <w:rFonts w:ascii="Arial" w:eastAsia="Times New Roman" w:hAnsi="Arial" w:cs="Arial"/>
          <w:sz w:val="22"/>
          <w:szCs w:val="22"/>
        </w:rPr>
        <w:t xml:space="preserve">blinded </w:t>
      </w:r>
      <w:r w:rsidRPr="3504883A">
        <w:rPr>
          <w:rFonts w:ascii="Arial" w:eastAsia="Times New Roman" w:hAnsi="Arial" w:cs="Arial"/>
          <w:i/>
          <w:iCs/>
          <w:sz w:val="22"/>
          <w:szCs w:val="22"/>
        </w:rPr>
        <w:t xml:space="preserve">P. </w:t>
      </w:r>
      <w:proofErr w:type="spellStart"/>
      <w:r w:rsidRPr="3504883A">
        <w:rPr>
          <w:rFonts w:ascii="Arial" w:eastAsia="Times New Roman" w:hAnsi="Arial" w:cs="Arial"/>
          <w:i/>
          <w:iCs/>
          <w:sz w:val="22"/>
          <w:szCs w:val="22"/>
        </w:rPr>
        <w:t>sojae</w:t>
      </w:r>
      <w:proofErr w:type="spellEnd"/>
      <w:r w:rsidRPr="3504883A">
        <w:rPr>
          <w:rFonts w:ascii="Arial" w:eastAsia="Times New Roman" w:hAnsi="Arial" w:cs="Arial"/>
          <w:sz w:val="22"/>
          <w:szCs w:val="22"/>
        </w:rPr>
        <w:t xml:space="preserve"> isolates (Cd20, Hn9, WI16, Pe1, Sc2, and As11) that were previously pathotyped via the classic plant inoculation method in 2013 (Dean </w:t>
      </w:r>
      <w:proofErr w:type="spellStart"/>
      <w:r w:rsidRPr="3504883A">
        <w:rPr>
          <w:rFonts w:ascii="Arial" w:eastAsia="Times New Roman" w:hAnsi="Arial" w:cs="Arial"/>
          <w:sz w:val="22"/>
          <w:szCs w:val="22"/>
        </w:rPr>
        <w:t>Malvick</w:t>
      </w:r>
      <w:proofErr w:type="spellEnd"/>
      <w:r w:rsidRPr="3504883A">
        <w:rPr>
          <w:rFonts w:ascii="Arial" w:eastAsia="Times New Roman" w:hAnsi="Arial" w:cs="Arial"/>
          <w:sz w:val="22"/>
          <w:szCs w:val="22"/>
        </w:rPr>
        <w:t xml:space="preserve">). The multiplex PCR was capable of simultaneously detecting </w:t>
      </w:r>
      <w:r w:rsidRPr="3504883A">
        <w:rPr>
          <w:rFonts w:ascii="Arial" w:eastAsia="Times New Roman" w:hAnsi="Arial" w:cs="Arial"/>
          <w:i/>
          <w:iCs/>
          <w:sz w:val="22"/>
          <w:szCs w:val="22"/>
        </w:rPr>
        <w:t>Avr1a-indel, -snp1, -snp2, Avr1b, Avr1d, Avr1k, Avr3a</w:t>
      </w:r>
      <w:r w:rsidRPr="3504883A">
        <w:rPr>
          <w:rFonts w:ascii="Arial" w:eastAsia="Times New Roman" w:hAnsi="Arial" w:cs="Arial"/>
          <w:sz w:val="22"/>
          <w:szCs w:val="22"/>
        </w:rPr>
        <w:t xml:space="preserve">, and </w:t>
      </w:r>
      <w:r w:rsidRPr="3504883A">
        <w:rPr>
          <w:rFonts w:ascii="Arial" w:eastAsia="Times New Roman" w:hAnsi="Arial" w:cs="Arial"/>
          <w:i/>
          <w:iCs/>
          <w:sz w:val="22"/>
          <w:szCs w:val="22"/>
        </w:rPr>
        <w:t>Avr6</w:t>
      </w:r>
      <w:r w:rsidRPr="3504883A">
        <w:rPr>
          <w:rFonts w:ascii="Arial" w:eastAsia="Times New Roman" w:hAnsi="Arial" w:cs="Arial"/>
          <w:sz w:val="22"/>
          <w:szCs w:val="22"/>
        </w:rPr>
        <w:t xml:space="preserve"> genes (Fig. 1a). Faint bands in the multiplex PCR (</w:t>
      </w:r>
      <w:proofErr w:type="spellStart"/>
      <w:r w:rsidRPr="3504883A">
        <w:rPr>
          <w:rFonts w:ascii="Arial" w:eastAsia="Times New Roman" w:hAnsi="Arial" w:cs="Arial"/>
          <w:sz w:val="22"/>
          <w:szCs w:val="22"/>
        </w:rPr>
        <w:t>ie</w:t>
      </w:r>
      <w:proofErr w:type="spellEnd"/>
      <w:r w:rsidRPr="3504883A">
        <w:rPr>
          <w:rFonts w:ascii="Arial" w:eastAsia="Times New Roman" w:hAnsi="Arial" w:cs="Arial"/>
          <w:sz w:val="22"/>
          <w:szCs w:val="22"/>
        </w:rPr>
        <w:t xml:space="preserve">. </w:t>
      </w:r>
      <w:r w:rsidRPr="3504883A">
        <w:rPr>
          <w:rFonts w:ascii="Arial" w:eastAsia="Times New Roman" w:hAnsi="Arial" w:cs="Arial"/>
          <w:i/>
          <w:iCs/>
          <w:sz w:val="22"/>
          <w:szCs w:val="22"/>
        </w:rPr>
        <w:t>Avr1d, Avr6, Avr1a-indel, -snp1, -snp2</w:t>
      </w:r>
      <w:r w:rsidRPr="3504883A">
        <w:rPr>
          <w:rFonts w:ascii="Arial" w:eastAsia="Times New Roman" w:hAnsi="Arial" w:cs="Arial"/>
          <w:sz w:val="22"/>
          <w:szCs w:val="22"/>
        </w:rPr>
        <w:t xml:space="preserve">) were confirmed by performing </w:t>
      </w:r>
      <w:proofErr w:type="spellStart"/>
      <w:r w:rsidRPr="3504883A">
        <w:rPr>
          <w:rFonts w:ascii="Arial" w:eastAsia="Times New Roman" w:hAnsi="Arial" w:cs="Arial"/>
          <w:sz w:val="22"/>
          <w:szCs w:val="22"/>
        </w:rPr>
        <w:t>uniplex</w:t>
      </w:r>
      <w:proofErr w:type="spellEnd"/>
      <w:r w:rsidRPr="3504883A">
        <w:rPr>
          <w:rFonts w:ascii="Arial" w:eastAsia="Times New Roman" w:hAnsi="Arial" w:cs="Arial"/>
          <w:sz w:val="22"/>
          <w:szCs w:val="22"/>
        </w:rPr>
        <w:t xml:space="preserve"> PCR (Fig. 1b-f). The </w:t>
      </w:r>
      <w:r w:rsidRPr="3504883A">
        <w:rPr>
          <w:rFonts w:ascii="Arial" w:eastAsia="Times New Roman" w:hAnsi="Arial" w:cs="Arial"/>
          <w:i/>
          <w:iCs/>
          <w:sz w:val="22"/>
          <w:szCs w:val="22"/>
        </w:rPr>
        <w:t>Avr1c</w:t>
      </w:r>
      <w:r w:rsidRPr="3504883A">
        <w:rPr>
          <w:rFonts w:ascii="Arial" w:eastAsia="Times New Roman" w:hAnsi="Arial" w:cs="Arial"/>
          <w:sz w:val="22"/>
          <w:szCs w:val="22"/>
        </w:rPr>
        <w:t xml:space="preserve"> gene was detected in one of the isolates in a </w:t>
      </w:r>
      <w:proofErr w:type="spellStart"/>
      <w:r w:rsidRPr="3504883A">
        <w:rPr>
          <w:rFonts w:ascii="Arial" w:eastAsia="Times New Roman" w:hAnsi="Arial" w:cs="Arial"/>
          <w:sz w:val="22"/>
          <w:szCs w:val="22"/>
        </w:rPr>
        <w:t>uniplex</w:t>
      </w:r>
      <w:proofErr w:type="spellEnd"/>
      <w:r w:rsidRPr="3504883A">
        <w:rPr>
          <w:rFonts w:ascii="Arial" w:eastAsia="Times New Roman" w:hAnsi="Arial" w:cs="Arial"/>
          <w:sz w:val="22"/>
          <w:szCs w:val="22"/>
        </w:rPr>
        <w:t xml:space="preserve"> PCR (Fig. 1g). We repeated the same process for three isolates that had unknown pathotypes (Fig. 1h-n). </w:t>
      </w:r>
    </w:p>
    <w:p w14:paraId="4C7A9F65" w14:textId="6ABF47E7" w:rsidR="00DE440F" w:rsidRPr="00213D95" w:rsidRDefault="00DE440F" w:rsidP="3504883A">
      <w:pPr>
        <w:rPr>
          <w:rFonts w:ascii="Arial" w:eastAsia="Times New Roman" w:hAnsi="Arial" w:cs="Arial"/>
          <w:sz w:val="22"/>
          <w:szCs w:val="22"/>
        </w:rPr>
      </w:pPr>
    </w:p>
    <w:p w14:paraId="5B3FE5A1" w14:textId="788D8677" w:rsidR="00DE440F" w:rsidRPr="00213D95" w:rsidRDefault="00DE440F" w:rsidP="3504883A">
      <w:pPr>
        <w:rPr>
          <w:rFonts w:ascii="Arial" w:hAnsi="Arial" w:cs="Arial"/>
          <w:sz w:val="22"/>
          <w:szCs w:val="22"/>
        </w:rPr>
      </w:pPr>
      <w:r>
        <w:rPr>
          <w:noProof/>
        </w:rPr>
        <w:lastRenderedPageBreak/>
        <w:drawing>
          <wp:inline distT="0" distB="0" distL="0" distR="0" wp14:anchorId="66883CAB" wp14:editId="09EF063B">
            <wp:extent cx="5837960" cy="3210878"/>
            <wp:effectExtent l="0" t="0" r="0" b="0"/>
            <wp:docPr id="2138730898" name="Picture 2138730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837960" cy="3210878"/>
                    </a:xfrm>
                    <a:prstGeom prst="rect">
                      <a:avLst/>
                    </a:prstGeom>
                  </pic:spPr>
                </pic:pic>
              </a:graphicData>
            </a:graphic>
          </wp:inline>
        </w:drawing>
      </w:r>
    </w:p>
    <w:p w14:paraId="0E789A72" w14:textId="1BE8117E" w:rsidR="00DE440F" w:rsidRPr="00213D95" w:rsidRDefault="3504883A" w:rsidP="3504883A">
      <w:pPr>
        <w:rPr>
          <w:rFonts w:ascii="Arial" w:hAnsi="Arial" w:cs="Arial"/>
          <w:sz w:val="18"/>
          <w:szCs w:val="18"/>
        </w:rPr>
      </w:pPr>
      <w:r w:rsidRPr="3504883A">
        <w:rPr>
          <w:rFonts w:ascii="Arial" w:hAnsi="Arial" w:cs="Arial"/>
          <w:b/>
          <w:bCs/>
          <w:sz w:val="18"/>
          <w:szCs w:val="18"/>
        </w:rPr>
        <w:t>Figure 1.</w:t>
      </w:r>
      <w:r w:rsidRPr="3504883A">
        <w:rPr>
          <w:rFonts w:ascii="Arial" w:hAnsi="Arial" w:cs="Arial"/>
          <w:sz w:val="18"/>
          <w:szCs w:val="18"/>
        </w:rPr>
        <w:t xml:space="preserve"> </w:t>
      </w:r>
      <w:r w:rsidRPr="3504883A">
        <w:rPr>
          <w:rFonts w:ascii="Arial" w:eastAsia="Arial" w:hAnsi="Arial" w:cs="Arial"/>
          <w:i/>
          <w:iCs/>
          <w:color w:val="000000" w:themeColor="text1"/>
          <w:sz w:val="18"/>
          <w:szCs w:val="18"/>
        </w:rPr>
        <w:t xml:space="preserve">P. </w:t>
      </w:r>
      <w:proofErr w:type="spellStart"/>
      <w:r w:rsidRPr="3504883A">
        <w:rPr>
          <w:rFonts w:ascii="Arial" w:eastAsia="Arial" w:hAnsi="Arial" w:cs="Arial"/>
          <w:i/>
          <w:iCs/>
          <w:color w:val="000000" w:themeColor="text1"/>
          <w:sz w:val="18"/>
          <w:szCs w:val="18"/>
        </w:rPr>
        <w:t>sojae</w:t>
      </w:r>
      <w:proofErr w:type="spellEnd"/>
      <w:r w:rsidRPr="3504883A">
        <w:rPr>
          <w:rFonts w:ascii="Arial" w:eastAsia="Arial" w:hAnsi="Arial" w:cs="Arial"/>
          <w:b/>
          <w:bCs/>
          <w:color w:val="000000" w:themeColor="text1"/>
          <w:sz w:val="18"/>
          <w:szCs w:val="18"/>
        </w:rPr>
        <w:t xml:space="preserve"> </w:t>
      </w:r>
      <w:r w:rsidRPr="3504883A">
        <w:rPr>
          <w:rFonts w:ascii="Arial" w:eastAsia="Arial" w:hAnsi="Arial" w:cs="Arial"/>
          <w:color w:val="000000" w:themeColor="text1"/>
          <w:sz w:val="18"/>
          <w:szCs w:val="18"/>
        </w:rPr>
        <w:t xml:space="preserve">pathotyping via a molecular PCR method. </w:t>
      </w:r>
      <w:r w:rsidRPr="3504883A">
        <w:rPr>
          <w:rFonts w:ascii="Arial" w:eastAsia="Arial" w:hAnsi="Arial" w:cs="Arial"/>
          <w:b/>
          <w:bCs/>
          <w:color w:val="000000" w:themeColor="text1"/>
          <w:sz w:val="18"/>
          <w:szCs w:val="18"/>
        </w:rPr>
        <w:t xml:space="preserve">(a-n) </w:t>
      </w:r>
      <w:r w:rsidRPr="3504883A">
        <w:rPr>
          <w:rFonts w:ascii="Arial" w:eastAsia="Arial" w:hAnsi="Arial" w:cs="Arial"/>
          <w:color w:val="000000" w:themeColor="text1"/>
          <w:sz w:val="18"/>
          <w:szCs w:val="18"/>
        </w:rPr>
        <w:t xml:space="preserve">Multiplex PCR of previously pathotyped (a-g) and non-pathotyped (h-n) isolates. </w:t>
      </w:r>
      <w:r w:rsidRPr="3504883A">
        <w:rPr>
          <w:rFonts w:ascii="Arial" w:eastAsia="Arial" w:hAnsi="Arial" w:cs="Arial"/>
          <w:b/>
          <w:bCs/>
          <w:color w:val="000000" w:themeColor="text1"/>
          <w:sz w:val="18"/>
          <w:szCs w:val="18"/>
        </w:rPr>
        <w:t xml:space="preserve">(b-f, </w:t>
      </w:r>
      <w:proofErr w:type="spellStart"/>
      <w:r w:rsidRPr="3504883A">
        <w:rPr>
          <w:rFonts w:ascii="Arial" w:eastAsia="Arial" w:hAnsi="Arial" w:cs="Arial"/>
          <w:b/>
          <w:bCs/>
          <w:color w:val="000000" w:themeColor="text1"/>
          <w:sz w:val="18"/>
          <w:szCs w:val="18"/>
        </w:rPr>
        <w:t>i</w:t>
      </w:r>
      <w:proofErr w:type="spellEnd"/>
      <w:r w:rsidRPr="3504883A">
        <w:rPr>
          <w:rFonts w:ascii="Arial" w:eastAsia="Arial" w:hAnsi="Arial" w:cs="Arial"/>
          <w:b/>
          <w:bCs/>
          <w:color w:val="000000" w:themeColor="text1"/>
          <w:sz w:val="18"/>
          <w:szCs w:val="18"/>
        </w:rPr>
        <w:t xml:space="preserve">-m) </w:t>
      </w:r>
      <w:proofErr w:type="spellStart"/>
      <w:r w:rsidRPr="3504883A">
        <w:rPr>
          <w:rFonts w:ascii="Arial" w:eastAsia="Arial" w:hAnsi="Arial" w:cs="Arial"/>
          <w:color w:val="000000" w:themeColor="text1"/>
          <w:sz w:val="18"/>
          <w:szCs w:val="18"/>
        </w:rPr>
        <w:t>Uniplex</w:t>
      </w:r>
      <w:proofErr w:type="spellEnd"/>
      <w:r w:rsidRPr="3504883A">
        <w:rPr>
          <w:rFonts w:ascii="Arial" w:eastAsia="Arial" w:hAnsi="Arial" w:cs="Arial"/>
          <w:color w:val="000000" w:themeColor="text1"/>
          <w:sz w:val="18"/>
          <w:szCs w:val="18"/>
        </w:rPr>
        <w:t xml:space="preserve"> PCR to confirm presence of unclear bands from (a) and (h). </w:t>
      </w:r>
      <w:r w:rsidRPr="3504883A">
        <w:rPr>
          <w:rFonts w:ascii="Arial" w:eastAsia="Arial" w:hAnsi="Arial" w:cs="Arial"/>
          <w:b/>
          <w:bCs/>
          <w:color w:val="000000" w:themeColor="text1"/>
          <w:sz w:val="18"/>
          <w:szCs w:val="18"/>
        </w:rPr>
        <w:t>(g, n).</w:t>
      </w:r>
      <w:r w:rsidRPr="3504883A">
        <w:rPr>
          <w:rFonts w:ascii="Arial" w:eastAsia="Arial" w:hAnsi="Arial" w:cs="Arial"/>
          <w:color w:val="000000" w:themeColor="text1"/>
          <w:sz w:val="18"/>
          <w:szCs w:val="18"/>
        </w:rPr>
        <w:t xml:space="preserve"> </w:t>
      </w:r>
      <w:r w:rsidRPr="3504883A">
        <w:rPr>
          <w:rFonts w:ascii="Arial" w:eastAsia="Arial" w:hAnsi="Arial" w:cs="Arial"/>
          <w:i/>
          <w:iCs/>
          <w:color w:val="000000" w:themeColor="text1"/>
          <w:sz w:val="18"/>
          <w:szCs w:val="18"/>
        </w:rPr>
        <w:t>Avr1c</w:t>
      </w:r>
      <w:r w:rsidRPr="3504883A">
        <w:rPr>
          <w:rFonts w:ascii="Arial" w:eastAsia="Arial" w:hAnsi="Arial" w:cs="Arial"/>
          <w:color w:val="000000" w:themeColor="text1"/>
          <w:sz w:val="18"/>
          <w:szCs w:val="18"/>
        </w:rPr>
        <w:t xml:space="preserve"> </w:t>
      </w:r>
      <w:proofErr w:type="spellStart"/>
      <w:r w:rsidRPr="3504883A">
        <w:rPr>
          <w:rFonts w:ascii="Arial" w:eastAsia="Arial" w:hAnsi="Arial" w:cs="Arial"/>
          <w:color w:val="000000" w:themeColor="text1"/>
          <w:sz w:val="18"/>
          <w:szCs w:val="18"/>
        </w:rPr>
        <w:t>uniplex</w:t>
      </w:r>
      <w:proofErr w:type="spellEnd"/>
      <w:r w:rsidRPr="3504883A">
        <w:rPr>
          <w:rFonts w:ascii="Arial" w:eastAsia="Arial" w:hAnsi="Arial" w:cs="Arial"/>
          <w:color w:val="000000" w:themeColor="text1"/>
          <w:sz w:val="18"/>
          <w:szCs w:val="18"/>
        </w:rPr>
        <w:t xml:space="preserve"> PCR. </w:t>
      </w:r>
      <w:r w:rsidRPr="3504883A">
        <w:rPr>
          <w:rFonts w:ascii="Arial" w:eastAsia="Arial" w:hAnsi="Arial" w:cs="Arial"/>
          <w:b/>
          <w:bCs/>
          <w:color w:val="000000" w:themeColor="text1"/>
          <w:sz w:val="18"/>
          <w:szCs w:val="18"/>
        </w:rPr>
        <w:t xml:space="preserve">(a-n) </w:t>
      </w:r>
      <w:r w:rsidRPr="3504883A">
        <w:rPr>
          <w:rFonts w:ascii="Arial" w:eastAsia="Arial" w:hAnsi="Arial" w:cs="Arial"/>
          <w:i/>
          <w:iCs/>
          <w:color w:val="000000" w:themeColor="text1"/>
          <w:sz w:val="18"/>
          <w:szCs w:val="18"/>
        </w:rPr>
        <w:t xml:space="preserve">S. </w:t>
      </w:r>
      <w:proofErr w:type="spellStart"/>
      <w:r w:rsidRPr="3504883A">
        <w:rPr>
          <w:rFonts w:ascii="Arial" w:eastAsia="Arial" w:hAnsi="Arial" w:cs="Arial"/>
          <w:i/>
          <w:iCs/>
          <w:color w:val="000000" w:themeColor="text1"/>
          <w:sz w:val="18"/>
          <w:szCs w:val="18"/>
        </w:rPr>
        <w:t>sclerotiorum</w:t>
      </w:r>
      <w:proofErr w:type="spellEnd"/>
      <w:r w:rsidRPr="3504883A">
        <w:rPr>
          <w:rFonts w:ascii="Arial" w:eastAsia="Arial" w:hAnsi="Arial" w:cs="Arial"/>
          <w:i/>
          <w:iCs/>
          <w:color w:val="000000" w:themeColor="text1"/>
          <w:sz w:val="18"/>
          <w:szCs w:val="18"/>
        </w:rPr>
        <w:t xml:space="preserve"> (</w:t>
      </w:r>
      <w:proofErr w:type="spellStart"/>
      <w:r w:rsidRPr="3504883A">
        <w:rPr>
          <w:rFonts w:ascii="Arial" w:eastAsia="Arial" w:hAnsi="Arial" w:cs="Arial"/>
          <w:i/>
          <w:iCs/>
          <w:color w:val="000000" w:themeColor="text1"/>
          <w:sz w:val="18"/>
          <w:szCs w:val="18"/>
        </w:rPr>
        <w:t>S.s.</w:t>
      </w:r>
      <w:proofErr w:type="spellEnd"/>
      <w:r w:rsidRPr="3504883A">
        <w:rPr>
          <w:rFonts w:ascii="Arial" w:eastAsia="Arial" w:hAnsi="Arial" w:cs="Arial"/>
          <w:i/>
          <w:iCs/>
          <w:color w:val="000000" w:themeColor="text1"/>
          <w:sz w:val="18"/>
          <w:szCs w:val="18"/>
        </w:rPr>
        <w:t>) and</w:t>
      </w:r>
      <w:r w:rsidRPr="3504883A">
        <w:rPr>
          <w:rFonts w:ascii="Arial" w:eastAsia="Arial" w:hAnsi="Arial" w:cs="Arial"/>
          <w:color w:val="000000" w:themeColor="text1"/>
          <w:sz w:val="18"/>
          <w:szCs w:val="18"/>
        </w:rPr>
        <w:t xml:space="preserve"> H</w:t>
      </w:r>
      <w:r w:rsidRPr="3504883A">
        <w:rPr>
          <w:rFonts w:ascii="Arial" w:eastAsia="Arial" w:hAnsi="Arial" w:cs="Arial"/>
          <w:color w:val="000000" w:themeColor="text1"/>
          <w:sz w:val="18"/>
          <w:szCs w:val="18"/>
          <w:vertAlign w:val="subscript"/>
        </w:rPr>
        <w:t>2</w:t>
      </w:r>
      <w:r w:rsidRPr="3504883A">
        <w:rPr>
          <w:rFonts w:ascii="Arial" w:eastAsia="Arial" w:hAnsi="Arial" w:cs="Arial"/>
          <w:color w:val="000000" w:themeColor="text1"/>
          <w:sz w:val="18"/>
          <w:szCs w:val="18"/>
        </w:rPr>
        <w:t>O are negative controls.</w:t>
      </w:r>
    </w:p>
    <w:p w14:paraId="525B8D4D" w14:textId="08EF01E3" w:rsidR="00DE440F" w:rsidRPr="00213D95" w:rsidRDefault="00DE440F" w:rsidP="3504883A">
      <w:pPr>
        <w:rPr>
          <w:rFonts w:ascii="Arial" w:eastAsia="Times New Roman" w:hAnsi="Arial" w:cs="Arial"/>
          <w:sz w:val="22"/>
          <w:szCs w:val="22"/>
        </w:rPr>
      </w:pPr>
    </w:p>
    <w:p w14:paraId="247C32E1" w14:textId="0CD9AE4F" w:rsidR="7308C905" w:rsidRDefault="7308C905" w:rsidP="7308C905">
      <w:pPr>
        <w:rPr>
          <w:rFonts w:ascii="Arial" w:eastAsia="Times New Roman" w:hAnsi="Arial" w:cs="Arial"/>
          <w:sz w:val="22"/>
          <w:szCs w:val="22"/>
        </w:rPr>
      </w:pPr>
    </w:p>
    <w:tbl>
      <w:tblPr>
        <w:tblW w:w="0" w:type="auto"/>
        <w:tblLook w:val="0600" w:firstRow="0" w:lastRow="0" w:firstColumn="0" w:lastColumn="0" w:noHBand="1" w:noVBand="1"/>
      </w:tblPr>
      <w:tblGrid>
        <w:gridCol w:w="1078"/>
        <w:gridCol w:w="824"/>
        <w:gridCol w:w="901"/>
        <w:gridCol w:w="934"/>
        <w:gridCol w:w="934"/>
        <w:gridCol w:w="934"/>
        <w:gridCol w:w="934"/>
        <w:gridCol w:w="934"/>
        <w:gridCol w:w="934"/>
        <w:gridCol w:w="933"/>
      </w:tblGrid>
      <w:tr w:rsidR="7308C905" w14:paraId="2D75DFF3" w14:textId="77777777" w:rsidTr="7308C905">
        <w:trPr>
          <w:trHeight w:val="735"/>
        </w:trPr>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1DF12650" w14:textId="547ED2EA" w:rsidR="7308C905" w:rsidRDefault="7308C905" w:rsidP="7308C905">
            <w:pPr>
              <w:jc w:val="center"/>
              <w:rPr>
                <w:rFonts w:ascii="Arial" w:eastAsia="Arial" w:hAnsi="Arial" w:cs="Arial"/>
                <w:b/>
                <w:bCs/>
                <w:color w:val="000000" w:themeColor="text1"/>
                <w:sz w:val="20"/>
                <w:szCs w:val="20"/>
              </w:rPr>
            </w:pPr>
            <w:r w:rsidRPr="7308C905">
              <w:rPr>
                <w:rFonts w:ascii="Arial" w:eastAsia="Arial" w:hAnsi="Arial" w:cs="Arial"/>
                <w:b/>
                <w:bCs/>
                <w:color w:val="000000" w:themeColor="text1"/>
                <w:sz w:val="20"/>
                <w:szCs w:val="20"/>
              </w:rPr>
              <w:t>Isolate</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237B6B0B" w14:textId="620FBE15" w:rsidR="7308C905" w:rsidRDefault="7308C905" w:rsidP="7308C905">
            <w:pPr>
              <w:jc w:val="center"/>
              <w:rPr>
                <w:rFonts w:ascii="Arial" w:eastAsia="Arial" w:hAnsi="Arial" w:cs="Arial"/>
                <w:b/>
                <w:bCs/>
                <w:color w:val="000000" w:themeColor="text1"/>
                <w:sz w:val="20"/>
                <w:szCs w:val="20"/>
              </w:rPr>
            </w:pPr>
            <w:r w:rsidRPr="7308C905">
              <w:rPr>
                <w:rFonts w:ascii="Arial" w:eastAsia="Arial" w:hAnsi="Arial" w:cs="Arial"/>
                <w:b/>
                <w:bCs/>
                <w:color w:val="000000" w:themeColor="text1"/>
                <w:sz w:val="20"/>
                <w:szCs w:val="20"/>
              </w:rPr>
              <w:t>Avr1a-indel</w:t>
            </w:r>
          </w:p>
        </w:tc>
        <w:tc>
          <w:tcPr>
            <w:tcW w:w="9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64B0D2AA" w14:textId="5B09A1F9" w:rsidR="7308C905" w:rsidRDefault="7308C905" w:rsidP="7308C905">
            <w:pPr>
              <w:jc w:val="center"/>
              <w:rPr>
                <w:rFonts w:ascii="Arial" w:eastAsia="Arial" w:hAnsi="Arial" w:cs="Arial"/>
                <w:b/>
                <w:bCs/>
                <w:color w:val="000000" w:themeColor="text1"/>
                <w:sz w:val="20"/>
                <w:szCs w:val="20"/>
              </w:rPr>
            </w:pPr>
            <w:r w:rsidRPr="7308C905">
              <w:rPr>
                <w:rFonts w:ascii="Arial" w:eastAsia="Arial" w:hAnsi="Arial" w:cs="Arial"/>
                <w:b/>
                <w:bCs/>
                <w:color w:val="000000" w:themeColor="text1"/>
                <w:sz w:val="20"/>
                <w:szCs w:val="20"/>
              </w:rPr>
              <w:t>Avr1a-snp1</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0E17E973" w14:textId="3296367E" w:rsidR="7308C905" w:rsidRDefault="7308C905" w:rsidP="7308C905">
            <w:pPr>
              <w:jc w:val="center"/>
              <w:rPr>
                <w:rFonts w:ascii="Arial" w:eastAsia="Arial" w:hAnsi="Arial" w:cs="Arial"/>
                <w:b/>
                <w:bCs/>
                <w:color w:val="000000" w:themeColor="text1"/>
                <w:sz w:val="20"/>
                <w:szCs w:val="20"/>
              </w:rPr>
            </w:pPr>
            <w:r w:rsidRPr="7308C905">
              <w:rPr>
                <w:rFonts w:ascii="Arial" w:eastAsia="Arial" w:hAnsi="Arial" w:cs="Arial"/>
                <w:b/>
                <w:bCs/>
                <w:color w:val="000000" w:themeColor="text1"/>
                <w:sz w:val="20"/>
                <w:szCs w:val="20"/>
              </w:rPr>
              <w:t>Avr1a-snp2</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5348905C" w14:textId="4CC8213D" w:rsidR="7308C905" w:rsidRDefault="7308C905" w:rsidP="7308C905">
            <w:pPr>
              <w:jc w:val="center"/>
              <w:rPr>
                <w:rFonts w:ascii="Arial" w:eastAsia="Arial" w:hAnsi="Arial" w:cs="Arial"/>
                <w:b/>
                <w:bCs/>
                <w:color w:val="000000" w:themeColor="text1"/>
                <w:sz w:val="20"/>
                <w:szCs w:val="20"/>
              </w:rPr>
            </w:pPr>
            <w:r w:rsidRPr="7308C905">
              <w:rPr>
                <w:rFonts w:ascii="Arial" w:eastAsia="Arial" w:hAnsi="Arial" w:cs="Arial"/>
                <w:b/>
                <w:bCs/>
                <w:color w:val="000000" w:themeColor="text1"/>
                <w:sz w:val="20"/>
                <w:szCs w:val="20"/>
              </w:rPr>
              <w:t>Avr1b</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7AB531C5" w14:textId="64A43132" w:rsidR="7308C905" w:rsidRDefault="7308C905" w:rsidP="7308C905">
            <w:pPr>
              <w:jc w:val="center"/>
              <w:rPr>
                <w:rFonts w:ascii="Arial" w:eastAsia="Arial" w:hAnsi="Arial" w:cs="Arial"/>
                <w:b/>
                <w:bCs/>
                <w:color w:val="000000" w:themeColor="text1"/>
                <w:sz w:val="20"/>
                <w:szCs w:val="20"/>
              </w:rPr>
            </w:pPr>
            <w:r w:rsidRPr="7308C905">
              <w:rPr>
                <w:rFonts w:ascii="Arial" w:eastAsia="Arial" w:hAnsi="Arial" w:cs="Arial"/>
                <w:b/>
                <w:bCs/>
                <w:color w:val="000000" w:themeColor="text1"/>
                <w:sz w:val="20"/>
                <w:szCs w:val="20"/>
              </w:rPr>
              <w:t>Avr1c</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3F23A74A" w14:textId="0B22658C" w:rsidR="7308C905" w:rsidRDefault="7308C905" w:rsidP="7308C905">
            <w:pPr>
              <w:jc w:val="center"/>
              <w:rPr>
                <w:rFonts w:ascii="Arial" w:eastAsia="Arial" w:hAnsi="Arial" w:cs="Arial"/>
                <w:b/>
                <w:bCs/>
                <w:color w:val="000000" w:themeColor="text1"/>
                <w:sz w:val="20"/>
                <w:szCs w:val="20"/>
              </w:rPr>
            </w:pPr>
            <w:r w:rsidRPr="7308C905">
              <w:rPr>
                <w:rFonts w:ascii="Arial" w:eastAsia="Arial" w:hAnsi="Arial" w:cs="Arial"/>
                <w:b/>
                <w:bCs/>
                <w:color w:val="000000" w:themeColor="text1"/>
                <w:sz w:val="20"/>
                <w:szCs w:val="20"/>
              </w:rPr>
              <w:t>Avr1d</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2471A0CB" w14:textId="14AEA3CD" w:rsidR="7308C905" w:rsidRDefault="7308C905" w:rsidP="7308C905">
            <w:pPr>
              <w:jc w:val="center"/>
              <w:rPr>
                <w:rFonts w:ascii="Arial" w:eastAsia="Arial" w:hAnsi="Arial" w:cs="Arial"/>
                <w:b/>
                <w:bCs/>
                <w:color w:val="000000" w:themeColor="text1"/>
                <w:sz w:val="20"/>
                <w:szCs w:val="20"/>
              </w:rPr>
            </w:pPr>
            <w:r w:rsidRPr="7308C905">
              <w:rPr>
                <w:rFonts w:ascii="Arial" w:eastAsia="Arial" w:hAnsi="Arial" w:cs="Arial"/>
                <w:b/>
                <w:bCs/>
                <w:color w:val="000000" w:themeColor="text1"/>
                <w:sz w:val="20"/>
                <w:szCs w:val="20"/>
              </w:rPr>
              <w:t>Avr1k</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40E894BD" w14:textId="7112D54E" w:rsidR="7308C905" w:rsidRDefault="7308C905" w:rsidP="7308C905">
            <w:pPr>
              <w:jc w:val="center"/>
              <w:rPr>
                <w:rFonts w:ascii="Arial" w:eastAsia="Arial" w:hAnsi="Arial" w:cs="Arial"/>
                <w:b/>
                <w:bCs/>
                <w:color w:val="000000" w:themeColor="text1"/>
                <w:sz w:val="20"/>
                <w:szCs w:val="20"/>
              </w:rPr>
            </w:pPr>
            <w:r w:rsidRPr="7308C905">
              <w:rPr>
                <w:rFonts w:ascii="Arial" w:eastAsia="Arial" w:hAnsi="Arial" w:cs="Arial"/>
                <w:b/>
                <w:bCs/>
                <w:color w:val="000000" w:themeColor="text1"/>
                <w:sz w:val="20"/>
                <w:szCs w:val="20"/>
              </w:rPr>
              <w:t>Avr3a</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28FF7A84" w14:textId="6DE7E318" w:rsidR="7308C905" w:rsidRDefault="7308C905" w:rsidP="7308C905">
            <w:pPr>
              <w:jc w:val="center"/>
              <w:rPr>
                <w:rFonts w:ascii="Arial" w:eastAsia="Arial" w:hAnsi="Arial" w:cs="Arial"/>
                <w:b/>
                <w:bCs/>
                <w:color w:val="000000" w:themeColor="text1"/>
                <w:sz w:val="20"/>
                <w:szCs w:val="20"/>
              </w:rPr>
            </w:pPr>
            <w:r w:rsidRPr="7308C905">
              <w:rPr>
                <w:rFonts w:ascii="Arial" w:eastAsia="Arial" w:hAnsi="Arial" w:cs="Arial"/>
                <w:b/>
                <w:bCs/>
                <w:color w:val="000000" w:themeColor="text1"/>
                <w:sz w:val="20"/>
                <w:szCs w:val="20"/>
              </w:rPr>
              <w:t>Avr6</w:t>
            </w:r>
          </w:p>
        </w:tc>
      </w:tr>
      <w:tr w:rsidR="7308C905" w14:paraId="27D38F05" w14:textId="77777777" w:rsidTr="7308C905">
        <w:trPr>
          <w:trHeight w:val="480"/>
        </w:trPr>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6957894D" w14:textId="26C3CBC8"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Cd20</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41168129" w14:textId="12A56FD7"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20CA6F16" w14:textId="64649190"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2BC893F0" w14:textId="1211DB45" w:rsidR="7308C905" w:rsidRDefault="7308C905" w:rsidP="7308C905">
            <w:pPr>
              <w:rPr>
                <w:rFonts w:ascii="Arial" w:eastAsia="Arial" w:hAnsi="Arial" w:cs="Arial"/>
                <w:sz w:val="20"/>
                <w:szCs w:val="20"/>
              </w:rPr>
            </w:pP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70693D31" w14:textId="2F47A5D7"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5F5A87F6" w14:textId="2776EBF0" w:rsidR="7308C905" w:rsidRDefault="7308C905" w:rsidP="7308C905">
            <w:pPr>
              <w:rPr>
                <w:rFonts w:ascii="Arial" w:eastAsia="Arial" w:hAnsi="Arial" w:cs="Arial"/>
                <w:sz w:val="20"/>
                <w:szCs w:val="20"/>
              </w:rPr>
            </w:pP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192DEC64" w14:textId="31A71701" w:rsidR="7308C905" w:rsidRDefault="7308C905" w:rsidP="7308C905">
            <w:pPr>
              <w:rPr>
                <w:rFonts w:ascii="Arial" w:eastAsia="Arial" w:hAnsi="Arial" w:cs="Arial"/>
                <w:sz w:val="20"/>
                <w:szCs w:val="20"/>
              </w:rPr>
            </w:pP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32D3F408" w14:textId="7C217EB8"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50BEA897" w14:textId="4EC866EC"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1B6C59E1" w14:textId="59EF6410"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r>
      <w:tr w:rsidR="7308C905" w14:paraId="303DBA1F" w14:textId="77777777" w:rsidTr="7308C905">
        <w:trPr>
          <w:trHeight w:val="465"/>
        </w:trPr>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17189FCE" w14:textId="68B0FA94"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Hn9</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569EF8AC" w14:textId="26EF6138" w:rsidR="7308C905" w:rsidRDefault="7308C905" w:rsidP="7308C905">
            <w:pPr>
              <w:rPr>
                <w:rFonts w:ascii="Arial" w:eastAsia="Arial" w:hAnsi="Arial" w:cs="Arial"/>
                <w:sz w:val="20"/>
                <w:szCs w:val="20"/>
              </w:rPr>
            </w:pPr>
          </w:p>
        </w:tc>
        <w:tc>
          <w:tcPr>
            <w:tcW w:w="9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3CC6408F" w14:textId="05448C23"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52B17633" w14:textId="14D15AED"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0D1BEAFD" w14:textId="1B1220A5" w:rsidR="7308C905" w:rsidRDefault="7308C905" w:rsidP="7308C905">
            <w:pPr>
              <w:rPr>
                <w:rFonts w:ascii="Arial" w:eastAsia="Arial" w:hAnsi="Arial" w:cs="Arial"/>
                <w:sz w:val="20"/>
                <w:szCs w:val="20"/>
              </w:rPr>
            </w:pP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0AAACA2E" w14:textId="1677CF3B" w:rsidR="7308C905" w:rsidRDefault="7308C905" w:rsidP="7308C905">
            <w:pPr>
              <w:rPr>
                <w:rFonts w:ascii="Arial" w:eastAsia="Arial" w:hAnsi="Arial" w:cs="Arial"/>
                <w:sz w:val="20"/>
                <w:szCs w:val="20"/>
              </w:rPr>
            </w:pP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609ACAC0" w14:textId="65507EC2" w:rsidR="7308C905" w:rsidRDefault="7308C905" w:rsidP="7308C905">
            <w:pPr>
              <w:rPr>
                <w:rFonts w:ascii="Arial" w:eastAsia="Arial" w:hAnsi="Arial" w:cs="Arial"/>
                <w:sz w:val="20"/>
                <w:szCs w:val="20"/>
              </w:rPr>
            </w:pP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4A83CE93" w14:textId="485323D7" w:rsidR="7308C905" w:rsidRDefault="7308C905" w:rsidP="7308C905">
            <w:pPr>
              <w:rPr>
                <w:rFonts w:ascii="Arial" w:eastAsia="Arial" w:hAnsi="Arial" w:cs="Arial"/>
                <w:sz w:val="20"/>
                <w:szCs w:val="20"/>
              </w:rPr>
            </w:pP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0A4161FD" w14:textId="6CBD5913"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2B37CD47" w14:textId="775844B7"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r>
      <w:tr w:rsidR="7308C905" w14:paraId="32B2398A" w14:textId="77777777" w:rsidTr="7308C905">
        <w:trPr>
          <w:trHeight w:val="435"/>
        </w:trPr>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2B671E5F" w14:textId="2E8FC8FB"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WI16</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0693F7FD" w14:textId="63B38308" w:rsidR="7308C905" w:rsidRDefault="7308C905" w:rsidP="7308C905">
            <w:pPr>
              <w:rPr>
                <w:rFonts w:ascii="Arial" w:eastAsia="Arial" w:hAnsi="Arial" w:cs="Arial"/>
                <w:sz w:val="20"/>
                <w:szCs w:val="20"/>
              </w:rPr>
            </w:pPr>
          </w:p>
        </w:tc>
        <w:tc>
          <w:tcPr>
            <w:tcW w:w="9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21973FE8" w14:textId="3E4A5177"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6287930C" w14:textId="79BE8BF3"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74226935" w14:textId="5EA80947"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3E0ABAD6" w14:textId="275AFD8F" w:rsidR="7308C905" w:rsidRDefault="7308C905" w:rsidP="7308C905">
            <w:pPr>
              <w:rPr>
                <w:rFonts w:ascii="Arial" w:eastAsia="Arial" w:hAnsi="Arial" w:cs="Arial"/>
                <w:sz w:val="20"/>
                <w:szCs w:val="20"/>
              </w:rPr>
            </w:pP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310CB14B" w14:textId="0C8811B1" w:rsidR="7308C905" w:rsidRDefault="7308C905" w:rsidP="7308C905">
            <w:pPr>
              <w:rPr>
                <w:rFonts w:ascii="Arial" w:eastAsia="Arial" w:hAnsi="Arial" w:cs="Arial"/>
                <w:sz w:val="20"/>
                <w:szCs w:val="20"/>
              </w:rPr>
            </w:pP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150CE40D" w14:textId="0216302F"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17536B11" w14:textId="4C59BD8E"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1FB66939" w14:textId="1024742C"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r>
      <w:tr w:rsidR="7308C905" w14:paraId="1E30AAF4" w14:textId="77777777" w:rsidTr="7308C905">
        <w:trPr>
          <w:trHeight w:val="375"/>
        </w:trPr>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1B5CC10D" w14:textId="573258AC"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Pe1</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36ABF3C0" w14:textId="6759A7A5"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5DFAC2E7" w14:textId="47AA39D7"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22668CC0" w14:textId="2864896C"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29880E22" w14:textId="7B4C14B7"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1A8BC724" w14:textId="0A1B633C" w:rsidR="7308C905" w:rsidRDefault="7308C905" w:rsidP="7308C905">
            <w:pPr>
              <w:rPr>
                <w:rFonts w:ascii="Arial" w:eastAsia="Arial" w:hAnsi="Arial" w:cs="Arial"/>
                <w:sz w:val="20"/>
                <w:szCs w:val="20"/>
              </w:rPr>
            </w:pP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153F8D6A" w14:textId="170190F9"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03558AEA" w14:textId="2123F630"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55A22896" w14:textId="21237856"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59A4A5D8" w14:textId="58A4F725"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r>
      <w:tr w:rsidR="7308C905" w14:paraId="2EC251B7" w14:textId="77777777" w:rsidTr="7308C905">
        <w:trPr>
          <w:trHeight w:val="435"/>
        </w:trPr>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69B436ED" w14:textId="2D8E8247"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Sc2</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634AFCD5" w14:textId="64FE6201"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00DB210C" w14:textId="049112D4" w:rsidR="7308C905" w:rsidRDefault="7308C905" w:rsidP="7308C905">
            <w:pPr>
              <w:rPr>
                <w:rFonts w:ascii="Arial" w:eastAsia="Arial" w:hAnsi="Arial" w:cs="Arial"/>
                <w:sz w:val="20"/>
                <w:szCs w:val="20"/>
              </w:rPr>
            </w:pP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3360A0E5" w14:textId="22E7AB59"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0E0B8126" w14:textId="0514C183" w:rsidR="7308C905" w:rsidRDefault="7308C905" w:rsidP="7308C905">
            <w:pPr>
              <w:rPr>
                <w:rFonts w:ascii="Arial" w:eastAsia="Arial" w:hAnsi="Arial" w:cs="Arial"/>
                <w:sz w:val="20"/>
                <w:szCs w:val="20"/>
              </w:rPr>
            </w:pP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64D351FB" w14:textId="0BC7A79B"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68DE5C9B" w14:textId="21FE634A" w:rsidR="7308C905" w:rsidRDefault="7308C905" w:rsidP="7308C905">
            <w:pPr>
              <w:rPr>
                <w:rFonts w:ascii="Arial" w:eastAsia="Arial" w:hAnsi="Arial" w:cs="Arial"/>
                <w:sz w:val="20"/>
                <w:szCs w:val="20"/>
              </w:rPr>
            </w:pP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4CBD3390" w14:textId="5533135F"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37A0D055" w14:textId="3AEC0F59" w:rsidR="7308C905" w:rsidRDefault="7308C905" w:rsidP="7308C905">
            <w:pPr>
              <w:rPr>
                <w:rFonts w:ascii="Arial" w:eastAsia="Arial" w:hAnsi="Arial" w:cs="Arial"/>
                <w:sz w:val="20"/>
                <w:szCs w:val="20"/>
              </w:rPr>
            </w:pP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63050C52" w14:textId="403BF034"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r>
      <w:tr w:rsidR="7308C905" w14:paraId="2F60FA7C" w14:textId="77777777" w:rsidTr="7308C905">
        <w:trPr>
          <w:trHeight w:val="465"/>
        </w:trPr>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3455701A" w14:textId="2003C5E7"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As11</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01101EB7" w14:textId="14514498"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33521209" w14:textId="7817BE91"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533DA4B5" w14:textId="13AE8C5A"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1B919CF5" w14:textId="01F0C47F"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61C092C6" w14:textId="56940128" w:rsidR="7308C905" w:rsidRDefault="7308C905" w:rsidP="7308C905">
            <w:pPr>
              <w:rPr>
                <w:rFonts w:ascii="Arial" w:eastAsia="Arial" w:hAnsi="Arial" w:cs="Arial"/>
                <w:sz w:val="20"/>
                <w:szCs w:val="20"/>
              </w:rPr>
            </w:pP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7B2F74B9" w14:textId="55624C78"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49E7EBBE" w14:textId="2A27B37E"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5F369488" w14:textId="1A9825F5"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2E621F68" w14:textId="2F423C6F"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r>
      <w:tr w:rsidR="7308C905" w14:paraId="38E00CFF" w14:textId="77777777" w:rsidTr="7308C905">
        <w:trPr>
          <w:trHeight w:val="465"/>
        </w:trPr>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461CCE4D" w14:textId="25B8AB76"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PsMNBr1</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4CCAE684" w14:textId="4FE6CFAA" w:rsidR="7308C905" w:rsidRDefault="7308C905" w:rsidP="7308C905">
            <w:pPr>
              <w:rPr>
                <w:rFonts w:ascii="Arial" w:eastAsia="Arial" w:hAnsi="Arial" w:cs="Arial"/>
                <w:sz w:val="20"/>
                <w:szCs w:val="20"/>
              </w:rPr>
            </w:pPr>
          </w:p>
        </w:tc>
        <w:tc>
          <w:tcPr>
            <w:tcW w:w="9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505451EF" w14:textId="628AFF54"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788AC52A" w14:textId="7A7E7747" w:rsidR="7308C905" w:rsidRDefault="7308C905" w:rsidP="7308C905">
            <w:pPr>
              <w:rPr>
                <w:rFonts w:ascii="Arial" w:eastAsia="Arial" w:hAnsi="Arial" w:cs="Arial"/>
                <w:sz w:val="20"/>
                <w:szCs w:val="20"/>
              </w:rPr>
            </w:pP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075BB5A4" w14:textId="6980243E" w:rsidR="7308C905" w:rsidRDefault="7308C905" w:rsidP="7308C905">
            <w:pPr>
              <w:rPr>
                <w:rFonts w:ascii="Arial" w:eastAsia="Arial" w:hAnsi="Arial" w:cs="Arial"/>
                <w:sz w:val="20"/>
                <w:szCs w:val="20"/>
              </w:rPr>
            </w:pP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62B8725C" w14:textId="3B310BDB" w:rsidR="7308C905" w:rsidRDefault="7308C905" w:rsidP="7308C905">
            <w:pPr>
              <w:rPr>
                <w:rFonts w:ascii="Arial" w:eastAsia="Arial" w:hAnsi="Arial" w:cs="Arial"/>
                <w:sz w:val="20"/>
                <w:szCs w:val="20"/>
              </w:rPr>
            </w:pP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5362E8BE" w14:textId="3D8BC30E" w:rsidR="7308C905" w:rsidRDefault="7308C905" w:rsidP="7308C905">
            <w:pPr>
              <w:rPr>
                <w:rFonts w:ascii="Arial" w:eastAsia="Arial" w:hAnsi="Arial" w:cs="Arial"/>
                <w:sz w:val="20"/>
                <w:szCs w:val="20"/>
              </w:rPr>
            </w:pP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5C87FC70" w14:textId="627BC898" w:rsidR="7308C905" w:rsidRDefault="7308C905" w:rsidP="7308C905">
            <w:pPr>
              <w:rPr>
                <w:rFonts w:ascii="Arial" w:eastAsia="Arial" w:hAnsi="Arial" w:cs="Arial"/>
                <w:sz w:val="20"/>
                <w:szCs w:val="20"/>
              </w:rPr>
            </w:pP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4057C93E" w14:textId="4B366186"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69C945B3" w14:textId="7D71DB7E"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r>
      <w:tr w:rsidR="7308C905" w14:paraId="10F7B3E6" w14:textId="77777777" w:rsidTr="7308C905">
        <w:trPr>
          <w:trHeight w:val="510"/>
        </w:trPr>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3B3A7724" w14:textId="6B266ACB"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PsMNFr1</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2A5397A6" w14:textId="6D08745B"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394CD28D" w14:textId="7303407E"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575BC785" w14:textId="4FE9EC51"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004FC801" w14:textId="276E9B91"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5756F624" w14:textId="7A7E4D65" w:rsidR="7308C905" w:rsidRDefault="7308C905" w:rsidP="7308C905">
            <w:pPr>
              <w:rPr>
                <w:rFonts w:ascii="Arial" w:eastAsia="Arial" w:hAnsi="Arial" w:cs="Arial"/>
                <w:sz w:val="20"/>
                <w:szCs w:val="20"/>
              </w:rPr>
            </w:pP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54B41D2E" w14:textId="0193879C" w:rsidR="7308C905" w:rsidRDefault="7308C905" w:rsidP="7308C905">
            <w:pPr>
              <w:rPr>
                <w:rFonts w:ascii="Arial" w:eastAsia="Arial" w:hAnsi="Arial" w:cs="Arial"/>
                <w:sz w:val="20"/>
                <w:szCs w:val="20"/>
              </w:rPr>
            </w:pP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354EDD57" w14:textId="7C0AEBEF"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6AA1384D" w14:textId="693F7BC6"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37C1DA12" w14:textId="704824ED"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r>
      <w:tr w:rsidR="7308C905" w14:paraId="220C4E66" w14:textId="77777777" w:rsidTr="7308C905">
        <w:trPr>
          <w:trHeight w:val="480"/>
        </w:trPr>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75CCDEB6" w14:textId="1D566B2D"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PsILCd2</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7B94FAC9" w14:textId="281D98BF"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25351285" w14:textId="6BA81F39"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4F12B533" w14:textId="53014994" w:rsidR="7308C905" w:rsidRDefault="7308C905" w:rsidP="7308C905">
            <w:pPr>
              <w:rPr>
                <w:rFonts w:ascii="Arial" w:eastAsia="Arial" w:hAnsi="Arial" w:cs="Arial"/>
                <w:sz w:val="20"/>
                <w:szCs w:val="20"/>
              </w:rPr>
            </w:pP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5572D246" w14:textId="0AA1D2FF"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1109CEFE" w14:textId="67DADE7B" w:rsidR="7308C905" w:rsidRDefault="7308C905" w:rsidP="7308C905">
            <w:pPr>
              <w:rPr>
                <w:rFonts w:ascii="Arial" w:eastAsia="Arial" w:hAnsi="Arial" w:cs="Arial"/>
                <w:sz w:val="20"/>
                <w:szCs w:val="20"/>
              </w:rPr>
            </w:pP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082364F5" w14:textId="7914C421" w:rsidR="7308C905" w:rsidRDefault="7308C905" w:rsidP="7308C905">
            <w:pPr>
              <w:rPr>
                <w:rFonts w:ascii="Arial" w:eastAsia="Arial" w:hAnsi="Arial" w:cs="Arial"/>
                <w:sz w:val="20"/>
                <w:szCs w:val="20"/>
              </w:rPr>
            </w:pP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67E67BD6" w14:textId="7FCE4D53"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71F6CD2F" w14:textId="770BDC80"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c>
          <w:tcPr>
            <w:tcW w:w="9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72" w:type="dxa"/>
              <w:right w:w="15" w:type="dxa"/>
            </w:tcMar>
            <w:vAlign w:val="bottom"/>
          </w:tcPr>
          <w:p w14:paraId="02F0BA02" w14:textId="5C469CAD" w:rsidR="7308C905" w:rsidRDefault="7308C905" w:rsidP="7308C905">
            <w:pPr>
              <w:jc w:val="center"/>
              <w:rPr>
                <w:rFonts w:ascii="Arial" w:eastAsia="Arial" w:hAnsi="Arial" w:cs="Arial"/>
                <w:color w:val="000000" w:themeColor="text1"/>
                <w:sz w:val="20"/>
                <w:szCs w:val="20"/>
              </w:rPr>
            </w:pPr>
            <w:r w:rsidRPr="7308C905">
              <w:rPr>
                <w:rFonts w:ascii="Arial" w:eastAsia="Arial" w:hAnsi="Arial" w:cs="Arial"/>
                <w:color w:val="000000" w:themeColor="text1"/>
                <w:sz w:val="20"/>
                <w:szCs w:val="20"/>
              </w:rPr>
              <w:t>+</w:t>
            </w:r>
          </w:p>
        </w:tc>
      </w:tr>
    </w:tbl>
    <w:p w14:paraId="25277C0A" w14:textId="1F8E894D" w:rsidR="7308C905" w:rsidRDefault="7308C905" w:rsidP="7308C905">
      <w:pPr>
        <w:rPr>
          <w:rFonts w:ascii="Arial" w:eastAsia="Arial" w:hAnsi="Arial" w:cs="Arial"/>
          <w:color w:val="000000" w:themeColor="text1"/>
          <w:sz w:val="18"/>
          <w:szCs w:val="18"/>
        </w:rPr>
      </w:pPr>
      <w:r w:rsidRPr="7308C905">
        <w:rPr>
          <w:rFonts w:ascii="Arial" w:hAnsi="Arial" w:cs="Arial"/>
          <w:b/>
          <w:bCs/>
          <w:sz w:val="18"/>
          <w:szCs w:val="18"/>
        </w:rPr>
        <w:t>Table 1.</w:t>
      </w:r>
      <w:r w:rsidRPr="7308C905">
        <w:rPr>
          <w:rFonts w:ascii="Arial" w:hAnsi="Arial" w:cs="Arial"/>
          <w:sz w:val="18"/>
          <w:szCs w:val="18"/>
        </w:rPr>
        <w:t xml:space="preserve"> </w:t>
      </w:r>
      <w:r w:rsidRPr="7308C905">
        <w:rPr>
          <w:rFonts w:ascii="Arial" w:eastAsia="Arial" w:hAnsi="Arial" w:cs="Arial"/>
          <w:color w:val="000000" w:themeColor="text1"/>
          <w:sz w:val="18"/>
          <w:szCs w:val="18"/>
        </w:rPr>
        <w:t xml:space="preserve">Summary of </w:t>
      </w:r>
      <w:r w:rsidRPr="7308C905">
        <w:rPr>
          <w:rFonts w:ascii="Arial" w:eastAsia="Arial" w:hAnsi="Arial" w:cs="Arial"/>
          <w:i/>
          <w:iCs/>
          <w:color w:val="000000" w:themeColor="text1"/>
          <w:sz w:val="18"/>
          <w:szCs w:val="18"/>
        </w:rPr>
        <w:t xml:space="preserve">P. </w:t>
      </w:r>
      <w:proofErr w:type="spellStart"/>
      <w:r w:rsidRPr="7308C905">
        <w:rPr>
          <w:rFonts w:ascii="Arial" w:eastAsia="Arial" w:hAnsi="Arial" w:cs="Arial"/>
          <w:i/>
          <w:iCs/>
          <w:color w:val="000000" w:themeColor="text1"/>
          <w:sz w:val="18"/>
          <w:szCs w:val="18"/>
        </w:rPr>
        <w:t>sojae</w:t>
      </w:r>
      <w:proofErr w:type="spellEnd"/>
      <w:r w:rsidRPr="7308C905">
        <w:rPr>
          <w:rFonts w:ascii="Arial" w:eastAsia="Arial" w:hAnsi="Arial" w:cs="Arial"/>
          <w:color w:val="000000" w:themeColor="text1"/>
          <w:sz w:val="18"/>
          <w:szCs w:val="18"/>
        </w:rPr>
        <w:t xml:space="preserve"> </w:t>
      </w:r>
      <w:proofErr w:type="spellStart"/>
      <w:r w:rsidRPr="7308C905">
        <w:rPr>
          <w:rFonts w:ascii="Arial" w:eastAsia="Arial" w:hAnsi="Arial" w:cs="Arial"/>
          <w:i/>
          <w:iCs/>
          <w:color w:val="000000" w:themeColor="text1"/>
          <w:sz w:val="18"/>
          <w:szCs w:val="18"/>
        </w:rPr>
        <w:t>Avr</w:t>
      </w:r>
      <w:proofErr w:type="spellEnd"/>
      <w:r w:rsidRPr="7308C905">
        <w:rPr>
          <w:rFonts w:ascii="Arial" w:eastAsia="Arial" w:hAnsi="Arial" w:cs="Arial"/>
          <w:color w:val="000000" w:themeColor="text1"/>
          <w:sz w:val="18"/>
          <w:szCs w:val="18"/>
        </w:rPr>
        <w:t xml:space="preserve"> genes detected from multiplex and </w:t>
      </w:r>
      <w:proofErr w:type="spellStart"/>
      <w:r w:rsidRPr="7308C905">
        <w:rPr>
          <w:rFonts w:ascii="Arial" w:eastAsia="Arial" w:hAnsi="Arial" w:cs="Arial"/>
          <w:color w:val="000000" w:themeColor="text1"/>
          <w:sz w:val="18"/>
          <w:szCs w:val="18"/>
        </w:rPr>
        <w:t>uniplex</w:t>
      </w:r>
      <w:proofErr w:type="spellEnd"/>
      <w:r w:rsidRPr="7308C905">
        <w:rPr>
          <w:rFonts w:ascii="Arial" w:eastAsia="Arial" w:hAnsi="Arial" w:cs="Arial"/>
          <w:color w:val="000000" w:themeColor="text1"/>
          <w:sz w:val="18"/>
          <w:szCs w:val="18"/>
        </w:rPr>
        <w:t xml:space="preserve"> PCRs.</w:t>
      </w:r>
      <w:r w:rsidRPr="7308C905">
        <w:rPr>
          <w:rFonts w:ascii="Arial" w:eastAsia="Arial" w:hAnsi="Arial" w:cs="Arial"/>
          <w:i/>
          <w:iCs/>
          <w:color w:val="000000" w:themeColor="text1"/>
          <w:sz w:val="18"/>
          <w:szCs w:val="18"/>
        </w:rPr>
        <w:t xml:space="preserve"> </w:t>
      </w:r>
      <w:r w:rsidRPr="7308C905">
        <w:rPr>
          <w:rFonts w:ascii="Arial" w:eastAsia="Arial" w:hAnsi="Arial" w:cs="Arial"/>
          <w:color w:val="000000" w:themeColor="text1"/>
          <w:sz w:val="18"/>
          <w:szCs w:val="18"/>
        </w:rPr>
        <w:t>Plus (+) sign denotes that we detected a band at the expected size. Blank denotes we did not detect a band.</w:t>
      </w:r>
    </w:p>
    <w:p w14:paraId="58789C99" w14:textId="708B2C1B" w:rsidR="7308C905" w:rsidRDefault="7308C905" w:rsidP="7308C905">
      <w:pPr>
        <w:rPr>
          <w:rFonts w:ascii="Arial" w:eastAsia="Times New Roman" w:hAnsi="Arial" w:cs="Arial"/>
          <w:sz w:val="22"/>
          <w:szCs w:val="22"/>
        </w:rPr>
      </w:pPr>
    </w:p>
    <w:p w14:paraId="566B811A" w14:textId="29D2FC94" w:rsidR="00DE440F" w:rsidRPr="00213D95" w:rsidRDefault="63683019" w:rsidP="63683019">
      <w:pPr>
        <w:rPr>
          <w:rFonts w:ascii="Arial" w:eastAsia="Times New Roman" w:hAnsi="Arial" w:cs="Arial"/>
          <w:sz w:val="22"/>
          <w:szCs w:val="22"/>
        </w:rPr>
      </w:pPr>
      <w:r w:rsidRPr="63683019">
        <w:rPr>
          <w:rFonts w:ascii="Arial" w:eastAsia="Times New Roman" w:hAnsi="Arial" w:cs="Arial"/>
          <w:sz w:val="22"/>
          <w:szCs w:val="22"/>
        </w:rPr>
        <w:lastRenderedPageBreak/>
        <w:t xml:space="preserve">The </w:t>
      </w:r>
      <w:proofErr w:type="spellStart"/>
      <w:r w:rsidRPr="63683019">
        <w:rPr>
          <w:rFonts w:ascii="Arial" w:eastAsia="Times New Roman" w:hAnsi="Arial" w:cs="Arial"/>
          <w:i/>
          <w:iCs/>
          <w:sz w:val="22"/>
          <w:szCs w:val="22"/>
        </w:rPr>
        <w:t>Avr</w:t>
      </w:r>
      <w:proofErr w:type="spellEnd"/>
      <w:r w:rsidRPr="63683019">
        <w:rPr>
          <w:rFonts w:ascii="Arial" w:eastAsia="Times New Roman" w:hAnsi="Arial" w:cs="Arial"/>
          <w:i/>
          <w:iCs/>
          <w:sz w:val="22"/>
          <w:szCs w:val="22"/>
        </w:rPr>
        <w:t xml:space="preserve"> </w:t>
      </w:r>
      <w:r w:rsidRPr="63683019">
        <w:rPr>
          <w:rFonts w:ascii="Arial" w:eastAsia="Times New Roman" w:hAnsi="Arial" w:cs="Arial"/>
          <w:sz w:val="22"/>
          <w:szCs w:val="22"/>
        </w:rPr>
        <w:t xml:space="preserve">genes we detected from all isolates tested are summarized in Table 1. We were then able to determine the pathotype of these isolates (Table 2). A comparison of the pathotypes determined by the molecular method and by Dean </w:t>
      </w:r>
      <w:proofErr w:type="spellStart"/>
      <w:r w:rsidRPr="63683019">
        <w:rPr>
          <w:rFonts w:ascii="Arial" w:eastAsia="Times New Roman" w:hAnsi="Arial" w:cs="Arial"/>
          <w:sz w:val="22"/>
          <w:szCs w:val="22"/>
        </w:rPr>
        <w:t>Malvick’s</w:t>
      </w:r>
      <w:proofErr w:type="spellEnd"/>
      <w:r w:rsidRPr="63683019">
        <w:rPr>
          <w:rFonts w:ascii="Arial" w:eastAsia="Times New Roman" w:hAnsi="Arial" w:cs="Arial"/>
          <w:sz w:val="22"/>
          <w:szCs w:val="22"/>
        </w:rPr>
        <w:t xml:space="preserve"> 2013 plant inoculation are also in Table 2. There were inconsistent pathotypes between the two methods (e.g. WI16 isolate), underscoring the need to resolve which method will provide the most accurate pathotype. </w:t>
      </w:r>
    </w:p>
    <w:p w14:paraId="22DF6B91" w14:textId="6D932428" w:rsidR="00DE440F" w:rsidRPr="00213D95" w:rsidRDefault="00DE440F" w:rsidP="63683019">
      <w:pPr>
        <w:rPr>
          <w:rFonts w:ascii="Arial" w:eastAsia="Times New Roman" w:hAnsi="Arial" w:cs="Arial"/>
          <w:sz w:val="22"/>
          <w:szCs w:val="22"/>
        </w:rPr>
      </w:pPr>
    </w:p>
    <w:p w14:paraId="753E3FE4" w14:textId="04FEC9E8" w:rsidR="00DE440F" w:rsidRPr="00213D95" w:rsidRDefault="3504883A" w:rsidP="3504883A">
      <w:pPr>
        <w:rPr>
          <w:rFonts w:ascii="Arial" w:eastAsia="Times New Roman" w:hAnsi="Arial" w:cs="Arial"/>
          <w:sz w:val="22"/>
          <w:szCs w:val="22"/>
        </w:rPr>
      </w:pPr>
      <w:r w:rsidRPr="3504883A">
        <w:rPr>
          <w:rFonts w:ascii="Arial" w:eastAsia="Times New Roman" w:hAnsi="Arial" w:cs="Arial"/>
          <w:sz w:val="22"/>
          <w:szCs w:val="22"/>
        </w:rPr>
        <w:t xml:space="preserve">Since pathotypes may have changed after the 10-year storage of these isolates, we re-performed Dean </w:t>
      </w:r>
      <w:proofErr w:type="spellStart"/>
      <w:r w:rsidRPr="3504883A">
        <w:rPr>
          <w:rFonts w:ascii="Arial" w:eastAsia="Times New Roman" w:hAnsi="Arial" w:cs="Arial"/>
          <w:sz w:val="22"/>
          <w:szCs w:val="22"/>
        </w:rPr>
        <w:t>Malvick’s</w:t>
      </w:r>
      <w:proofErr w:type="spellEnd"/>
      <w:r w:rsidRPr="3504883A">
        <w:rPr>
          <w:rFonts w:ascii="Arial" w:eastAsia="Times New Roman" w:hAnsi="Arial" w:cs="Arial"/>
          <w:sz w:val="22"/>
          <w:szCs w:val="22"/>
        </w:rPr>
        <w:t xml:space="preserve"> classic plant inoculation method on select isolates (Cd20, WI16, and As11). Table 2 shows the pathotypes determined and Figure 2 shows the morphological results from this recent plant re-pathotyping effort. Again, the determined pathotypes were inconsistent between the 2013 and 2023 plant inoculations. </w:t>
      </w:r>
    </w:p>
    <w:p w14:paraId="2C8BCC62" w14:textId="267698DB" w:rsidR="00DE440F" w:rsidRPr="00213D95" w:rsidRDefault="00DE440F" w:rsidP="3504883A">
      <w:pPr>
        <w:rPr>
          <w:rFonts w:ascii="Arial" w:eastAsia="Times New Roman" w:hAnsi="Arial" w:cs="Arial"/>
          <w:sz w:val="22"/>
          <w:szCs w:val="22"/>
        </w:rPr>
      </w:pPr>
    </w:p>
    <w:p w14:paraId="707DADE1" w14:textId="4224A088" w:rsidR="00DE440F" w:rsidRPr="00213D95" w:rsidRDefault="3504883A" w:rsidP="7F21962C">
      <w:pPr>
        <w:rPr>
          <w:rFonts w:ascii="Arial" w:eastAsia="Times New Roman" w:hAnsi="Arial" w:cs="Arial"/>
          <w:sz w:val="22"/>
          <w:szCs w:val="22"/>
        </w:rPr>
      </w:pPr>
      <w:r w:rsidRPr="3504883A">
        <w:rPr>
          <w:rFonts w:ascii="Arial" w:eastAsia="Times New Roman" w:hAnsi="Arial" w:cs="Arial"/>
          <w:sz w:val="22"/>
          <w:szCs w:val="22"/>
        </w:rPr>
        <w:t xml:space="preserve">All together, these tests revealed that there are inconsistencies between classic pathotyping methods and the recently-developed molecular pathotyping method. This warrants further testing and validation of the molecular pathotyping method. Other groups have shown a 98% accuracy rate in molecular pathotyping when compared to a modified plant inoculation method </w:t>
      </w:r>
      <w:r w:rsidR="00FB4527">
        <w:rPr>
          <w:rFonts w:ascii="Arial" w:eastAsia="Times New Roman" w:hAnsi="Arial" w:cs="Arial"/>
          <w:sz w:val="22"/>
          <w:szCs w:val="22"/>
        </w:rPr>
        <w:t>that involves</w:t>
      </w:r>
      <w:r w:rsidRPr="3504883A">
        <w:rPr>
          <w:rFonts w:ascii="Arial" w:eastAsia="Times New Roman" w:hAnsi="Arial" w:cs="Arial"/>
          <w:sz w:val="22"/>
          <w:szCs w:val="22"/>
        </w:rPr>
        <w:t xml:space="preserve"> a hydroponic system. Comparing our molecular pathotypes to hydroponic plant inoculations might be something we consider as we validate further.</w:t>
      </w:r>
    </w:p>
    <w:p w14:paraId="0E21DAAD" w14:textId="1D0EED88" w:rsidR="002611CF" w:rsidRDefault="002611CF" w:rsidP="01DB6577">
      <w:pPr>
        <w:rPr>
          <w:rFonts w:ascii="Arial" w:hAnsi="Arial" w:cs="Arial"/>
          <w:sz w:val="22"/>
          <w:szCs w:val="22"/>
        </w:rPr>
      </w:pPr>
    </w:p>
    <w:p w14:paraId="69B85E27" w14:textId="184B0936" w:rsidR="7F21962C" w:rsidRDefault="7F21962C" w:rsidP="7F21962C">
      <w:pPr>
        <w:jc w:val="both"/>
        <w:rPr>
          <w:rFonts w:ascii="Arial" w:hAnsi="Arial" w:cs="Arial"/>
          <w:sz w:val="18"/>
          <w:szCs w:val="18"/>
        </w:rPr>
      </w:pPr>
    </w:p>
    <w:p w14:paraId="4CB5E51F" w14:textId="39DD0472" w:rsidR="7F21962C" w:rsidRDefault="7F21962C" w:rsidP="7730DB94">
      <w:pPr>
        <w:jc w:val="center"/>
      </w:pPr>
      <w:r>
        <w:rPr>
          <w:noProof/>
        </w:rPr>
        <w:drawing>
          <wp:inline distT="0" distB="0" distL="0" distR="0" wp14:anchorId="313B5274" wp14:editId="09C574A6">
            <wp:extent cx="5323056" cy="2606080"/>
            <wp:effectExtent l="0" t="0" r="0" b="0"/>
            <wp:docPr id="1481182337" name="Picture 1481182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5323056" cy="2606080"/>
                    </a:xfrm>
                    <a:prstGeom prst="rect">
                      <a:avLst/>
                    </a:prstGeom>
                  </pic:spPr>
                </pic:pic>
              </a:graphicData>
            </a:graphic>
          </wp:inline>
        </w:drawing>
      </w:r>
    </w:p>
    <w:p w14:paraId="706AF498" w14:textId="182CE0BD" w:rsidR="5A858C67" w:rsidRDefault="55CDD25C" w:rsidP="7730DB94">
      <w:pPr>
        <w:jc w:val="both"/>
        <w:rPr>
          <w:rFonts w:ascii="Arial" w:eastAsia="Arial" w:hAnsi="Arial" w:cs="Arial"/>
          <w:color w:val="000000" w:themeColor="text1"/>
          <w:sz w:val="18"/>
          <w:szCs w:val="18"/>
        </w:rPr>
      </w:pPr>
      <w:r w:rsidRPr="55CDD25C">
        <w:rPr>
          <w:rFonts w:ascii="Arial" w:hAnsi="Arial" w:cs="Arial"/>
          <w:b/>
          <w:bCs/>
          <w:sz w:val="18"/>
          <w:szCs w:val="18"/>
        </w:rPr>
        <w:t>Table 2.</w:t>
      </w:r>
      <w:r w:rsidRPr="55CDD25C">
        <w:rPr>
          <w:rFonts w:ascii="Arial" w:hAnsi="Arial" w:cs="Arial"/>
          <w:sz w:val="18"/>
          <w:szCs w:val="18"/>
        </w:rPr>
        <w:t xml:space="preserve"> </w:t>
      </w:r>
      <w:r w:rsidRPr="55CDD25C">
        <w:rPr>
          <w:rFonts w:ascii="Arial" w:eastAsia="Arial" w:hAnsi="Arial" w:cs="Arial"/>
          <w:color w:val="000000" w:themeColor="text1"/>
          <w:sz w:val="18"/>
          <w:szCs w:val="18"/>
        </w:rPr>
        <w:t>PCR-based pathotypes determined in 2023 and plant-based pathotypes determined in 2013 and 2023. *PCR did not screen for corresponding</w:t>
      </w:r>
      <w:r w:rsidRPr="55CDD25C">
        <w:rPr>
          <w:rFonts w:ascii="Arial" w:eastAsia="Arial" w:hAnsi="Arial" w:cs="Arial"/>
          <w:i/>
          <w:iCs/>
          <w:color w:val="000000" w:themeColor="text1"/>
          <w:sz w:val="18"/>
          <w:szCs w:val="18"/>
        </w:rPr>
        <w:t xml:space="preserve"> </w:t>
      </w:r>
      <w:proofErr w:type="spellStart"/>
      <w:r w:rsidRPr="55CDD25C">
        <w:rPr>
          <w:rFonts w:ascii="Arial" w:eastAsia="Arial" w:hAnsi="Arial" w:cs="Arial"/>
          <w:i/>
          <w:iCs/>
          <w:color w:val="000000" w:themeColor="text1"/>
          <w:sz w:val="18"/>
          <w:szCs w:val="18"/>
        </w:rPr>
        <w:t>Avr</w:t>
      </w:r>
      <w:proofErr w:type="spellEnd"/>
      <w:r w:rsidRPr="55CDD25C">
        <w:rPr>
          <w:rFonts w:ascii="Arial" w:eastAsia="Arial" w:hAnsi="Arial" w:cs="Arial"/>
          <w:i/>
          <w:iCs/>
          <w:color w:val="000000" w:themeColor="text1"/>
          <w:sz w:val="18"/>
          <w:szCs w:val="18"/>
        </w:rPr>
        <w:t xml:space="preserve"> </w:t>
      </w:r>
      <w:r w:rsidRPr="55CDD25C">
        <w:rPr>
          <w:rFonts w:ascii="Arial" w:eastAsia="Arial" w:hAnsi="Arial" w:cs="Arial"/>
          <w:color w:val="000000" w:themeColor="text1"/>
          <w:sz w:val="18"/>
          <w:szCs w:val="18"/>
        </w:rPr>
        <w:t>genes. Commonalities between the PCR- and plant-based methods are underlined.</w:t>
      </w:r>
    </w:p>
    <w:p w14:paraId="605BC2E2" w14:textId="2BFEEEBE" w:rsidR="5A858C67" w:rsidRDefault="5A858C67" w:rsidP="5A858C67">
      <w:pPr>
        <w:jc w:val="both"/>
        <w:rPr>
          <w:rFonts w:ascii="Arial" w:hAnsi="Arial" w:cs="Arial"/>
          <w:sz w:val="18"/>
          <w:szCs w:val="18"/>
        </w:rPr>
      </w:pPr>
    </w:p>
    <w:p w14:paraId="28D7DF98" w14:textId="23E12EBE" w:rsidR="3504883A" w:rsidRDefault="3504883A" w:rsidP="3504883A">
      <w:pPr>
        <w:jc w:val="both"/>
        <w:rPr>
          <w:rFonts w:ascii="Arial" w:hAnsi="Arial" w:cs="Arial"/>
          <w:sz w:val="18"/>
          <w:szCs w:val="18"/>
        </w:rPr>
      </w:pPr>
    </w:p>
    <w:p w14:paraId="5C48D992" w14:textId="35B05BA8" w:rsidR="3504883A" w:rsidRDefault="3504883A" w:rsidP="7308C905">
      <w:pPr>
        <w:jc w:val="both"/>
        <w:rPr>
          <w:rFonts w:ascii="Arial" w:eastAsia="Arial" w:hAnsi="Arial" w:cs="Arial"/>
          <w:b/>
          <w:bCs/>
          <w:color w:val="000000" w:themeColor="text1"/>
          <w:sz w:val="18"/>
          <w:szCs w:val="18"/>
        </w:rPr>
      </w:pPr>
      <w:r>
        <w:rPr>
          <w:noProof/>
        </w:rPr>
        <w:lastRenderedPageBreak/>
        <w:drawing>
          <wp:inline distT="0" distB="0" distL="0" distR="0" wp14:anchorId="2BC1067D" wp14:editId="641EAB77">
            <wp:extent cx="5934076" cy="1668959"/>
            <wp:effectExtent l="0" t="0" r="0" b="0"/>
            <wp:docPr id="190965737" name="Picture 190965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34076" cy="1668959"/>
                    </a:xfrm>
                    <a:prstGeom prst="rect">
                      <a:avLst/>
                    </a:prstGeom>
                  </pic:spPr>
                </pic:pic>
              </a:graphicData>
            </a:graphic>
          </wp:inline>
        </w:drawing>
      </w:r>
      <w:r w:rsidR="7308C905" w:rsidRPr="7308C905">
        <w:rPr>
          <w:rFonts w:ascii="Arial" w:hAnsi="Arial" w:cs="Arial"/>
          <w:b/>
          <w:bCs/>
          <w:sz w:val="18"/>
          <w:szCs w:val="18"/>
        </w:rPr>
        <w:t>Figure 2.</w:t>
      </w:r>
      <w:r w:rsidR="7308C905" w:rsidRPr="7308C905">
        <w:rPr>
          <w:rFonts w:ascii="Arial" w:hAnsi="Arial" w:cs="Arial"/>
          <w:sz w:val="18"/>
          <w:szCs w:val="18"/>
        </w:rPr>
        <w:t xml:space="preserve"> </w:t>
      </w:r>
      <w:r w:rsidR="7308C905" w:rsidRPr="7308C905">
        <w:rPr>
          <w:rFonts w:ascii="Arial" w:eastAsia="Arial" w:hAnsi="Arial" w:cs="Arial"/>
          <w:i/>
          <w:iCs/>
          <w:color w:val="000000" w:themeColor="text1"/>
          <w:sz w:val="18"/>
          <w:szCs w:val="18"/>
        </w:rPr>
        <w:t xml:space="preserve">P. </w:t>
      </w:r>
      <w:proofErr w:type="spellStart"/>
      <w:r w:rsidR="7308C905" w:rsidRPr="7308C905">
        <w:rPr>
          <w:rFonts w:ascii="Arial" w:eastAsia="Arial" w:hAnsi="Arial" w:cs="Arial"/>
          <w:i/>
          <w:iCs/>
          <w:color w:val="000000" w:themeColor="text1"/>
          <w:sz w:val="18"/>
          <w:szCs w:val="18"/>
        </w:rPr>
        <w:t>sojae</w:t>
      </w:r>
      <w:proofErr w:type="spellEnd"/>
      <w:r w:rsidR="7308C905" w:rsidRPr="7308C905">
        <w:rPr>
          <w:rFonts w:ascii="Arial" w:eastAsia="Arial" w:hAnsi="Arial" w:cs="Arial"/>
          <w:i/>
          <w:iCs/>
          <w:color w:val="000000" w:themeColor="text1"/>
          <w:sz w:val="18"/>
          <w:szCs w:val="18"/>
        </w:rPr>
        <w:t xml:space="preserve"> </w:t>
      </w:r>
      <w:r w:rsidR="7308C905" w:rsidRPr="7308C905">
        <w:rPr>
          <w:rFonts w:ascii="Arial" w:eastAsia="Arial" w:hAnsi="Arial" w:cs="Arial"/>
          <w:color w:val="000000" w:themeColor="text1"/>
          <w:sz w:val="18"/>
          <w:szCs w:val="18"/>
        </w:rPr>
        <w:t>pathotyping via soybean hypocotyl inoculation. Soybean seedlings harboring single resistance (</w:t>
      </w:r>
      <w:proofErr w:type="spellStart"/>
      <w:r w:rsidR="7308C905" w:rsidRPr="7308C905">
        <w:rPr>
          <w:rFonts w:ascii="Arial" w:eastAsia="Arial" w:hAnsi="Arial" w:cs="Arial"/>
          <w:i/>
          <w:iCs/>
          <w:color w:val="000000" w:themeColor="text1"/>
          <w:sz w:val="18"/>
          <w:szCs w:val="18"/>
        </w:rPr>
        <w:t>Rps</w:t>
      </w:r>
      <w:proofErr w:type="spellEnd"/>
      <w:r w:rsidR="7308C905" w:rsidRPr="7308C905">
        <w:rPr>
          <w:rFonts w:ascii="Arial" w:eastAsia="Arial" w:hAnsi="Arial" w:cs="Arial"/>
          <w:color w:val="000000" w:themeColor="text1"/>
          <w:sz w:val="18"/>
          <w:szCs w:val="18"/>
        </w:rPr>
        <w:t xml:space="preserve">) genes were inoculated with select </w:t>
      </w:r>
      <w:r w:rsidR="7308C905" w:rsidRPr="7308C905">
        <w:rPr>
          <w:rFonts w:ascii="Arial" w:eastAsia="Arial" w:hAnsi="Arial" w:cs="Arial"/>
          <w:i/>
          <w:iCs/>
          <w:color w:val="000000" w:themeColor="text1"/>
          <w:sz w:val="18"/>
          <w:szCs w:val="18"/>
        </w:rPr>
        <w:t xml:space="preserve">P. </w:t>
      </w:r>
      <w:proofErr w:type="spellStart"/>
      <w:r w:rsidR="7308C905" w:rsidRPr="7308C905">
        <w:rPr>
          <w:rFonts w:ascii="Arial" w:eastAsia="Arial" w:hAnsi="Arial" w:cs="Arial"/>
          <w:i/>
          <w:iCs/>
          <w:color w:val="000000" w:themeColor="text1"/>
          <w:sz w:val="18"/>
          <w:szCs w:val="18"/>
        </w:rPr>
        <w:t>sojae</w:t>
      </w:r>
      <w:proofErr w:type="spellEnd"/>
      <w:r w:rsidR="7308C905" w:rsidRPr="7308C905">
        <w:rPr>
          <w:rFonts w:ascii="Arial" w:eastAsia="Arial" w:hAnsi="Arial" w:cs="Arial"/>
          <w:i/>
          <w:iCs/>
          <w:color w:val="000000" w:themeColor="text1"/>
          <w:sz w:val="18"/>
          <w:szCs w:val="18"/>
        </w:rPr>
        <w:t xml:space="preserve"> </w:t>
      </w:r>
      <w:r w:rsidR="7308C905" w:rsidRPr="7308C905">
        <w:rPr>
          <w:rFonts w:ascii="Arial" w:eastAsia="Arial" w:hAnsi="Arial" w:cs="Arial"/>
          <w:color w:val="000000" w:themeColor="text1"/>
          <w:sz w:val="18"/>
          <w:szCs w:val="18"/>
        </w:rPr>
        <w:t xml:space="preserve">isolates (Cd20, WI16, or As11). Controls were inoculated with slurry of empty V8 agar media. Percentage of stunted seedlings and percentage of rotting seedlings were quantified (total rot, near total rot, and partial rot of seedlings were combined under % rot). For each soybean line, </w:t>
      </w:r>
      <w:r w:rsidR="7308C905" w:rsidRPr="7308C905">
        <w:rPr>
          <w:rFonts w:ascii="Arial" w:eastAsia="Arial" w:hAnsi="Arial" w:cs="Arial"/>
          <w:color w:val="000000" w:themeColor="text1"/>
          <w:sz w:val="18"/>
          <w:szCs w:val="18"/>
          <w:u w:val="single"/>
        </w:rPr>
        <w:t>&gt;</w:t>
      </w:r>
      <w:r w:rsidR="7308C905" w:rsidRPr="7308C905">
        <w:rPr>
          <w:rFonts w:ascii="Arial" w:eastAsia="Arial" w:hAnsi="Arial" w:cs="Arial"/>
          <w:color w:val="000000" w:themeColor="text1"/>
          <w:sz w:val="18"/>
          <w:szCs w:val="18"/>
        </w:rPr>
        <w:t xml:space="preserve"> 8 seedlings were inoculated with an isolate and </w:t>
      </w:r>
      <w:r w:rsidR="7308C905" w:rsidRPr="7308C905">
        <w:rPr>
          <w:rFonts w:ascii="Arial" w:eastAsia="Arial" w:hAnsi="Arial" w:cs="Arial"/>
          <w:color w:val="000000" w:themeColor="text1"/>
          <w:sz w:val="18"/>
          <w:szCs w:val="18"/>
          <w:u w:val="single"/>
        </w:rPr>
        <w:t>&gt;</w:t>
      </w:r>
      <w:r w:rsidR="7308C905" w:rsidRPr="7308C905">
        <w:rPr>
          <w:rFonts w:ascii="Arial" w:eastAsia="Arial" w:hAnsi="Arial" w:cs="Arial"/>
          <w:color w:val="000000" w:themeColor="text1"/>
          <w:sz w:val="18"/>
          <w:szCs w:val="18"/>
        </w:rPr>
        <w:t xml:space="preserve"> 4 seedlings were inoculated with empty V8 agar. Scale bars = 2 cm.</w:t>
      </w:r>
    </w:p>
    <w:p w14:paraId="70D13311" w14:textId="5CFC7555" w:rsidR="3504883A" w:rsidRDefault="3504883A" w:rsidP="3504883A">
      <w:pPr>
        <w:jc w:val="center"/>
      </w:pPr>
    </w:p>
    <w:p w14:paraId="6C4BDC53" w14:textId="3F476D29" w:rsidR="00A76FB6" w:rsidRPr="006E211F" w:rsidRDefault="00A76FB6" w:rsidP="1F71AC57">
      <w:pPr>
        <w:rPr>
          <w:rFonts w:ascii="Arial" w:hAnsi="Arial" w:cs="Arial"/>
          <w:sz w:val="22"/>
          <w:szCs w:val="22"/>
        </w:rPr>
      </w:pPr>
    </w:p>
    <w:p w14:paraId="118F2B0D" w14:textId="6C3B5BFD" w:rsidR="00A76FB6" w:rsidRPr="006E211F" w:rsidRDefault="1F71AC57">
      <w:r w:rsidRPr="1F71AC57">
        <w:rPr>
          <w:rFonts w:ascii="Arial" w:hAnsi="Arial" w:cs="Arial"/>
          <w:b/>
          <w:bCs/>
          <w:sz w:val="22"/>
          <w:szCs w:val="22"/>
          <w:u w:val="single"/>
        </w:rPr>
        <w:t>OBJECTIVE 2:</w:t>
      </w:r>
      <w:r w:rsidRPr="1F71AC57">
        <w:rPr>
          <w:rFonts w:ascii="Arial" w:hAnsi="Arial" w:cs="Arial"/>
          <w:sz w:val="22"/>
          <w:szCs w:val="22"/>
          <w:u w:val="single"/>
        </w:rPr>
        <w:t xml:space="preserve"> Understand the </w:t>
      </w:r>
      <w:r w:rsidRPr="1F71AC57">
        <w:rPr>
          <w:rFonts w:ascii="Arial" w:hAnsi="Arial" w:cs="Arial"/>
          <w:i/>
          <w:iCs/>
          <w:sz w:val="22"/>
          <w:szCs w:val="22"/>
          <w:u w:val="single"/>
        </w:rPr>
        <w:t xml:space="preserve">Phytophthora </w:t>
      </w:r>
      <w:proofErr w:type="spellStart"/>
      <w:r w:rsidRPr="1F71AC57">
        <w:rPr>
          <w:rFonts w:ascii="Arial" w:hAnsi="Arial" w:cs="Arial"/>
          <w:i/>
          <w:iCs/>
          <w:sz w:val="22"/>
          <w:szCs w:val="22"/>
          <w:u w:val="single"/>
        </w:rPr>
        <w:t>sojae</w:t>
      </w:r>
      <w:proofErr w:type="spellEnd"/>
      <w:r w:rsidRPr="1F71AC57">
        <w:rPr>
          <w:rFonts w:ascii="Arial" w:hAnsi="Arial" w:cs="Arial"/>
          <w:sz w:val="22"/>
          <w:szCs w:val="22"/>
          <w:u w:val="single"/>
        </w:rPr>
        <w:t xml:space="preserve"> pathotype diversity in Minnesota that is subject to selection by modern soybean varieties</w:t>
      </w:r>
    </w:p>
    <w:p w14:paraId="33ACA234" w14:textId="1BF3B74A" w:rsidR="00A76FB6" w:rsidRPr="006E211F" w:rsidRDefault="00A76FB6"/>
    <w:p w14:paraId="711B805B" w14:textId="530EB4E8" w:rsidR="00A76FB6" w:rsidRPr="006E211F" w:rsidRDefault="1F71AC57" w:rsidP="1F71AC57">
      <w:pPr>
        <w:rPr>
          <w:rFonts w:ascii="Arial" w:eastAsia="Arial" w:hAnsi="Arial" w:cs="Arial"/>
          <w:b/>
          <w:bCs/>
          <w:sz w:val="22"/>
          <w:szCs w:val="22"/>
        </w:rPr>
      </w:pPr>
      <w:r w:rsidRPr="1F71AC57">
        <w:rPr>
          <w:rFonts w:ascii="Arial" w:eastAsia="Arial" w:hAnsi="Arial" w:cs="Arial"/>
          <w:b/>
          <w:bCs/>
          <w:sz w:val="22"/>
          <w:szCs w:val="22"/>
        </w:rPr>
        <w:t>RESULTS</w:t>
      </w:r>
    </w:p>
    <w:p w14:paraId="68D34494" w14:textId="590F9817" w:rsidR="00A76FB6" w:rsidRPr="006E211F" w:rsidRDefault="1F71AC57" w:rsidP="1F71AC57">
      <w:pPr>
        <w:rPr>
          <w:rFonts w:ascii="Arial" w:eastAsia="Arial" w:hAnsi="Arial" w:cs="Arial"/>
          <w:sz w:val="22"/>
          <w:szCs w:val="22"/>
        </w:rPr>
      </w:pPr>
      <w:r w:rsidRPr="1F71AC57">
        <w:rPr>
          <w:rFonts w:ascii="Arial" w:eastAsia="Arial" w:hAnsi="Arial" w:cs="Arial"/>
          <w:sz w:val="22"/>
          <w:szCs w:val="22"/>
        </w:rPr>
        <w:t xml:space="preserve">In Objective 2, we are surveying the </w:t>
      </w:r>
      <w:r w:rsidRPr="1F71AC57">
        <w:rPr>
          <w:rFonts w:ascii="Arial" w:eastAsia="Arial" w:hAnsi="Arial" w:cs="Arial"/>
          <w:i/>
          <w:iCs/>
          <w:sz w:val="22"/>
          <w:szCs w:val="22"/>
        </w:rPr>
        <w:t xml:space="preserve">P. </w:t>
      </w:r>
      <w:proofErr w:type="spellStart"/>
      <w:r w:rsidRPr="1F71AC57">
        <w:rPr>
          <w:rFonts w:ascii="Arial" w:eastAsia="Arial" w:hAnsi="Arial" w:cs="Arial"/>
          <w:i/>
          <w:iCs/>
          <w:sz w:val="22"/>
          <w:szCs w:val="22"/>
        </w:rPr>
        <w:t>sojae</w:t>
      </w:r>
      <w:proofErr w:type="spellEnd"/>
      <w:r w:rsidRPr="1F71AC57">
        <w:rPr>
          <w:rFonts w:ascii="Arial" w:eastAsia="Arial" w:hAnsi="Arial" w:cs="Arial"/>
          <w:i/>
          <w:iCs/>
          <w:sz w:val="22"/>
          <w:szCs w:val="22"/>
        </w:rPr>
        <w:t xml:space="preserve"> </w:t>
      </w:r>
      <w:r w:rsidRPr="1F71AC57">
        <w:rPr>
          <w:rFonts w:ascii="Arial" w:eastAsia="Arial" w:hAnsi="Arial" w:cs="Arial"/>
          <w:sz w:val="22"/>
          <w:szCs w:val="22"/>
        </w:rPr>
        <w:t xml:space="preserve">population around Minnesota. We aim to isolate </w:t>
      </w:r>
      <w:r w:rsidRPr="1F71AC57">
        <w:rPr>
          <w:rFonts w:ascii="Arial" w:eastAsia="Arial" w:hAnsi="Arial" w:cs="Arial"/>
          <w:i/>
          <w:iCs/>
          <w:sz w:val="22"/>
          <w:szCs w:val="22"/>
        </w:rPr>
        <w:t xml:space="preserve">P. </w:t>
      </w:r>
      <w:proofErr w:type="spellStart"/>
      <w:r w:rsidRPr="1F71AC57">
        <w:rPr>
          <w:rFonts w:ascii="Arial" w:eastAsia="Arial" w:hAnsi="Arial" w:cs="Arial"/>
          <w:i/>
          <w:iCs/>
          <w:sz w:val="22"/>
          <w:szCs w:val="22"/>
        </w:rPr>
        <w:t>sojae</w:t>
      </w:r>
      <w:proofErr w:type="spellEnd"/>
      <w:r w:rsidRPr="1F71AC57">
        <w:rPr>
          <w:rFonts w:ascii="Arial" w:eastAsia="Arial" w:hAnsi="Arial" w:cs="Arial"/>
          <w:sz w:val="22"/>
          <w:szCs w:val="22"/>
        </w:rPr>
        <w:t xml:space="preserve"> from soil or symptomatic soybean tissue using established methods. To this end, we have requested and received samples from growers through University of Minnesota’s Extension Personnel and the Soybean Cyst Nematode Lab. We have received or anticipate to receive soil samples from counties with pink dots shown in Figure 3. Isolation of </w:t>
      </w:r>
      <w:r w:rsidRPr="1F71AC57">
        <w:rPr>
          <w:rFonts w:ascii="Arial" w:eastAsia="Arial" w:hAnsi="Arial" w:cs="Arial"/>
          <w:i/>
          <w:iCs/>
          <w:sz w:val="22"/>
          <w:szCs w:val="22"/>
        </w:rPr>
        <w:t xml:space="preserve">P. </w:t>
      </w:r>
      <w:proofErr w:type="spellStart"/>
      <w:r w:rsidRPr="1F71AC57">
        <w:rPr>
          <w:rFonts w:ascii="Arial" w:eastAsia="Arial" w:hAnsi="Arial" w:cs="Arial"/>
          <w:i/>
          <w:iCs/>
          <w:sz w:val="22"/>
          <w:szCs w:val="22"/>
        </w:rPr>
        <w:t>sojae</w:t>
      </w:r>
      <w:proofErr w:type="spellEnd"/>
      <w:r w:rsidRPr="1F71AC57">
        <w:rPr>
          <w:rFonts w:ascii="Arial" w:eastAsia="Arial" w:hAnsi="Arial" w:cs="Arial"/>
          <w:sz w:val="22"/>
          <w:szCs w:val="22"/>
        </w:rPr>
        <w:t xml:space="preserve"> from soil and tissue is currently in progress.</w:t>
      </w:r>
    </w:p>
    <w:p w14:paraId="7115AC3D" w14:textId="5607F2AA" w:rsidR="00A76FB6" w:rsidRPr="006E211F" w:rsidRDefault="00A76FB6" w:rsidP="1F71AC57">
      <w:pPr>
        <w:rPr>
          <w:rFonts w:ascii="Arial" w:eastAsia="Arial" w:hAnsi="Arial" w:cs="Arial"/>
          <w:sz w:val="22"/>
          <w:szCs w:val="22"/>
        </w:rPr>
      </w:pPr>
    </w:p>
    <w:p w14:paraId="3F6542CB" w14:textId="4B5C5651" w:rsidR="00FB4527" w:rsidRDefault="00A76FB6" w:rsidP="00FB4527">
      <w:pPr>
        <w:jc w:val="center"/>
      </w:pPr>
      <w:r>
        <w:rPr>
          <w:noProof/>
        </w:rPr>
        <w:drawing>
          <wp:inline distT="0" distB="0" distL="0" distR="0" wp14:anchorId="5FC89587" wp14:editId="3F90AD7C">
            <wp:extent cx="2914085" cy="3268134"/>
            <wp:effectExtent l="0" t="0" r="0" b="0"/>
            <wp:docPr id="1160746377" name="Picture 1160746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62949" cy="3322935"/>
                    </a:xfrm>
                    <a:prstGeom prst="rect">
                      <a:avLst/>
                    </a:prstGeom>
                  </pic:spPr>
                </pic:pic>
              </a:graphicData>
            </a:graphic>
          </wp:inline>
        </w:drawing>
      </w:r>
    </w:p>
    <w:p w14:paraId="2C5C395A" w14:textId="77777777" w:rsidR="00FB4527" w:rsidRDefault="00FB4527" w:rsidP="1F71AC57"/>
    <w:p w14:paraId="48B87CD2" w14:textId="2AC04AE7" w:rsidR="00A76FB6" w:rsidRPr="006E211F" w:rsidRDefault="1F71AC57" w:rsidP="1F71AC57">
      <w:r w:rsidRPr="1F71AC57">
        <w:rPr>
          <w:rFonts w:ascii="Arial" w:eastAsia="Arial" w:hAnsi="Arial" w:cs="Arial"/>
          <w:b/>
          <w:bCs/>
          <w:sz w:val="18"/>
          <w:szCs w:val="18"/>
        </w:rPr>
        <w:t>Figure 3.</w:t>
      </w:r>
      <w:r w:rsidRPr="1F71AC57">
        <w:rPr>
          <w:rFonts w:ascii="Arial" w:eastAsia="Arial" w:hAnsi="Arial" w:cs="Arial"/>
          <w:sz w:val="18"/>
          <w:szCs w:val="18"/>
        </w:rPr>
        <w:t xml:space="preserve"> Minnesota county map. Pink dots indicate from which counties we have received or anticipate to receive soil or tissue samples.</w:t>
      </w:r>
    </w:p>
    <w:sectPr w:rsidR="00A76FB6" w:rsidRPr="006E211F" w:rsidSect="00EE6E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07AE10"/>
    <w:multiLevelType w:val="hybridMultilevel"/>
    <w:tmpl w:val="9DA693D2"/>
    <w:lvl w:ilvl="0" w:tplc="6D8C12BA">
      <w:start w:val="1"/>
      <w:numFmt w:val="decimal"/>
      <w:lvlText w:val="%1."/>
      <w:lvlJc w:val="left"/>
      <w:pPr>
        <w:ind w:left="720" w:hanging="360"/>
      </w:pPr>
    </w:lvl>
    <w:lvl w:ilvl="1" w:tplc="BA1EA4C8">
      <w:start w:val="1"/>
      <w:numFmt w:val="lowerLetter"/>
      <w:lvlText w:val="%2."/>
      <w:lvlJc w:val="left"/>
      <w:pPr>
        <w:ind w:left="1440" w:hanging="360"/>
      </w:pPr>
    </w:lvl>
    <w:lvl w:ilvl="2" w:tplc="235840EC">
      <w:start w:val="1"/>
      <w:numFmt w:val="lowerRoman"/>
      <w:lvlText w:val="%3."/>
      <w:lvlJc w:val="right"/>
      <w:pPr>
        <w:ind w:left="2160" w:hanging="180"/>
      </w:pPr>
    </w:lvl>
    <w:lvl w:ilvl="3" w:tplc="ECDC3D0E">
      <w:start w:val="1"/>
      <w:numFmt w:val="decimal"/>
      <w:lvlText w:val="%4."/>
      <w:lvlJc w:val="left"/>
      <w:pPr>
        <w:ind w:left="2880" w:hanging="360"/>
      </w:pPr>
    </w:lvl>
    <w:lvl w:ilvl="4" w:tplc="CF06A7FA">
      <w:start w:val="1"/>
      <w:numFmt w:val="lowerLetter"/>
      <w:lvlText w:val="%5."/>
      <w:lvlJc w:val="left"/>
      <w:pPr>
        <w:ind w:left="3600" w:hanging="360"/>
      </w:pPr>
    </w:lvl>
    <w:lvl w:ilvl="5" w:tplc="8C0E9200">
      <w:start w:val="1"/>
      <w:numFmt w:val="lowerRoman"/>
      <w:lvlText w:val="%6."/>
      <w:lvlJc w:val="right"/>
      <w:pPr>
        <w:ind w:left="4320" w:hanging="180"/>
      </w:pPr>
    </w:lvl>
    <w:lvl w:ilvl="6" w:tplc="8B884BA4">
      <w:start w:val="1"/>
      <w:numFmt w:val="decimal"/>
      <w:lvlText w:val="%7."/>
      <w:lvlJc w:val="left"/>
      <w:pPr>
        <w:ind w:left="5040" w:hanging="360"/>
      </w:pPr>
    </w:lvl>
    <w:lvl w:ilvl="7" w:tplc="503C9AE4">
      <w:start w:val="1"/>
      <w:numFmt w:val="lowerLetter"/>
      <w:lvlText w:val="%8."/>
      <w:lvlJc w:val="left"/>
      <w:pPr>
        <w:ind w:left="5760" w:hanging="360"/>
      </w:pPr>
    </w:lvl>
    <w:lvl w:ilvl="8" w:tplc="A0C66422">
      <w:start w:val="1"/>
      <w:numFmt w:val="lowerRoman"/>
      <w:lvlText w:val="%9."/>
      <w:lvlJc w:val="right"/>
      <w:pPr>
        <w:ind w:left="6480" w:hanging="180"/>
      </w:pPr>
    </w:lvl>
  </w:abstractNum>
  <w:num w:numId="1" w16cid:durableId="1392457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0482F0"/>
    <w:rsid w:val="00097F60"/>
    <w:rsid w:val="00193347"/>
    <w:rsid w:val="00213D95"/>
    <w:rsid w:val="00225781"/>
    <w:rsid w:val="002611CF"/>
    <w:rsid w:val="002A3F48"/>
    <w:rsid w:val="00366497"/>
    <w:rsid w:val="003934FB"/>
    <w:rsid w:val="00420DC8"/>
    <w:rsid w:val="00553C59"/>
    <w:rsid w:val="00632BE8"/>
    <w:rsid w:val="006C4068"/>
    <w:rsid w:val="006E211F"/>
    <w:rsid w:val="00814E09"/>
    <w:rsid w:val="00866FA7"/>
    <w:rsid w:val="00A15B9F"/>
    <w:rsid w:val="00A76FB6"/>
    <w:rsid w:val="00A90DD1"/>
    <w:rsid w:val="00AB1E74"/>
    <w:rsid w:val="00AF611D"/>
    <w:rsid w:val="00BE48A6"/>
    <w:rsid w:val="00C16735"/>
    <w:rsid w:val="00C40960"/>
    <w:rsid w:val="00CD4FE8"/>
    <w:rsid w:val="00D1010D"/>
    <w:rsid w:val="00D168CB"/>
    <w:rsid w:val="00DE440F"/>
    <w:rsid w:val="00E7039D"/>
    <w:rsid w:val="00E919C5"/>
    <w:rsid w:val="00EC5434"/>
    <w:rsid w:val="00ED3A2B"/>
    <w:rsid w:val="00EE6E42"/>
    <w:rsid w:val="00FB4527"/>
    <w:rsid w:val="01DB6577"/>
    <w:rsid w:val="117FC6A6"/>
    <w:rsid w:val="1F71AC57"/>
    <w:rsid w:val="2394D24B"/>
    <w:rsid w:val="3504883A"/>
    <w:rsid w:val="3BCCD277"/>
    <w:rsid w:val="4E6FD1A6"/>
    <w:rsid w:val="55CDD25C"/>
    <w:rsid w:val="5A858C67"/>
    <w:rsid w:val="63683019"/>
    <w:rsid w:val="66910755"/>
    <w:rsid w:val="67FD71BC"/>
    <w:rsid w:val="6808F5AF"/>
    <w:rsid w:val="6ABAA4A2"/>
    <w:rsid w:val="6EAE8D99"/>
    <w:rsid w:val="6FB67528"/>
    <w:rsid w:val="71EC049F"/>
    <w:rsid w:val="7308C905"/>
    <w:rsid w:val="7730DB94"/>
    <w:rsid w:val="7F2196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193347"/>
  </w:style>
  <w:style w:type="character" w:customStyle="1" w:styleId="spellingerror">
    <w:name w:val="spellingerror"/>
    <w:basedOn w:val="DefaultParagraphFont"/>
    <w:rsid w:val="00193347"/>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242104">
      <w:bodyDiv w:val="1"/>
      <w:marLeft w:val="0"/>
      <w:marRight w:val="0"/>
      <w:marTop w:val="0"/>
      <w:marBottom w:val="0"/>
      <w:divBdr>
        <w:top w:val="none" w:sz="0" w:space="0" w:color="auto"/>
        <w:left w:val="none" w:sz="0" w:space="0" w:color="auto"/>
        <w:bottom w:val="none" w:sz="0" w:space="0" w:color="auto"/>
        <w:right w:val="none" w:sz="0" w:space="0" w:color="auto"/>
      </w:divBdr>
      <w:divsChild>
        <w:div w:id="976495186">
          <w:marLeft w:val="0"/>
          <w:marRight w:val="0"/>
          <w:marTop w:val="0"/>
          <w:marBottom w:val="0"/>
          <w:divBdr>
            <w:top w:val="none" w:sz="0" w:space="0" w:color="auto"/>
            <w:left w:val="none" w:sz="0" w:space="0" w:color="auto"/>
            <w:bottom w:val="none" w:sz="0" w:space="0" w:color="auto"/>
            <w:right w:val="none" w:sz="0" w:space="0" w:color="auto"/>
          </w:divBdr>
          <w:divsChild>
            <w:div w:id="1710180982">
              <w:marLeft w:val="0"/>
              <w:marRight w:val="0"/>
              <w:marTop w:val="0"/>
              <w:marBottom w:val="0"/>
              <w:divBdr>
                <w:top w:val="none" w:sz="0" w:space="0" w:color="auto"/>
                <w:left w:val="none" w:sz="0" w:space="0" w:color="auto"/>
                <w:bottom w:val="none" w:sz="0" w:space="0" w:color="auto"/>
                <w:right w:val="none" w:sz="0" w:space="0" w:color="auto"/>
              </w:divBdr>
              <w:divsChild>
                <w:div w:id="56637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7436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1021</Words>
  <Characters>5823</Characters>
  <Application>Microsoft Office Word</Application>
  <DocSecurity>0</DocSecurity>
  <Lines>48</Lines>
  <Paragraphs>13</Paragraphs>
  <ScaleCrop>false</ScaleCrop>
  <Company/>
  <LinksUpToDate>false</LinksUpToDate>
  <CharactersWithSpaces>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Megan M McCaghey</cp:lastModifiedBy>
  <cp:revision>2</cp:revision>
  <dcterms:created xsi:type="dcterms:W3CDTF">2023-08-31T03:14:00Z</dcterms:created>
  <dcterms:modified xsi:type="dcterms:W3CDTF">2023-08-31T03:14:00Z</dcterms:modified>
</cp:coreProperties>
</file>