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78E63" w14:textId="2EEF8016" w:rsidR="007D24EB" w:rsidRPr="00D7212A" w:rsidRDefault="2D2A6B2D" w:rsidP="00D7212A">
      <w:pPr>
        <w:spacing w:after="0" w:line="360" w:lineRule="auto"/>
        <w:rPr>
          <w:rFonts w:ascii="Times New Roman" w:eastAsia="Times New Roman" w:hAnsi="Times New Roman" w:cs="Times New Roman"/>
          <w:b/>
          <w:bCs/>
        </w:rPr>
      </w:pPr>
      <w:r w:rsidRPr="00D7212A">
        <w:rPr>
          <w:rFonts w:ascii="Times New Roman" w:eastAsia="Times New Roman" w:hAnsi="Times New Roman" w:cs="Times New Roman"/>
          <w:b/>
          <w:bCs/>
        </w:rPr>
        <w:t>Title: Extraction, fractionation and purification of value-added products from soybean meal</w:t>
      </w:r>
    </w:p>
    <w:p w14:paraId="69C700B6" w14:textId="161F1F51" w:rsidR="1FCB3749" w:rsidRPr="00D7212A" w:rsidRDefault="1FCB3749" w:rsidP="00D7212A">
      <w:pPr>
        <w:spacing w:after="0" w:line="360" w:lineRule="auto"/>
        <w:rPr>
          <w:rFonts w:ascii="Times New Roman" w:eastAsia="Times New Roman" w:hAnsi="Times New Roman" w:cs="Times New Roman"/>
          <w:bCs/>
        </w:rPr>
      </w:pPr>
      <w:r w:rsidRPr="00D7212A">
        <w:rPr>
          <w:rFonts w:ascii="Times New Roman" w:eastAsia="Times New Roman" w:hAnsi="Times New Roman" w:cs="Times New Roman"/>
          <w:bCs/>
        </w:rPr>
        <w:t>PI: Clairmont Clementson</w:t>
      </w:r>
    </w:p>
    <w:p w14:paraId="41C51544" w14:textId="5D618CC9" w:rsidR="1FCB3749" w:rsidRPr="00D7212A" w:rsidRDefault="1FCB3749" w:rsidP="00D7212A">
      <w:pPr>
        <w:spacing w:after="0" w:line="360" w:lineRule="auto"/>
        <w:rPr>
          <w:rFonts w:ascii="Times New Roman" w:eastAsia="Times New Roman" w:hAnsi="Times New Roman" w:cs="Times New Roman"/>
          <w:bCs/>
        </w:rPr>
      </w:pPr>
      <w:r w:rsidRPr="00D7212A">
        <w:rPr>
          <w:rFonts w:ascii="Times New Roman" w:eastAsia="Times New Roman" w:hAnsi="Times New Roman" w:cs="Times New Roman"/>
          <w:bCs/>
        </w:rPr>
        <w:t>Co-PI: Ademola Hammed</w:t>
      </w:r>
    </w:p>
    <w:p w14:paraId="1394316F" w14:textId="77777777" w:rsidR="00BA0B37" w:rsidRPr="00D7212A" w:rsidRDefault="00BA0B37" w:rsidP="00D7212A">
      <w:pPr>
        <w:spacing w:after="0" w:line="360" w:lineRule="auto"/>
        <w:rPr>
          <w:rFonts w:ascii="Times New Roman" w:eastAsia="Times New Roman" w:hAnsi="Times New Roman" w:cs="Times New Roman"/>
          <w:b/>
          <w:bCs/>
        </w:rPr>
      </w:pPr>
    </w:p>
    <w:p w14:paraId="6890673D" w14:textId="20951D5D" w:rsidR="1FCB3749" w:rsidRPr="00D7212A" w:rsidRDefault="1FCB3749" w:rsidP="00D7212A">
      <w:pPr>
        <w:spacing w:after="0" w:line="360" w:lineRule="auto"/>
        <w:rPr>
          <w:rFonts w:ascii="Times New Roman" w:eastAsia="Times New Roman" w:hAnsi="Times New Roman" w:cs="Times New Roman"/>
          <w:b/>
          <w:bCs/>
        </w:rPr>
      </w:pPr>
      <w:r w:rsidRPr="00D7212A">
        <w:rPr>
          <w:rFonts w:ascii="Times New Roman" w:eastAsia="Times New Roman" w:hAnsi="Times New Roman" w:cs="Times New Roman"/>
          <w:b/>
          <w:bCs/>
        </w:rPr>
        <w:t>Research Overview and Objectives:</w:t>
      </w:r>
    </w:p>
    <w:p w14:paraId="0EA1E936" w14:textId="77777777" w:rsidR="00D7212A" w:rsidRDefault="00D7212A" w:rsidP="00D7212A">
      <w:pPr>
        <w:pStyle w:val="NormalWeb"/>
        <w:spacing w:before="0" w:beforeAutospacing="0" w:after="0" w:afterAutospacing="0" w:line="360" w:lineRule="auto"/>
      </w:pPr>
      <w:r>
        <w:t>Soybean meal (SM), a byproduct of soybean oil production, is one of the most widely available agricultural materials globally. With a high protein content of 47–49%, SM is predominantly used in animal feed but has untapped potential for human nutrition and other applications. The increasing global demand for protein, driven by population growth and dietary changes, has prompted researchers to explore alternative protein sources that are sustainable and cost-effective.</w:t>
      </w:r>
    </w:p>
    <w:p w14:paraId="747C6BBF" w14:textId="25352F5F" w:rsidR="00D7212A" w:rsidRDefault="00D7212A" w:rsidP="00D7212A">
      <w:pPr>
        <w:pStyle w:val="NormalWeb"/>
        <w:spacing w:before="0" w:beforeAutospacing="0" w:after="0" w:afterAutospacing="0" w:line="360" w:lineRule="auto"/>
      </w:pPr>
      <w:r>
        <w:t>Despite its high protein content, SM contains anti-nutritional factors (ANFs) like trypsin inhibitors, which limit its bioavailability and digestibility in human and animal. These ANFs reduce nutrient absorption and protein digestibility. However, processing methods, such as heat treatment and solvent extraction, can deactivate these ANFs and improve the quality of the protein.</w:t>
      </w:r>
    </w:p>
    <w:p w14:paraId="643E61E4" w14:textId="77777777" w:rsidR="00D7212A" w:rsidRDefault="00D7212A" w:rsidP="00D7212A">
      <w:pPr>
        <w:pStyle w:val="NormalWeb"/>
        <w:spacing w:before="0" w:beforeAutospacing="0" w:after="0" w:afterAutospacing="0" w:line="360" w:lineRule="auto"/>
      </w:pPr>
      <w:r>
        <w:t>Soybean meal protein isolates (SMPI) are a promising alternative to whole soybean protein isolates (SPI) due to their cost-efficiency and well-balanced amino acid profile. However, little is known about the extractability, nutritional quality, and structural integrity of SMPI when processed under mild alkaline conditions using recoverable solvents like ammonium hydroxide (NH4OH). This study focuses on optimizing the extraction process and assessing the nutritional and functional properties of SMPI to expand its applications beyond traditional uses in animal feed.</w:t>
      </w:r>
    </w:p>
    <w:p w14:paraId="0EC9A9AC" w14:textId="60BF14E4" w:rsidR="0B12087E" w:rsidRPr="00D7212A" w:rsidRDefault="0B12087E" w:rsidP="00D7212A">
      <w:pPr>
        <w:spacing w:after="0" w:line="360" w:lineRule="auto"/>
        <w:rPr>
          <w:rFonts w:ascii="Times New Roman" w:eastAsia="Times New Roman" w:hAnsi="Times New Roman" w:cs="Times New Roman"/>
          <w:b/>
          <w:bCs/>
          <w:i/>
          <w:iCs/>
        </w:rPr>
      </w:pPr>
      <w:r w:rsidRPr="00D7212A">
        <w:rPr>
          <w:rFonts w:ascii="Times New Roman" w:eastAsia="Times New Roman" w:hAnsi="Times New Roman" w:cs="Times New Roman"/>
          <w:b/>
          <w:bCs/>
          <w:i/>
          <w:iCs/>
        </w:rPr>
        <w:t>Objectives</w:t>
      </w:r>
    </w:p>
    <w:p w14:paraId="4C7AB62C" w14:textId="4A791BD6" w:rsidR="0B12087E" w:rsidRPr="00D7212A" w:rsidRDefault="0B12087E" w:rsidP="00D7212A">
      <w:pPr>
        <w:pStyle w:val="ListParagraph"/>
        <w:numPr>
          <w:ilvl w:val="0"/>
          <w:numId w:val="2"/>
        </w:numPr>
        <w:spacing w:after="0" w:line="360" w:lineRule="auto"/>
        <w:jc w:val="both"/>
        <w:rPr>
          <w:rFonts w:ascii="Times New Roman" w:eastAsia="Times New Roman" w:hAnsi="Times New Roman" w:cs="Times New Roman"/>
        </w:rPr>
      </w:pPr>
      <w:r w:rsidRPr="00D7212A">
        <w:rPr>
          <w:rFonts w:ascii="Times New Roman" w:eastAsia="Times New Roman" w:hAnsi="Times New Roman" w:cs="Times New Roman"/>
        </w:rPr>
        <w:t>To develop an extraction process for SMPI using environmentally friendly methods.</w:t>
      </w:r>
    </w:p>
    <w:p w14:paraId="4F712869" w14:textId="5FD17410" w:rsidR="068C1304" w:rsidRPr="00D7212A" w:rsidRDefault="0B12087E" w:rsidP="00D7212A">
      <w:pPr>
        <w:pStyle w:val="ListParagraph"/>
        <w:numPr>
          <w:ilvl w:val="0"/>
          <w:numId w:val="2"/>
        </w:numPr>
        <w:spacing w:after="0" w:line="360" w:lineRule="auto"/>
        <w:jc w:val="both"/>
        <w:rPr>
          <w:rFonts w:ascii="Times New Roman" w:eastAsia="Times New Roman" w:hAnsi="Times New Roman" w:cs="Times New Roman"/>
        </w:rPr>
      </w:pPr>
      <w:r w:rsidRPr="00D7212A">
        <w:rPr>
          <w:rFonts w:ascii="Times New Roman" w:eastAsia="Times New Roman" w:hAnsi="Times New Roman" w:cs="Times New Roman"/>
        </w:rPr>
        <w:t>To develop nutritional profile and structural, and functional properties of SMPI for diverse applications</w:t>
      </w:r>
    </w:p>
    <w:p w14:paraId="2C7506DD" w14:textId="1B308E0D" w:rsidR="00BA0B37" w:rsidRDefault="00BA0B37" w:rsidP="00D7212A">
      <w:pPr>
        <w:spacing w:after="0" w:line="360" w:lineRule="auto"/>
        <w:rPr>
          <w:rFonts w:ascii="Times New Roman" w:eastAsia="Times New Roman" w:hAnsi="Times New Roman" w:cs="Times New Roman"/>
          <w:b/>
          <w:bCs/>
        </w:rPr>
      </w:pPr>
      <w:bookmarkStart w:id="0" w:name="_GoBack"/>
      <w:bookmarkEnd w:id="0"/>
    </w:p>
    <w:p w14:paraId="30C636F4" w14:textId="3F370B41" w:rsidR="00CA61B5" w:rsidRDefault="00CA61B5" w:rsidP="00D7212A">
      <w:pPr>
        <w:spacing w:after="0" w:line="360" w:lineRule="auto"/>
        <w:rPr>
          <w:rFonts w:ascii="Times New Roman" w:eastAsia="Times New Roman" w:hAnsi="Times New Roman" w:cs="Times New Roman"/>
          <w:b/>
          <w:bCs/>
        </w:rPr>
      </w:pPr>
    </w:p>
    <w:p w14:paraId="3DB78392" w14:textId="77777777" w:rsidR="00CA61B5" w:rsidRPr="00D7212A" w:rsidRDefault="00CA61B5" w:rsidP="00D7212A">
      <w:pPr>
        <w:spacing w:after="0" w:line="360" w:lineRule="auto"/>
        <w:rPr>
          <w:rFonts w:ascii="Times New Roman" w:eastAsia="Times New Roman" w:hAnsi="Times New Roman" w:cs="Times New Roman"/>
          <w:b/>
          <w:bCs/>
        </w:rPr>
      </w:pPr>
    </w:p>
    <w:p w14:paraId="23589658" w14:textId="0287BD47" w:rsidR="13C74B1B" w:rsidRPr="00D7212A" w:rsidRDefault="13C74B1B" w:rsidP="00D7212A">
      <w:pPr>
        <w:spacing w:after="0" w:line="360" w:lineRule="auto"/>
        <w:rPr>
          <w:rFonts w:ascii="Times New Roman" w:eastAsia="Times New Roman" w:hAnsi="Times New Roman" w:cs="Times New Roman"/>
        </w:rPr>
      </w:pPr>
      <w:r w:rsidRPr="00D7212A">
        <w:rPr>
          <w:rFonts w:ascii="Times New Roman" w:eastAsia="Times New Roman" w:hAnsi="Times New Roman" w:cs="Times New Roman"/>
          <w:b/>
          <w:bCs/>
        </w:rPr>
        <w:lastRenderedPageBreak/>
        <w:t xml:space="preserve">Completed Work: Deliverables and/or </w:t>
      </w:r>
      <w:r w:rsidR="647FA33A" w:rsidRPr="00D7212A">
        <w:rPr>
          <w:rFonts w:ascii="Times New Roman" w:eastAsia="Times New Roman" w:hAnsi="Times New Roman" w:cs="Times New Roman"/>
          <w:b/>
          <w:bCs/>
        </w:rPr>
        <w:t>Milestones</w:t>
      </w:r>
      <w:r w:rsidR="6D0A3673" w:rsidRPr="00D7212A">
        <w:rPr>
          <w:rFonts w:ascii="Times New Roman" w:eastAsia="Times New Roman" w:hAnsi="Times New Roman" w:cs="Times New Roman"/>
          <w:b/>
          <w:bCs/>
        </w:rPr>
        <w:t>:</w:t>
      </w:r>
      <w:r w:rsidR="647FA33A" w:rsidRPr="00D7212A">
        <w:rPr>
          <w:rFonts w:ascii="Times New Roman" w:eastAsia="Times New Roman" w:hAnsi="Times New Roman" w:cs="Times New Roman"/>
        </w:rPr>
        <w:t xml:space="preserve"> </w:t>
      </w:r>
    </w:p>
    <w:p w14:paraId="3A927D67" w14:textId="77777777" w:rsidR="00D7212A" w:rsidRPr="00D7212A" w:rsidRDefault="00D7212A" w:rsidP="00D7212A">
      <w:pPr>
        <w:pStyle w:val="NormalWeb"/>
        <w:spacing w:before="0" w:beforeAutospacing="0" w:after="0" w:afterAutospacing="0" w:line="360" w:lineRule="auto"/>
      </w:pPr>
      <w:r w:rsidRPr="00D7212A">
        <w:t>The study utilized soybean meal (SM), a byproduct of soybean oil extraction, to extract protein isolates using a standardized methodology. The process aimed to determine the optimal conditions for maximum protein yield while maintaining the protein's nutritional quality and structural integrity.</w:t>
      </w:r>
    </w:p>
    <w:p w14:paraId="2076B487" w14:textId="77777777" w:rsidR="00D7212A" w:rsidRPr="008F3513" w:rsidRDefault="00D7212A" w:rsidP="00D7212A">
      <w:pPr>
        <w:pStyle w:val="Heading3"/>
        <w:spacing w:before="0" w:after="0" w:line="360" w:lineRule="auto"/>
        <w:rPr>
          <w:rFonts w:ascii="Times New Roman" w:hAnsi="Times New Roman" w:cs="Times New Roman"/>
          <w:b/>
          <w:i/>
          <w:color w:val="auto"/>
          <w:sz w:val="24"/>
          <w:szCs w:val="24"/>
        </w:rPr>
      </w:pPr>
      <w:r w:rsidRPr="008F3513">
        <w:rPr>
          <w:rFonts w:ascii="Times New Roman" w:hAnsi="Times New Roman" w:cs="Times New Roman"/>
          <w:b/>
          <w:i/>
          <w:color w:val="auto"/>
          <w:sz w:val="24"/>
          <w:szCs w:val="24"/>
        </w:rPr>
        <w:t>Extraction Process</w:t>
      </w:r>
    </w:p>
    <w:p w14:paraId="04F869C0" w14:textId="271AAF69" w:rsidR="00D7212A" w:rsidRPr="00D7212A" w:rsidRDefault="00D7212A" w:rsidP="00D7212A">
      <w:pPr>
        <w:pStyle w:val="NormalWeb"/>
        <w:spacing w:before="0" w:beforeAutospacing="0" w:after="0" w:afterAutospacing="0" w:line="360" w:lineRule="auto"/>
      </w:pPr>
      <w:r w:rsidRPr="00D7212A">
        <w:t>The protein was extracted by dissolving soybean meal in an aqueous alkaline solution containing NH</w:t>
      </w:r>
      <w:r w:rsidRPr="00D7212A">
        <w:rPr>
          <w:vertAlign w:val="subscript"/>
        </w:rPr>
        <w:t>4</w:t>
      </w:r>
      <w:r w:rsidRPr="00D7212A">
        <w:t>OH. Various NH</w:t>
      </w:r>
      <w:r w:rsidRPr="00D7212A">
        <w:rPr>
          <w:vertAlign w:val="subscript"/>
        </w:rPr>
        <w:t>4</w:t>
      </w:r>
      <w:r w:rsidRPr="00D7212A">
        <w:t>OH concentrations (0%, 0.25%, 0.5%, 0.75%, and 1%) were tested to identify the most effective concentration. The mixture was stirred in a water bath at controlled temperature and agitation for 12 hours. After centrifugation, the soluble proteins were separated, and the pH was adjusted to precipitate the proteins. The precipitate was washed, dried, and collected as the soybean meal protein isolate (SMPI).</w:t>
      </w:r>
    </w:p>
    <w:p w14:paraId="48FDA1E6" w14:textId="77777777" w:rsidR="00D7212A" w:rsidRPr="008F3513" w:rsidRDefault="00D7212A" w:rsidP="00D7212A">
      <w:pPr>
        <w:pStyle w:val="Heading3"/>
        <w:spacing w:before="0" w:after="0" w:line="360" w:lineRule="auto"/>
        <w:rPr>
          <w:rFonts w:ascii="Times New Roman" w:hAnsi="Times New Roman" w:cs="Times New Roman"/>
          <w:b/>
          <w:i/>
          <w:color w:val="auto"/>
          <w:sz w:val="24"/>
          <w:szCs w:val="24"/>
        </w:rPr>
      </w:pPr>
      <w:r w:rsidRPr="008F3513">
        <w:rPr>
          <w:rFonts w:ascii="Times New Roman" w:hAnsi="Times New Roman" w:cs="Times New Roman"/>
          <w:b/>
          <w:i/>
          <w:color w:val="auto"/>
          <w:sz w:val="24"/>
          <w:szCs w:val="24"/>
        </w:rPr>
        <w:t>Proximate Analysis</w:t>
      </w:r>
    </w:p>
    <w:p w14:paraId="4538C268" w14:textId="77777777" w:rsidR="00D7212A" w:rsidRPr="00D7212A" w:rsidRDefault="00D7212A" w:rsidP="00D7212A">
      <w:pPr>
        <w:pStyle w:val="NormalWeb"/>
        <w:spacing w:before="0" w:beforeAutospacing="0" w:after="0" w:afterAutospacing="0" w:line="360" w:lineRule="auto"/>
      </w:pPr>
      <w:r w:rsidRPr="00D7212A">
        <w:t>The study analyzed the moisture, ash, fat, protein, and carbohydrate content of SMPI to understand its nutritional composition. Standard techniques like the Dumas method for protein estimation and Soxhlet extraction for fat determination were used.</w:t>
      </w:r>
    </w:p>
    <w:p w14:paraId="2D86DF0F" w14:textId="77777777" w:rsidR="00D7212A" w:rsidRPr="008F3513" w:rsidRDefault="00D7212A" w:rsidP="00D7212A">
      <w:pPr>
        <w:pStyle w:val="Heading3"/>
        <w:spacing w:before="0" w:after="0" w:line="360" w:lineRule="auto"/>
        <w:rPr>
          <w:rFonts w:ascii="Times New Roman" w:hAnsi="Times New Roman" w:cs="Times New Roman"/>
          <w:b/>
          <w:i/>
          <w:color w:val="auto"/>
          <w:sz w:val="24"/>
          <w:szCs w:val="24"/>
        </w:rPr>
      </w:pPr>
      <w:r w:rsidRPr="008F3513">
        <w:rPr>
          <w:rFonts w:ascii="Times New Roman" w:hAnsi="Times New Roman" w:cs="Times New Roman"/>
          <w:b/>
          <w:i/>
          <w:color w:val="auto"/>
          <w:sz w:val="24"/>
          <w:szCs w:val="24"/>
        </w:rPr>
        <w:t>Protein Digestibility</w:t>
      </w:r>
    </w:p>
    <w:p w14:paraId="2A27FCAC" w14:textId="77777777" w:rsidR="00D7212A" w:rsidRPr="00D7212A" w:rsidRDefault="00D7212A" w:rsidP="00D7212A">
      <w:pPr>
        <w:pStyle w:val="NormalWeb"/>
        <w:spacing w:before="0" w:beforeAutospacing="0" w:after="0" w:afterAutospacing="0" w:line="360" w:lineRule="auto"/>
      </w:pPr>
      <w:r w:rsidRPr="00D7212A">
        <w:t xml:space="preserve">The digestibility of SMPI was evaluated by subjecting it to enzymatic hydrolysis using proteases such as </w:t>
      </w:r>
      <w:proofErr w:type="spellStart"/>
      <w:r w:rsidRPr="00D7212A">
        <w:t>Alcalase</w:t>
      </w:r>
      <w:proofErr w:type="spellEnd"/>
      <w:r w:rsidRPr="00D7212A">
        <w:t xml:space="preserve">, </w:t>
      </w:r>
      <w:proofErr w:type="spellStart"/>
      <w:r w:rsidRPr="00D7212A">
        <w:t>Neutrase</w:t>
      </w:r>
      <w:proofErr w:type="spellEnd"/>
      <w:r w:rsidRPr="00D7212A">
        <w:t>, and Pepsin. The degree of hydrolysis (DH) was used to measure how effectively the protein was broken down.</w:t>
      </w:r>
    </w:p>
    <w:p w14:paraId="5B150B21" w14:textId="77777777" w:rsidR="00D7212A" w:rsidRPr="008F3513" w:rsidRDefault="00D7212A" w:rsidP="00D7212A">
      <w:pPr>
        <w:pStyle w:val="Heading3"/>
        <w:spacing w:before="0" w:after="0" w:line="360" w:lineRule="auto"/>
        <w:rPr>
          <w:rFonts w:ascii="Times New Roman" w:hAnsi="Times New Roman" w:cs="Times New Roman"/>
          <w:b/>
          <w:i/>
          <w:color w:val="auto"/>
          <w:sz w:val="24"/>
          <w:szCs w:val="24"/>
        </w:rPr>
      </w:pPr>
      <w:r w:rsidRPr="008F3513">
        <w:rPr>
          <w:rFonts w:ascii="Times New Roman" w:hAnsi="Times New Roman" w:cs="Times New Roman"/>
          <w:b/>
          <w:i/>
          <w:color w:val="auto"/>
          <w:sz w:val="24"/>
          <w:szCs w:val="24"/>
        </w:rPr>
        <w:t>Structural Analysis</w:t>
      </w:r>
    </w:p>
    <w:p w14:paraId="5158D71D" w14:textId="77777777" w:rsidR="00D7212A" w:rsidRPr="00D7212A" w:rsidRDefault="00D7212A" w:rsidP="00D7212A">
      <w:pPr>
        <w:pStyle w:val="NormalWeb"/>
        <w:spacing w:before="0" w:beforeAutospacing="0" w:after="0" w:afterAutospacing="0" w:line="360" w:lineRule="auto"/>
      </w:pPr>
      <w:r w:rsidRPr="00D7212A">
        <w:t>The structural characteristics of SMPI were studied using Fourier-transform infrared spectroscopy (FTIR) and sodium dodecyl sulfate–polyacrylamide gel electrophoresis (SDS-PAGE). FTIR provided insights into functional groups and secondary protein structures, while SDS-PAGE analyzed the molecular weight distribution of proteins.</w:t>
      </w:r>
    </w:p>
    <w:p w14:paraId="5841637A" w14:textId="77777777" w:rsidR="00D7212A" w:rsidRPr="008F3513" w:rsidRDefault="00D7212A" w:rsidP="00D7212A">
      <w:pPr>
        <w:pStyle w:val="Heading3"/>
        <w:spacing w:before="0" w:after="0" w:line="360" w:lineRule="auto"/>
        <w:rPr>
          <w:rFonts w:ascii="Times New Roman" w:hAnsi="Times New Roman" w:cs="Times New Roman"/>
          <w:b/>
          <w:i/>
          <w:color w:val="auto"/>
          <w:sz w:val="24"/>
          <w:szCs w:val="24"/>
        </w:rPr>
      </w:pPr>
      <w:r w:rsidRPr="008F3513">
        <w:rPr>
          <w:rFonts w:ascii="Times New Roman" w:hAnsi="Times New Roman" w:cs="Times New Roman"/>
          <w:b/>
          <w:i/>
          <w:color w:val="auto"/>
          <w:sz w:val="24"/>
          <w:szCs w:val="24"/>
        </w:rPr>
        <w:t>Thermal Stability</w:t>
      </w:r>
    </w:p>
    <w:p w14:paraId="5F922765" w14:textId="77777777" w:rsidR="00D7212A" w:rsidRPr="00D7212A" w:rsidRDefault="00D7212A" w:rsidP="00D7212A">
      <w:pPr>
        <w:pStyle w:val="NormalWeb"/>
        <w:spacing w:before="0" w:beforeAutospacing="0" w:after="0" w:afterAutospacing="0" w:line="360" w:lineRule="auto"/>
      </w:pPr>
      <w:r w:rsidRPr="00D7212A">
        <w:t>Differential Scanning Calorimetry (DSC) was used to evaluate the thermal stability of SMPI. The method measured the energy required to denature the protein, providing insights into its stability under heat.</w:t>
      </w:r>
    </w:p>
    <w:p w14:paraId="04FE3300" w14:textId="77777777" w:rsidR="00D7212A" w:rsidRPr="008F3513" w:rsidRDefault="00D7212A" w:rsidP="00D7212A">
      <w:pPr>
        <w:pStyle w:val="Heading3"/>
        <w:spacing w:before="0" w:after="0" w:line="360" w:lineRule="auto"/>
        <w:rPr>
          <w:rFonts w:ascii="Times New Roman" w:hAnsi="Times New Roman" w:cs="Times New Roman"/>
          <w:b/>
          <w:i/>
          <w:color w:val="auto"/>
          <w:sz w:val="24"/>
          <w:szCs w:val="24"/>
        </w:rPr>
      </w:pPr>
      <w:r w:rsidRPr="008F3513">
        <w:rPr>
          <w:rFonts w:ascii="Times New Roman" w:hAnsi="Times New Roman" w:cs="Times New Roman"/>
          <w:b/>
          <w:i/>
          <w:color w:val="auto"/>
          <w:sz w:val="24"/>
          <w:szCs w:val="24"/>
        </w:rPr>
        <w:lastRenderedPageBreak/>
        <w:t>Statistical Analysis</w:t>
      </w:r>
    </w:p>
    <w:p w14:paraId="26F72A4B" w14:textId="77777777" w:rsidR="00D7212A" w:rsidRPr="00D7212A" w:rsidRDefault="00D7212A" w:rsidP="00D7212A">
      <w:pPr>
        <w:pStyle w:val="NormalWeb"/>
        <w:spacing w:before="0" w:beforeAutospacing="0" w:after="0" w:afterAutospacing="0" w:line="360" w:lineRule="auto"/>
      </w:pPr>
      <w:r w:rsidRPr="00D7212A">
        <w:t>Data from the experiments were statistically analyzed using one-way ANOVA and Tukey’s comparison tests to ensure reliability and identify significant differences between parameters.</w:t>
      </w:r>
    </w:p>
    <w:p w14:paraId="731E47EC" w14:textId="77777777" w:rsidR="00D7212A" w:rsidRPr="00D7212A" w:rsidRDefault="00D7212A" w:rsidP="00D7212A">
      <w:pPr>
        <w:pStyle w:val="NormalWeb"/>
        <w:spacing w:before="0" w:beforeAutospacing="0" w:after="0" w:afterAutospacing="0" w:line="360" w:lineRule="auto"/>
      </w:pPr>
      <w:r w:rsidRPr="00D7212A">
        <w:t>This methodology ensures a robust and systematic approach to evaluating the nutritional and functional potential of SMPI.</w:t>
      </w:r>
    </w:p>
    <w:p w14:paraId="0614C727" w14:textId="77777777" w:rsidR="00BA0B37" w:rsidRPr="00D7212A" w:rsidRDefault="00BA0B37" w:rsidP="00D7212A">
      <w:pPr>
        <w:spacing w:after="0" w:line="360" w:lineRule="auto"/>
        <w:jc w:val="both"/>
        <w:rPr>
          <w:rFonts w:ascii="Times New Roman" w:eastAsia="Times New Roman" w:hAnsi="Times New Roman" w:cs="Times New Roman"/>
        </w:rPr>
      </w:pPr>
    </w:p>
    <w:p w14:paraId="7BC0DB93" w14:textId="6D06E49A" w:rsidR="11B95057" w:rsidRPr="00D7212A" w:rsidRDefault="11B95057" w:rsidP="00D7212A">
      <w:pPr>
        <w:spacing w:after="0" w:line="360" w:lineRule="auto"/>
        <w:rPr>
          <w:rFonts w:ascii="Times New Roman" w:eastAsia="Times New Roman" w:hAnsi="Times New Roman" w:cs="Times New Roman"/>
          <w:b/>
          <w:bCs/>
        </w:rPr>
      </w:pPr>
      <w:r w:rsidRPr="00D7212A">
        <w:rPr>
          <w:rFonts w:ascii="Times New Roman" w:eastAsia="Times New Roman" w:hAnsi="Times New Roman" w:cs="Times New Roman"/>
          <w:b/>
          <w:bCs/>
        </w:rPr>
        <w:t>Progress of Work and Results to date</w:t>
      </w:r>
      <w:r w:rsidR="55FD45CE" w:rsidRPr="00D7212A">
        <w:rPr>
          <w:rFonts w:ascii="Times New Roman" w:eastAsia="Times New Roman" w:hAnsi="Times New Roman" w:cs="Times New Roman"/>
          <w:b/>
          <w:bCs/>
        </w:rPr>
        <w:t>:</w:t>
      </w:r>
    </w:p>
    <w:p w14:paraId="48E8DDDB" w14:textId="154DB8DF" w:rsidR="00BA0B37" w:rsidRPr="00D7212A" w:rsidRDefault="00BA0B37" w:rsidP="00D7212A">
      <w:pPr>
        <w:pStyle w:val="NormalWeb"/>
        <w:spacing w:before="0" w:beforeAutospacing="0" w:after="0" w:afterAutospacing="0" w:line="360" w:lineRule="auto"/>
      </w:pPr>
      <w:r w:rsidRPr="00D7212A">
        <w:t>The study investigated the extraction and nutritional value of protein isolates from soybean meal, a byproduct of soybean oil production. Using ammonium hydroxide (</w:t>
      </w:r>
      <w:r w:rsidR="00D7212A" w:rsidRPr="00D7212A">
        <w:t>NH</w:t>
      </w:r>
      <w:r w:rsidR="00D7212A" w:rsidRPr="00D7212A">
        <w:rPr>
          <w:vertAlign w:val="subscript"/>
        </w:rPr>
        <w:t>4</w:t>
      </w:r>
      <w:r w:rsidR="00D7212A" w:rsidRPr="00D7212A">
        <w:t>OH</w:t>
      </w:r>
      <w:r w:rsidRPr="00D7212A">
        <w:t xml:space="preserve">) as a solvent, researchers tested different concentrations to optimize protein extraction. The best protein yield, 24.1%, was achieved with a 1% </w:t>
      </w:r>
      <w:r w:rsidR="00D7212A" w:rsidRPr="00D7212A">
        <w:t>NH</w:t>
      </w:r>
      <w:r w:rsidR="00D7212A" w:rsidRPr="00D7212A">
        <w:rPr>
          <w:vertAlign w:val="subscript"/>
        </w:rPr>
        <w:t>4</w:t>
      </w:r>
      <w:r w:rsidR="00D7212A" w:rsidRPr="00D7212A">
        <w:t xml:space="preserve">OH </w:t>
      </w:r>
      <w:r w:rsidRPr="00D7212A">
        <w:t xml:space="preserve">solution. However, to preserve protein quality and avoid excessive breakdown, 0.25% </w:t>
      </w:r>
      <w:r w:rsidR="00D7212A" w:rsidRPr="00D7212A">
        <w:t>NH</w:t>
      </w:r>
      <w:r w:rsidR="00D7212A" w:rsidRPr="00D7212A">
        <w:rPr>
          <w:vertAlign w:val="subscript"/>
        </w:rPr>
        <w:t>4</w:t>
      </w:r>
      <w:r w:rsidR="00D7212A" w:rsidRPr="00D7212A">
        <w:t xml:space="preserve">OH </w:t>
      </w:r>
      <w:r w:rsidRPr="00D7212A">
        <w:t>was identified as the ideal concentration.</w:t>
      </w:r>
    </w:p>
    <w:p w14:paraId="2893E68A" w14:textId="77777777" w:rsidR="00BA0B37" w:rsidRPr="00D7212A" w:rsidRDefault="00BA0B37" w:rsidP="00D7212A">
      <w:pPr>
        <w:pStyle w:val="NormalWeb"/>
        <w:spacing w:before="0" w:beforeAutospacing="0" w:after="0" w:afterAutospacing="0" w:line="360" w:lineRule="auto"/>
      </w:pPr>
      <w:r w:rsidRPr="00D7212A">
        <w:t>The extracted soybean meal protein isolate (SMPI) had a higher protein content (68%) than soybean protein isolate (SPI) derived from whole soybeans (57%). SMPI also had lower fat and carbohydrate levels, making it a concentrated protein source. However, the amino acid composition showed limitations in essential nutrients like lysine, methionine, and threonine. These deficiencies suggest that while SMPI is a valuable protein source, dietary supplementation with these amino acids may be necessary.</w:t>
      </w:r>
    </w:p>
    <w:p w14:paraId="4CFFF6A7" w14:textId="77777777" w:rsidR="00BA0B37" w:rsidRPr="00D7212A" w:rsidRDefault="00BA0B37" w:rsidP="00D7212A">
      <w:pPr>
        <w:pStyle w:val="NormalWeb"/>
        <w:spacing w:before="0" w:beforeAutospacing="0" w:after="0" w:afterAutospacing="0" w:line="360" w:lineRule="auto"/>
      </w:pPr>
      <w:r w:rsidRPr="00D7212A">
        <w:t>Tests like Fourier-transform infrared spectroscopy (FTIR) confirmed that SMPI retained essential protein structures, making it suitable for nutritional and industrial applications. Another test, SDS-PAGE electrophoresis, revealed that SMPI and SPI had similar molecular weight distributions, indicating minimal structural damage during processing.</w:t>
      </w:r>
    </w:p>
    <w:p w14:paraId="12A63931" w14:textId="77777777" w:rsidR="00BA0B37" w:rsidRPr="00D7212A" w:rsidRDefault="00BA0B37" w:rsidP="00D7212A">
      <w:pPr>
        <w:pStyle w:val="NormalWeb"/>
        <w:spacing w:before="0" w:beforeAutospacing="0" w:after="0" w:afterAutospacing="0" w:line="360" w:lineRule="auto"/>
      </w:pPr>
      <w:r w:rsidRPr="00D7212A">
        <w:t>Despite its high protein content, SMPI showed slightly lower digestibility compared to SPI. This is attributed to residual anti-nutritional factors in soybean meal that inhibit enzyme activity, even after processing.</w:t>
      </w:r>
    </w:p>
    <w:p w14:paraId="0DECBC15" w14:textId="77777777" w:rsidR="00BA0B37" w:rsidRPr="00D7212A" w:rsidRDefault="00BA0B37" w:rsidP="00D7212A">
      <w:pPr>
        <w:pStyle w:val="NormalWeb"/>
        <w:spacing w:before="0" w:beforeAutospacing="0" w:after="0" w:afterAutospacing="0" w:line="360" w:lineRule="auto"/>
      </w:pPr>
      <w:r w:rsidRPr="00D7212A">
        <w:t>In conclusion, the study highlights SMPI as a sustainable and cost-effective protein source with applications in food, nutrition, and bio-based products. Its higher protein yield and quality make it a viable alternative to traditional protein sources, though improvements in processing could further enhance its digestibility and amino acid profile.</w:t>
      </w:r>
    </w:p>
    <w:p w14:paraId="1D37AEBC" w14:textId="70E72DA5" w:rsidR="068C1304" w:rsidRPr="00D7212A" w:rsidRDefault="068C1304" w:rsidP="00D7212A">
      <w:pPr>
        <w:spacing w:after="0" w:line="360" w:lineRule="auto"/>
        <w:rPr>
          <w:rFonts w:ascii="Times New Roman" w:eastAsia="Times New Roman" w:hAnsi="Times New Roman" w:cs="Times New Roman"/>
          <w:b/>
          <w:bCs/>
        </w:rPr>
      </w:pPr>
    </w:p>
    <w:p w14:paraId="3C3E1C0E" w14:textId="5EF6CD3F" w:rsidR="560C3E86" w:rsidRPr="00D7212A" w:rsidRDefault="560C3E86" w:rsidP="00D7212A">
      <w:pPr>
        <w:spacing w:after="0" w:line="360" w:lineRule="auto"/>
        <w:rPr>
          <w:rFonts w:ascii="Times New Roman" w:eastAsia="Times New Roman" w:hAnsi="Times New Roman" w:cs="Times New Roman"/>
          <w:b/>
          <w:bCs/>
        </w:rPr>
      </w:pPr>
      <w:r w:rsidRPr="00D7212A">
        <w:rPr>
          <w:rFonts w:ascii="Times New Roman" w:eastAsia="Times New Roman" w:hAnsi="Times New Roman" w:cs="Times New Roman"/>
          <w:b/>
          <w:bCs/>
        </w:rPr>
        <w:t>Work to be completed</w:t>
      </w:r>
      <w:r w:rsidR="1D02B716" w:rsidRPr="00D7212A">
        <w:rPr>
          <w:rFonts w:ascii="Times New Roman" w:eastAsia="Times New Roman" w:hAnsi="Times New Roman" w:cs="Times New Roman"/>
          <w:b/>
          <w:bCs/>
        </w:rPr>
        <w:t>:</w:t>
      </w:r>
    </w:p>
    <w:p w14:paraId="04C4BA92" w14:textId="4FB91233" w:rsidR="21E901AB" w:rsidRPr="00D7212A" w:rsidRDefault="21E901AB" w:rsidP="00D7212A">
      <w:pPr>
        <w:pStyle w:val="ListParagraph"/>
        <w:numPr>
          <w:ilvl w:val="0"/>
          <w:numId w:val="1"/>
        </w:numPr>
        <w:spacing w:after="0" w:line="360" w:lineRule="auto"/>
        <w:jc w:val="both"/>
        <w:rPr>
          <w:rFonts w:ascii="Times New Roman" w:eastAsia="Times New Roman" w:hAnsi="Times New Roman" w:cs="Times New Roman"/>
        </w:rPr>
      </w:pPr>
      <w:r w:rsidRPr="00D7212A">
        <w:rPr>
          <w:rFonts w:ascii="Times New Roman" w:eastAsia="Times New Roman" w:hAnsi="Times New Roman" w:cs="Times New Roman"/>
        </w:rPr>
        <w:lastRenderedPageBreak/>
        <w:t>To demonstrate measurable hydrolysis improvement using enzymatic methods.</w:t>
      </w:r>
    </w:p>
    <w:p w14:paraId="01A223D5" w14:textId="4ACFCEA8" w:rsidR="024C54CD" w:rsidRPr="00D7212A" w:rsidRDefault="024C54CD" w:rsidP="00D7212A">
      <w:pPr>
        <w:pStyle w:val="ListParagraph"/>
        <w:numPr>
          <w:ilvl w:val="0"/>
          <w:numId w:val="1"/>
        </w:numPr>
        <w:spacing w:after="0" w:line="360" w:lineRule="auto"/>
        <w:jc w:val="both"/>
        <w:rPr>
          <w:rFonts w:ascii="Times New Roman" w:eastAsia="Times New Roman" w:hAnsi="Times New Roman" w:cs="Times New Roman"/>
        </w:rPr>
      </w:pPr>
      <w:r w:rsidRPr="00D7212A">
        <w:rPr>
          <w:rFonts w:ascii="Times New Roman" w:eastAsia="Times New Roman" w:hAnsi="Times New Roman" w:cs="Times New Roman"/>
        </w:rPr>
        <w:t>To fractionate and purify SPMI</w:t>
      </w:r>
    </w:p>
    <w:p w14:paraId="69DC0200" w14:textId="77777777" w:rsidR="00BA0B37" w:rsidRPr="00D7212A" w:rsidRDefault="00BA0B37" w:rsidP="00D7212A">
      <w:pPr>
        <w:spacing w:after="0" w:line="360" w:lineRule="auto"/>
        <w:rPr>
          <w:rFonts w:ascii="Times New Roman" w:eastAsia="Times New Roman" w:hAnsi="Times New Roman" w:cs="Times New Roman"/>
          <w:b/>
          <w:lang w:eastAsia="en-US"/>
        </w:rPr>
      </w:pPr>
    </w:p>
    <w:p w14:paraId="352F5F8D" w14:textId="7D6369BA" w:rsidR="00BA0B37" w:rsidRPr="00D7212A" w:rsidRDefault="00BA0B37" w:rsidP="00D7212A">
      <w:pPr>
        <w:spacing w:after="0" w:line="360" w:lineRule="auto"/>
        <w:rPr>
          <w:rFonts w:ascii="Times New Roman" w:eastAsia="Times New Roman" w:hAnsi="Times New Roman" w:cs="Times New Roman"/>
          <w:b/>
          <w:lang w:eastAsia="en-US"/>
        </w:rPr>
      </w:pPr>
      <w:r w:rsidRPr="00D7212A">
        <w:rPr>
          <w:rFonts w:ascii="Times New Roman" w:eastAsia="Times New Roman" w:hAnsi="Times New Roman" w:cs="Times New Roman"/>
          <w:b/>
          <w:lang w:eastAsia="en-US"/>
        </w:rPr>
        <w:t>Other relevant information</w:t>
      </w:r>
    </w:p>
    <w:p w14:paraId="0455EBBE" w14:textId="35A7B8AA" w:rsidR="068C1304" w:rsidRDefault="00BA0B37" w:rsidP="00D7212A">
      <w:pPr>
        <w:spacing w:after="0" w:line="360" w:lineRule="auto"/>
        <w:rPr>
          <w:rFonts w:ascii="Times New Roman" w:eastAsia="Times New Roman" w:hAnsi="Times New Roman" w:cs="Times New Roman"/>
          <w:b/>
          <w:bCs/>
          <w:i/>
        </w:rPr>
      </w:pPr>
      <w:r w:rsidRPr="00D7212A">
        <w:rPr>
          <w:rFonts w:ascii="Times New Roman" w:eastAsia="Times New Roman" w:hAnsi="Times New Roman" w:cs="Times New Roman"/>
          <w:b/>
          <w:bCs/>
          <w:i/>
        </w:rPr>
        <w:t>Challenges:</w:t>
      </w:r>
    </w:p>
    <w:p w14:paraId="7E641D95" w14:textId="064E31DE" w:rsidR="00D7212A" w:rsidRDefault="00D7212A" w:rsidP="00D7212A">
      <w:pPr>
        <w:spacing w:after="0" w:line="360" w:lineRule="auto"/>
        <w:rPr>
          <w:rFonts w:ascii="Times New Roman" w:eastAsia="Times New Roman" w:hAnsi="Times New Roman" w:cs="Times New Roman"/>
          <w:bCs/>
        </w:rPr>
      </w:pPr>
      <w:r w:rsidRPr="00D7212A">
        <w:rPr>
          <w:rFonts w:ascii="Times New Roman" w:eastAsia="Times New Roman" w:hAnsi="Times New Roman" w:cs="Times New Roman"/>
          <w:bCs/>
        </w:rPr>
        <w:t xml:space="preserve">Our laboratory face 3-4 months delay of work because of the recent movement to new space at the new building called Peltier complex. </w:t>
      </w:r>
      <w:r>
        <w:rPr>
          <w:rFonts w:ascii="Times New Roman" w:eastAsia="Times New Roman" w:hAnsi="Times New Roman" w:cs="Times New Roman"/>
          <w:bCs/>
        </w:rPr>
        <w:t xml:space="preserve">During this moving period, we were unable to conduct any laboratory work, but focus on writing. </w:t>
      </w:r>
    </w:p>
    <w:p w14:paraId="55CD3BE1" w14:textId="77777777" w:rsidR="00D7212A" w:rsidRPr="00D7212A" w:rsidRDefault="00D7212A" w:rsidP="00D7212A">
      <w:pPr>
        <w:spacing w:after="0" w:line="360" w:lineRule="auto"/>
        <w:rPr>
          <w:rFonts w:ascii="Times New Roman" w:eastAsia="Times New Roman" w:hAnsi="Times New Roman" w:cs="Times New Roman"/>
          <w:bCs/>
        </w:rPr>
      </w:pPr>
    </w:p>
    <w:p w14:paraId="05FCB935" w14:textId="1E3F4C6B" w:rsidR="3EEE136A" w:rsidRPr="00D7212A" w:rsidRDefault="00BA0B37" w:rsidP="00D7212A">
      <w:pPr>
        <w:spacing w:after="0" w:line="360" w:lineRule="auto"/>
        <w:rPr>
          <w:rFonts w:ascii="Times New Roman" w:eastAsia="Times New Roman" w:hAnsi="Times New Roman" w:cs="Times New Roman"/>
          <w:b/>
          <w:bCs/>
        </w:rPr>
      </w:pPr>
      <w:r w:rsidRPr="00D7212A">
        <w:rPr>
          <w:rFonts w:ascii="Times New Roman" w:eastAsia="Times New Roman" w:hAnsi="Times New Roman" w:cs="Times New Roman"/>
          <w:b/>
          <w:bCs/>
          <w:i/>
        </w:rPr>
        <w:t>Achievements</w:t>
      </w:r>
      <w:r w:rsidR="08F8DB6C" w:rsidRPr="00D7212A">
        <w:rPr>
          <w:rFonts w:ascii="Times New Roman" w:eastAsia="Times New Roman" w:hAnsi="Times New Roman" w:cs="Times New Roman"/>
          <w:b/>
          <w:bCs/>
        </w:rPr>
        <w:t>:</w:t>
      </w:r>
    </w:p>
    <w:p w14:paraId="709D22E5" w14:textId="1875C9D8" w:rsidR="3EEE136A" w:rsidRPr="00D7212A" w:rsidRDefault="3EEE136A" w:rsidP="00D7212A">
      <w:pPr>
        <w:spacing w:after="0" w:line="360" w:lineRule="auto"/>
        <w:rPr>
          <w:rFonts w:ascii="Times New Roman" w:eastAsia="Times New Roman" w:hAnsi="Times New Roman" w:cs="Times New Roman"/>
        </w:rPr>
      </w:pPr>
      <w:r w:rsidRPr="00D7212A">
        <w:rPr>
          <w:rFonts w:ascii="Times New Roman" w:eastAsia="Times New Roman" w:hAnsi="Times New Roman" w:cs="Times New Roman"/>
        </w:rPr>
        <w:t xml:space="preserve">This work has </w:t>
      </w:r>
      <w:r w:rsidR="7A41BF86" w:rsidRPr="00D7212A">
        <w:rPr>
          <w:rFonts w:ascii="Times New Roman" w:eastAsia="Times New Roman" w:hAnsi="Times New Roman" w:cs="Times New Roman"/>
        </w:rPr>
        <w:t xml:space="preserve">produced </w:t>
      </w:r>
      <w:r w:rsidRPr="00D7212A">
        <w:rPr>
          <w:rFonts w:ascii="Times New Roman" w:eastAsia="Times New Roman" w:hAnsi="Times New Roman" w:cs="Times New Roman"/>
        </w:rPr>
        <w:t>a refereed publication.</w:t>
      </w:r>
    </w:p>
    <w:p w14:paraId="48121D09" w14:textId="3DEFAD13" w:rsidR="6885BA2D" w:rsidRPr="00D7212A" w:rsidRDefault="6885BA2D" w:rsidP="00D7212A">
      <w:pPr>
        <w:pStyle w:val="ListParagraph"/>
        <w:spacing w:after="0" w:line="360" w:lineRule="auto"/>
        <w:rPr>
          <w:rFonts w:ascii="Times New Roman" w:eastAsia="Times New Roman" w:hAnsi="Times New Roman" w:cs="Times New Roman"/>
        </w:rPr>
      </w:pPr>
      <w:r w:rsidRPr="00D7212A">
        <w:rPr>
          <w:rFonts w:ascii="Times New Roman" w:eastAsia="Times New Roman" w:hAnsi="Times New Roman" w:cs="Times New Roman"/>
        </w:rPr>
        <w:t xml:space="preserve">Alarape, K.; Adeniyi, A.; Ayodele, T.; Bello, I.A.; Sarker, N.C.; Clementson, C.; Hammed, A. </w:t>
      </w:r>
      <w:r w:rsidRPr="00D7212A">
        <w:rPr>
          <w:rFonts w:ascii="Times New Roman" w:eastAsia="Times New Roman" w:hAnsi="Times New Roman" w:cs="Times New Roman"/>
          <w:u w:val="single"/>
        </w:rPr>
        <w:t>Extraction and Nutritional Value of Soybean Meal Protein Isolate</w:t>
      </w:r>
      <w:r w:rsidRPr="00D7212A">
        <w:rPr>
          <w:rFonts w:ascii="Times New Roman" w:eastAsia="Times New Roman" w:hAnsi="Times New Roman" w:cs="Times New Roman"/>
        </w:rPr>
        <w:t xml:space="preserve">. </w:t>
      </w:r>
      <w:r w:rsidRPr="00D7212A">
        <w:rPr>
          <w:rFonts w:ascii="Times New Roman" w:eastAsia="Times New Roman" w:hAnsi="Times New Roman" w:cs="Times New Roman"/>
          <w:b/>
          <w:bCs/>
          <w:i/>
          <w:iCs/>
        </w:rPr>
        <w:t>Nutraceuticals 2024, 4, 503-521</w:t>
      </w:r>
      <w:r w:rsidRPr="00D7212A">
        <w:rPr>
          <w:rFonts w:ascii="Times New Roman" w:eastAsia="Times New Roman" w:hAnsi="Times New Roman" w:cs="Times New Roman"/>
        </w:rPr>
        <w:t>. https://doi.org/10.3390/nutraceuticals4040029.</w:t>
      </w:r>
    </w:p>
    <w:p w14:paraId="197EAAB6" w14:textId="1916D7A9" w:rsidR="068C1304" w:rsidRPr="00D7212A" w:rsidRDefault="068C1304" w:rsidP="00D7212A">
      <w:pPr>
        <w:pStyle w:val="ListParagraph"/>
        <w:spacing w:after="0" w:line="360" w:lineRule="auto"/>
        <w:rPr>
          <w:rFonts w:ascii="Times New Roman" w:eastAsia="Times New Roman" w:hAnsi="Times New Roman" w:cs="Times New Roman"/>
        </w:rPr>
      </w:pPr>
    </w:p>
    <w:sectPr w:rsidR="068C1304" w:rsidRPr="00D721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3B9B66"/>
    <w:multiLevelType w:val="hybridMultilevel"/>
    <w:tmpl w:val="272061C4"/>
    <w:lvl w:ilvl="0" w:tplc="FA3EC07E">
      <w:start w:val="1"/>
      <w:numFmt w:val="bullet"/>
      <w:lvlText w:val=""/>
      <w:lvlJc w:val="left"/>
      <w:pPr>
        <w:ind w:left="720" w:hanging="360"/>
      </w:pPr>
      <w:rPr>
        <w:rFonts w:ascii="Symbol" w:hAnsi="Symbol" w:hint="default"/>
      </w:rPr>
    </w:lvl>
    <w:lvl w:ilvl="1" w:tplc="22EC1468">
      <w:start w:val="1"/>
      <w:numFmt w:val="bullet"/>
      <w:lvlText w:val="o"/>
      <w:lvlJc w:val="left"/>
      <w:pPr>
        <w:ind w:left="1440" w:hanging="360"/>
      </w:pPr>
      <w:rPr>
        <w:rFonts w:ascii="Courier New" w:hAnsi="Courier New" w:hint="default"/>
      </w:rPr>
    </w:lvl>
    <w:lvl w:ilvl="2" w:tplc="3CB2E798">
      <w:start w:val="1"/>
      <w:numFmt w:val="bullet"/>
      <w:lvlText w:val=""/>
      <w:lvlJc w:val="left"/>
      <w:pPr>
        <w:ind w:left="2160" w:hanging="360"/>
      </w:pPr>
      <w:rPr>
        <w:rFonts w:ascii="Wingdings" w:hAnsi="Wingdings" w:hint="default"/>
      </w:rPr>
    </w:lvl>
    <w:lvl w:ilvl="3" w:tplc="5D54F2E0">
      <w:start w:val="1"/>
      <w:numFmt w:val="bullet"/>
      <w:lvlText w:val=""/>
      <w:lvlJc w:val="left"/>
      <w:pPr>
        <w:ind w:left="2880" w:hanging="360"/>
      </w:pPr>
      <w:rPr>
        <w:rFonts w:ascii="Symbol" w:hAnsi="Symbol" w:hint="default"/>
      </w:rPr>
    </w:lvl>
    <w:lvl w:ilvl="4" w:tplc="271CBA70">
      <w:start w:val="1"/>
      <w:numFmt w:val="bullet"/>
      <w:lvlText w:val="o"/>
      <w:lvlJc w:val="left"/>
      <w:pPr>
        <w:ind w:left="3600" w:hanging="360"/>
      </w:pPr>
      <w:rPr>
        <w:rFonts w:ascii="Courier New" w:hAnsi="Courier New" w:hint="default"/>
      </w:rPr>
    </w:lvl>
    <w:lvl w:ilvl="5" w:tplc="CDCCA6EC">
      <w:start w:val="1"/>
      <w:numFmt w:val="bullet"/>
      <w:lvlText w:val=""/>
      <w:lvlJc w:val="left"/>
      <w:pPr>
        <w:ind w:left="4320" w:hanging="360"/>
      </w:pPr>
      <w:rPr>
        <w:rFonts w:ascii="Wingdings" w:hAnsi="Wingdings" w:hint="default"/>
      </w:rPr>
    </w:lvl>
    <w:lvl w:ilvl="6" w:tplc="3A3C9D72">
      <w:start w:val="1"/>
      <w:numFmt w:val="bullet"/>
      <w:lvlText w:val=""/>
      <w:lvlJc w:val="left"/>
      <w:pPr>
        <w:ind w:left="5040" w:hanging="360"/>
      </w:pPr>
      <w:rPr>
        <w:rFonts w:ascii="Symbol" w:hAnsi="Symbol" w:hint="default"/>
      </w:rPr>
    </w:lvl>
    <w:lvl w:ilvl="7" w:tplc="9820B394">
      <w:start w:val="1"/>
      <w:numFmt w:val="bullet"/>
      <w:lvlText w:val="o"/>
      <w:lvlJc w:val="left"/>
      <w:pPr>
        <w:ind w:left="5760" w:hanging="360"/>
      </w:pPr>
      <w:rPr>
        <w:rFonts w:ascii="Courier New" w:hAnsi="Courier New" w:hint="default"/>
      </w:rPr>
    </w:lvl>
    <w:lvl w:ilvl="8" w:tplc="A31E256C">
      <w:start w:val="1"/>
      <w:numFmt w:val="bullet"/>
      <w:lvlText w:val=""/>
      <w:lvlJc w:val="left"/>
      <w:pPr>
        <w:ind w:left="6480" w:hanging="360"/>
      </w:pPr>
      <w:rPr>
        <w:rFonts w:ascii="Wingdings" w:hAnsi="Wingdings" w:hint="default"/>
      </w:rPr>
    </w:lvl>
  </w:abstractNum>
  <w:abstractNum w:abstractNumId="1" w15:restartNumberingAfterBreak="0">
    <w:nsid w:val="71362DC0"/>
    <w:multiLevelType w:val="hybridMultilevel"/>
    <w:tmpl w:val="F702AA52"/>
    <w:lvl w:ilvl="0" w:tplc="A28E8ADA">
      <w:start w:val="1"/>
      <w:numFmt w:val="bullet"/>
      <w:lvlText w:val=""/>
      <w:lvlJc w:val="left"/>
      <w:pPr>
        <w:ind w:left="720" w:hanging="360"/>
      </w:pPr>
      <w:rPr>
        <w:rFonts w:ascii="Symbol" w:hAnsi="Symbol" w:hint="default"/>
      </w:rPr>
    </w:lvl>
    <w:lvl w:ilvl="1" w:tplc="3AAC3104">
      <w:start w:val="1"/>
      <w:numFmt w:val="bullet"/>
      <w:lvlText w:val="o"/>
      <w:lvlJc w:val="left"/>
      <w:pPr>
        <w:ind w:left="1440" w:hanging="360"/>
      </w:pPr>
      <w:rPr>
        <w:rFonts w:ascii="Courier New" w:hAnsi="Courier New" w:hint="default"/>
      </w:rPr>
    </w:lvl>
    <w:lvl w:ilvl="2" w:tplc="D4D2131C">
      <w:start w:val="1"/>
      <w:numFmt w:val="bullet"/>
      <w:lvlText w:val=""/>
      <w:lvlJc w:val="left"/>
      <w:pPr>
        <w:ind w:left="2160" w:hanging="360"/>
      </w:pPr>
      <w:rPr>
        <w:rFonts w:ascii="Wingdings" w:hAnsi="Wingdings" w:hint="default"/>
      </w:rPr>
    </w:lvl>
    <w:lvl w:ilvl="3" w:tplc="67BAE970">
      <w:start w:val="1"/>
      <w:numFmt w:val="bullet"/>
      <w:lvlText w:val=""/>
      <w:lvlJc w:val="left"/>
      <w:pPr>
        <w:ind w:left="2880" w:hanging="360"/>
      </w:pPr>
      <w:rPr>
        <w:rFonts w:ascii="Symbol" w:hAnsi="Symbol" w:hint="default"/>
      </w:rPr>
    </w:lvl>
    <w:lvl w:ilvl="4" w:tplc="FB4A0F74">
      <w:start w:val="1"/>
      <w:numFmt w:val="bullet"/>
      <w:lvlText w:val="o"/>
      <w:lvlJc w:val="left"/>
      <w:pPr>
        <w:ind w:left="3600" w:hanging="360"/>
      </w:pPr>
      <w:rPr>
        <w:rFonts w:ascii="Courier New" w:hAnsi="Courier New" w:hint="default"/>
      </w:rPr>
    </w:lvl>
    <w:lvl w:ilvl="5" w:tplc="169CDF2A">
      <w:start w:val="1"/>
      <w:numFmt w:val="bullet"/>
      <w:lvlText w:val=""/>
      <w:lvlJc w:val="left"/>
      <w:pPr>
        <w:ind w:left="4320" w:hanging="360"/>
      </w:pPr>
      <w:rPr>
        <w:rFonts w:ascii="Wingdings" w:hAnsi="Wingdings" w:hint="default"/>
      </w:rPr>
    </w:lvl>
    <w:lvl w:ilvl="6" w:tplc="00588E10">
      <w:start w:val="1"/>
      <w:numFmt w:val="bullet"/>
      <w:lvlText w:val=""/>
      <w:lvlJc w:val="left"/>
      <w:pPr>
        <w:ind w:left="5040" w:hanging="360"/>
      </w:pPr>
      <w:rPr>
        <w:rFonts w:ascii="Symbol" w:hAnsi="Symbol" w:hint="default"/>
      </w:rPr>
    </w:lvl>
    <w:lvl w:ilvl="7" w:tplc="78525D9E">
      <w:start w:val="1"/>
      <w:numFmt w:val="bullet"/>
      <w:lvlText w:val="o"/>
      <w:lvlJc w:val="left"/>
      <w:pPr>
        <w:ind w:left="5760" w:hanging="360"/>
      </w:pPr>
      <w:rPr>
        <w:rFonts w:ascii="Courier New" w:hAnsi="Courier New" w:hint="default"/>
      </w:rPr>
    </w:lvl>
    <w:lvl w:ilvl="8" w:tplc="10AAC12C">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9B1832A"/>
    <w:rsid w:val="007D24EB"/>
    <w:rsid w:val="008F3513"/>
    <w:rsid w:val="00BA0B37"/>
    <w:rsid w:val="00CA42EA"/>
    <w:rsid w:val="00CA61B5"/>
    <w:rsid w:val="00D7212A"/>
    <w:rsid w:val="01ACDE2B"/>
    <w:rsid w:val="024C54CD"/>
    <w:rsid w:val="0327BE41"/>
    <w:rsid w:val="056D2EDB"/>
    <w:rsid w:val="05EF0251"/>
    <w:rsid w:val="068C1304"/>
    <w:rsid w:val="071CDBB0"/>
    <w:rsid w:val="08F8DB6C"/>
    <w:rsid w:val="099B8BD1"/>
    <w:rsid w:val="0B12087E"/>
    <w:rsid w:val="0B59E66A"/>
    <w:rsid w:val="11671562"/>
    <w:rsid w:val="11B95057"/>
    <w:rsid w:val="125A9B47"/>
    <w:rsid w:val="128B5F30"/>
    <w:rsid w:val="13C74B1B"/>
    <w:rsid w:val="168FF533"/>
    <w:rsid w:val="1CD62318"/>
    <w:rsid w:val="1D02B716"/>
    <w:rsid w:val="1D662D2C"/>
    <w:rsid w:val="1EC0DA23"/>
    <w:rsid w:val="1FCB3749"/>
    <w:rsid w:val="209E0D32"/>
    <w:rsid w:val="21E901AB"/>
    <w:rsid w:val="232F83DF"/>
    <w:rsid w:val="237DAE07"/>
    <w:rsid w:val="2400790C"/>
    <w:rsid w:val="25ED5DC4"/>
    <w:rsid w:val="25F75A80"/>
    <w:rsid w:val="2678FA0A"/>
    <w:rsid w:val="274618B0"/>
    <w:rsid w:val="280A3BE9"/>
    <w:rsid w:val="29876AC9"/>
    <w:rsid w:val="2B54626C"/>
    <w:rsid w:val="2C3E14DB"/>
    <w:rsid w:val="2D2A6B2D"/>
    <w:rsid w:val="3151C56F"/>
    <w:rsid w:val="31747554"/>
    <w:rsid w:val="359B3354"/>
    <w:rsid w:val="3836A791"/>
    <w:rsid w:val="38998432"/>
    <w:rsid w:val="38C816F6"/>
    <w:rsid w:val="39B1832A"/>
    <w:rsid w:val="3DAA1F23"/>
    <w:rsid w:val="3EEE136A"/>
    <w:rsid w:val="41B4589B"/>
    <w:rsid w:val="41EB7E60"/>
    <w:rsid w:val="450E4E9E"/>
    <w:rsid w:val="48417AAB"/>
    <w:rsid w:val="48A1DA37"/>
    <w:rsid w:val="494B4C32"/>
    <w:rsid w:val="4A3F7A80"/>
    <w:rsid w:val="4DDAEBF1"/>
    <w:rsid w:val="4E213006"/>
    <w:rsid w:val="4E96F012"/>
    <w:rsid w:val="512C24A7"/>
    <w:rsid w:val="55FD45CE"/>
    <w:rsid w:val="560C3E86"/>
    <w:rsid w:val="59EA5318"/>
    <w:rsid w:val="5DBCD259"/>
    <w:rsid w:val="5E6FC6E8"/>
    <w:rsid w:val="5E753F06"/>
    <w:rsid w:val="5F07B502"/>
    <w:rsid w:val="63638CF6"/>
    <w:rsid w:val="647FA33A"/>
    <w:rsid w:val="65F82F35"/>
    <w:rsid w:val="6693FB71"/>
    <w:rsid w:val="6885BA2D"/>
    <w:rsid w:val="69A00F91"/>
    <w:rsid w:val="6AAB1DD7"/>
    <w:rsid w:val="6D0A3673"/>
    <w:rsid w:val="6FA94687"/>
    <w:rsid w:val="6FD9DA25"/>
    <w:rsid w:val="72DFFFF6"/>
    <w:rsid w:val="74CCA5DD"/>
    <w:rsid w:val="7A41BF86"/>
    <w:rsid w:val="7AA60C93"/>
    <w:rsid w:val="7B27B70A"/>
    <w:rsid w:val="7B282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1832A"/>
  <w15:chartTrackingRefBased/>
  <w15:docId w15:val="{BA19A835-98CC-435E-B626-D183C9A82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68C1304"/>
    <w:pPr>
      <w:ind w:left="720"/>
      <w:contextualSpacing/>
    </w:pPr>
  </w:style>
  <w:style w:type="paragraph" w:styleId="NormalWeb">
    <w:name w:val="Normal (Web)"/>
    <w:basedOn w:val="Normal"/>
    <w:uiPriority w:val="99"/>
    <w:semiHidden/>
    <w:unhideWhenUsed/>
    <w:rsid w:val="00BA0B37"/>
    <w:pPr>
      <w:spacing w:before="100" w:beforeAutospacing="1" w:after="100" w:afterAutospacing="1"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763276">
      <w:bodyDiv w:val="1"/>
      <w:marLeft w:val="0"/>
      <w:marRight w:val="0"/>
      <w:marTop w:val="0"/>
      <w:marBottom w:val="0"/>
      <w:divBdr>
        <w:top w:val="none" w:sz="0" w:space="0" w:color="auto"/>
        <w:left w:val="none" w:sz="0" w:space="0" w:color="auto"/>
        <w:bottom w:val="none" w:sz="0" w:space="0" w:color="auto"/>
        <w:right w:val="none" w:sz="0" w:space="0" w:color="auto"/>
      </w:divBdr>
    </w:div>
    <w:div w:id="902836332">
      <w:bodyDiv w:val="1"/>
      <w:marLeft w:val="0"/>
      <w:marRight w:val="0"/>
      <w:marTop w:val="0"/>
      <w:marBottom w:val="0"/>
      <w:divBdr>
        <w:top w:val="none" w:sz="0" w:space="0" w:color="auto"/>
        <w:left w:val="none" w:sz="0" w:space="0" w:color="auto"/>
        <w:bottom w:val="none" w:sz="0" w:space="0" w:color="auto"/>
        <w:right w:val="none" w:sz="0" w:space="0" w:color="auto"/>
      </w:divBdr>
    </w:div>
    <w:div w:id="1693069305">
      <w:bodyDiv w:val="1"/>
      <w:marLeft w:val="0"/>
      <w:marRight w:val="0"/>
      <w:marTop w:val="0"/>
      <w:marBottom w:val="0"/>
      <w:divBdr>
        <w:top w:val="none" w:sz="0" w:space="0" w:color="auto"/>
        <w:left w:val="none" w:sz="0" w:space="0" w:color="auto"/>
        <w:bottom w:val="none" w:sz="0" w:space="0" w:color="auto"/>
        <w:right w:val="none" w:sz="0" w:space="0" w:color="auto"/>
      </w:divBdr>
    </w:div>
    <w:div w:id="212160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1002</Words>
  <Characters>5716</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Hammed, Ademola</dc:creator>
  <cp:keywords/>
  <dc:description/>
  <cp:lastModifiedBy>Clairmont Clementson</cp:lastModifiedBy>
  <cp:revision>2</cp:revision>
  <dcterms:created xsi:type="dcterms:W3CDTF">2024-12-01T00:54:00Z</dcterms:created>
  <dcterms:modified xsi:type="dcterms:W3CDTF">2024-12-01T00:54:00Z</dcterms:modified>
</cp:coreProperties>
</file>