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C75D" w14:textId="5C51744F" w:rsidR="00796F7C" w:rsidRPr="00F057AE" w:rsidRDefault="00777633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Second</w:t>
      </w:r>
      <w:r w:rsidR="00796F7C" w:rsidRPr="00F057AE">
        <w:rPr>
          <w:rFonts w:ascii="Arial" w:hAnsi="Arial" w:cs="Arial"/>
          <w:sz w:val="20"/>
          <w:szCs w:val="20"/>
        </w:rPr>
        <w:t xml:space="preserve"> quarter progress report FY</w:t>
      </w:r>
      <w:r w:rsidR="00C612B7">
        <w:rPr>
          <w:rFonts w:ascii="Arial" w:hAnsi="Arial" w:cs="Arial"/>
          <w:sz w:val="20"/>
          <w:szCs w:val="20"/>
        </w:rPr>
        <w:t>23</w:t>
      </w:r>
      <w:r w:rsidR="00796F7C" w:rsidRPr="00F057AE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796F7C" w:rsidRPr="00F057AE">
        <w:rPr>
          <w:rFonts w:ascii="Arial" w:hAnsi="Arial" w:cs="Arial"/>
          <w:sz w:val="20"/>
          <w:szCs w:val="20"/>
        </w:rPr>
        <w:t>Kleinjan</w:t>
      </w:r>
      <w:proofErr w:type="spellEnd"/>
      <w:r w:rsidR="00796F7C" w:rsidRPr="00F057AE">
        <w:rPr>
          <w:rFonts w:ascii="Arial" w:hAnsi="Arial" w:cs="Arial"/>
          <w:sz w:val="20"/>
          <w:szCs w:val="20"/>
        </w:rPr>
        <w:t>/Kovacs</w:t>
      </w:r>
    </w:p>
    <w:p w14:paraId="02F20318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196D6E10" w14:textId="2A069BC2" w:rsidR="00796F7C" w:rsidRPr="00F057AE" w:rsidRDefault="00796F7C" w:rsidP="00796F7C">
      <w:pPr>
        <w:ind w:left="1530" w:hanging="1530"/>
        <w:jc w:val="center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Soybean Nitrogen fixation under Nitrogen and Sulfur fertilization</w:t>
      </w:r>
    </w:p>
    <w:p w14:paraId="16241417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01236A49" w14:textId="77777777" w:rsidR="00796F7C" w:rsidRPr="00F057AE" w:rsidRDefault="00796F7C" w:rsidP="00796F7C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Objectives:</w:t>
      </w:r>
    </w:p>
    <w:p w14:paraId="47350B3E" w14:textId="5A9224D6" w:rsidR="0059177D" w:rsidRPr="00F057AE" w:rsidRDefault="0059177D">
      <w:pPr>
        <w:rPr>
          <w:rFonts w:ascii="Arial" w:hAnsi="Arial" w:cs="Arial"/>
          <w:sz w:val="20"/>
          <w:szCs w:val="20"/>
        </w:rPr>
      </w:pPr>
    </w:p>
    <w:p w14:paraId="751074D1" w14:textId="77777777" w:rsidR="00796F7C" w:rsidRPr="00F057AE" w:rsidRDefault="00796F7C" w:rsidP="00796F7C">
      <w:pPr>
        <w:pStyle w:val="FirstParagraph"/>
        <w:spacing w:before="0" w:after="0"/>
        <w:ind w:left="270" w:hanging="27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1) Estimate BNF and N budgets in soybean considering N and sulfur (S) fertilization rates.</w:t>
      </w:r>
    </w:p>
    <w:p w14:paraId="135E651F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2) Build a predictive model for BNF in the United States using environmental data.</w:t>
      </w:r>
    </w:p>
    <w:p w14:paraId="275A1F05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3) Extend the results to soybean growers using local and national extension networks.   </w:t>
      </w:r>
    </w:p>
    <w:p w14:paraId="339C0AE5" w14:textId="4764C49A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7FD73437" w14:textId="2722098B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1: Estimate BNF and N budgets in soybean considering N and sulfur (S) fertilization rates.</w:t>
      </w:r>
    </w:p>
    <w:p w14:paraId="5FD4DAD5" w14:textId="03DC0635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</w:p>
    <w:p w14:paraId="2AE6D727" w14:textId="34FAFA7E" w:rsidR="00796F7C" w:rsidRPr="00F057AE" w:rsidRDefault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202</w:t>
      </w:r>
      <w:r w:rsidR="004D75E5" w:rsidRPr="00F057AE">
        <w:rPr>
          <w:rFonts w:ascii="Arial" w:hAnsi="Arial" w:cs="Arial"/>
          <w:sz w:val="20"/>
          <w:szCs w:val="20"/>
        </w:rPr>
        <w:t>2</w:t>
      </w:r>
      <w:r w:rsidRPr="00F057AE">
        <w:rPr>
          <w:rFonts w:ascii="Arial" w:hAnsi="Arial" w:cs="Arial"/>
          <w:sz w:val="20"/>
          <w:szCs w:val="20"/>
        </w:rPr>
        <w:t xml:space="preserve">, this study was performed at </w:t>
      </w:r>
      <w:r w:rsidR="00F057AE" w:rsidRPr="00F057AE">
        <w:rPr>
          <w:rFonts w:ascii="Arial" w:hAnsi="Arial" w:cs="Arial"/>
          <w:sz w:val="20"/>
          <w:szCs w:val="20"/>
        </w:rPr>
        <w:t>30</w:t>
      </w:r>
      <w:r w:rsidRPr="00F057AE">
        <w:rPr>
          <w:rFonts w:ascii="Arial" w:hAnsi="Arial" w:cs="Arial"/>
          <w:sz w:val="20"/>
          <w:szCs w:val="20"/>
        </w:rPr>
        <w:t xml:space="preserve"> locations in 1</w:t>
      </w:r>
      <w:r w:rsidR="00F057AE" w:rsidRPr="00F057AE">
        <w:rPr>
          <w:rFonts w:ascii="Arial" w:hAnsi="Arial" w:cs="Arial"/>
          <w:sz w:val="20"/>
          <w:szCs w:val="20"/>
        </w:rPr>
        <w:t>4</w:t>
      </w:r>
      <w:r w:rsidRPr="00F057AE">
        <w:rPr>
          <w:rFonts w:ascii="Arial" w:hAnsi="Arial" w:cs="Arial"/>
          <w:sz w:val="20"/>
          <w:szCs w:val="20"/>
        </w:rPr>
        <w:t xml:space="preserve"> states with </w:t>
      </w:r>
      <w:r w:rsidR="00F31E74" w:rsidRPr="00F057AE">
        <w:rPr>
          <w:rFonts w:ascii="Arial" w:hAnsi="Arial" w:cs="Arial"/>
          <w:sz w:val="20"/>
          <w:szCs w:val="20"/>
        </w:rPr>
        <w:t xml:space="preserve">Dr. </w:t>
      </w:r>
      <w:r w:rsidRPr="00F057AE">
        <w:rPr>
          <w:rFonts w:ascii="Arial" w:hAnsi="Arial" w:cs="Arial"/>
          <w:sz w:val="20"/>
          <w:szCs w:val="20"/>
        </w:rPr>
        <w:t xml:space="preserve">Ignacio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of Kansas State University </w:t>
      </w:r>
      <w:r w:rsidR="00F31E74" w:rsidRPr="00F057AE">
        <w:rPr>
          <w:rFonts w:ascii="Arial" w:hAnsi="Arial" w:cs="Arial"/>
          <w:sz w:val="20"/>
          <w:szCs w:val="20"/>
        </w:rPr>
        <w:t xml:space="preserve">(KSU) </w:t>
      </w:r>
      <w:r w:rsidRPr="00F057AE">
        <w:rPr>
          <w:rFonts w:ascii="Arial" w:hAnsi="Arial" w:cs="Arial"/>
          <w:sz w:val="20"/>
          <w:szCs w:val="20"/>
        </w:rPr>
        <w:t>serving as the lead PI.  Every effort was made to select a site in each state that was likely to be 1) responsive, and 1) no</w:t>
      </w:r>
      <w:r w:rsidR="006079C4" w:rsidRPr="00F057AE">
        <w:rPr>
          <w:rFonts w:ascii="Arial" w:hAnsi="Arial" w:cs="Arial"/>
          <w:sz w:val="20"/>
          <w:szCs w:val="20"/>
        </w:rPr>
        <w:t>n</w:t>
      </w:r>
      <w:r w:rsidRPr="00F057AE">
        <w:rPr>
          <w:rFonts w:ascii="Arial" w:hAnsi="Arial" w:cs="Arial"/>
          <w:sz w:val="20"/>
          <w:szCs w:val="20"/>
        </w:rPr>
        <w:t xml:space="preserve">-responsive to soybean </w:t>
      </w:r>
      <w:r w:rsidR="00F31E74" w:rsidRPr="00F057AE">
        <w:rPr>
          <w:rFonts w:ascii="Arial" w:hAnsi="Arial" w:cs="Arial"/>
          <w:sz w:val="20"/>
          <w:szCs w:val="20"/>
        </w:rPr>
        <w:t>S</w:t>
      </w:r>
      <w:r w:rsidRPr="00F057AE">
        <w:rPr>
          <w:rFonts w:ascii="Arial" w:hAnsi="Arial" w:cs="Arial"/>
          <w:sz w:val="20"/>
          <w:szCs w:val="20"/>
        </w:rPr>
        <w:t xml:space="preserve"> fertilization.</w:t>
      </w:r>
      <w:r w:rsidR="00F057AE" w:rsidRPr="00F057AE">
        <w:rPr>
          <w:rFonts w:ascii="Arial" w:hAnsi="Arial" w:cs="Arial"/>
          <w:sz w:val="20"/>
          <w:szCs w:val="20"/>
        </w:rPr>
        <w:t xml:space="preserve">  This study is a continuation of an effort begun in the spring of 2021. If all proposed locations are harvested in 2022, there will be 57 site-years of data</w:t>
      </w:r>
      <w:r w:rsidR="00777633">
        <w:rPr>
          <w:rFonts w:ascii="Arial" w:hAnsi="Arial" w:cs="Arial"/>
          <w:sz w:val="20"/>
          <w:szCs w:val="20"/>
        </w:rPr>
        <w:t xml:space="preserve"> for the years 2021-2022</w:t>
      </w:r>
      <w:r w:rsidR="00F057AE" w:rsidRPr="00F057AE">
        <w:rPr>
          <w:rFonts w:ascii="Arial" w:hAnsi="Arial" w:cs="Arial"/>
          <w:sz w:val="20"/>
          <w:szCs w:val="20"/>
        </w:rPr>
        <w:t>.</w:t>
      </w:r>
    </w:p>
    <w:p w14:paraId="77F4A02A" w14:textId="7EB16D2E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2EDB4DD3" w14:textId="429C91C9" w:rsidR="00796F7C" w:rsidRDefault="00796F7C" w:rsidP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South Dakota, the studies were planted in Aurora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>responsive environment) and Brookings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 xml:space="preserve">non-responsive environment).  Plots were planted at both locations in May.  Soil samples were collected prior to planting and N and S fertilizer treatments were </w:t>
      </w:r>
      <w:r w:rsidR="00F31E74" w:rsidRPr="00F057AE">
        <w:rPr>
          <w:rFonts w:ascii="Arial" w:hAnsi="Arial" w:cs="Arial"/>
          <w:sz w:val="20"/>
          <w:szCs w:val="20"/>
        </w:rPr>
        <w:t>surface applied</w:t>
      </w:r>
      <w:r w:rsidRPr="00F057AE">
        <w:rPr>
          <w:rFonts w:ascii="Arial" w:hAnsi="Arial" w:cs="Arial"/>
          <w:sz w:val="20"/>
          <w:szCs w:val="20"/>
        </w:rPr>
        <w:t xml:space="preserve"> immediately following planting.  </w:t>
      </w:r>
      <w:r w:rsidR="00F31E74" w:rsidRPr="00F057AE">
        <w:rPr>
          <w:rFonts w:ascii="Arial" w:hAnsi="Arial" w:cs="Arial"/>
          <w:sz w:val="20"/>
          <w:szCs w:val="20"/>
        </w:rPr>
        <w:t xml:space="preserve">Plant and soil samples were collected at the R2, R4, and R6 growth stages.  The soil samples were frozen </w:t>
      </w:r>
      <w:r w:rsidR="008D7ABF" w:rsidRPr="00F057AE">
        <w:rPr>
          <w:rFonts w:ascii="Arial" w:hAnsi="Arial" w:cs="Arial"/>
          <w:sz w:val="20"/>
          <w:szCs w:val="20"/>
        </w:rPr>
        <w:t xml:space="preserve">and </w:t>
      </w:r>
      <w:r w:rsidR="00F057AE" w:rsidRPr="00F057AE">
        <w:rPr>
          <w:rFonts w:ascii="Arial" w:hAnsi="Arial" w:cs="Arial"/>
          <w:sz w:val="20"/>
          <w:szCs w:val="20"/>
        </w:rPr>
        <w:t>de</w:t>
      </w:r>
      <w:r w:rsidR="00777633">
        <w:rPr>
          <w:rFonts w:ascii="Arial" w:hAnsi="Arial" w:cs="Arial"/>
          <w:sz w:val="20"/>
          <w:szCs w:val="20"/>
        </w:rPr>
        <w:t>l</w:t>
      </w:r>
      <w:r w:rsidR="00F057AE" w:rsidRPr="00F057AE">
        <w:rPr>
          <w:rFonts w:ascii="Arial" w:hAnsi="Arial" w:cs="Arial"/>
          <w:sz w:val="20"/>
          <w:szCs w:val="20"/>
        </w:rPr>
        <w:t>ivered</w:t>
      </w:r>
      <w:r w:rsidR="008D7ABF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to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AgVise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Labs in Benson, MN. 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>Soybean whole-plant and stem samples were weighed, dried and course-ground, and</w:t>
      </w:r>
      <w:r w:rsidR="00F057AE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sent to Dr.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Ciampitti’s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 xml:space="preserve"> </w:t>
      </w:r>
      <w:r w:rsidRPr="00F057AE">
        <w:rPr>
          <w:rFonts w:ascii="Arial" w:hAnsi="Arial" w:cs="Arial"/>
          <w:sz w:val="20"/>
          <w:szCs w:val="20"/>
        </w:rPr>
        <w:t xml:space="preserve">laboratory </w:t>
      </w:r>
      <w:r w:rsidR="00F31E74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 xml:space="preserve">for analysis.  Plots were harvested with a Kincaid plot combine in </w:t>
      </w:r>
      <w:r w:rsidR="00F31E74" w:rsidRPr="00F057AE">
        <w:rPr>
          <w:rFonts w:ascii="Arial" w:hAnsi="Arial" w:cs="Arial"/>
          <w:sz w:val="20"/>
          <w:szCs w:val="20"/>
        </w:rPr>
        <w:t xml:space="preserve">early </w:t>
      </w:r>
      <w:r w:rsidRPr="00F057AE">
        <w:rPr>
          <w:rFonts w:ascii="Arial" w:hAnsi="Arial" w:cs="Arial"/>
          <w:sz w:val="20"/>
          <w:szCs w:val="20"/>
        </w:rPr>
        <w:t>October and grain samples w</w:t>
      </w:r>
      <w:r w:rsidR="00F057AE" w:rsidRPr="00F057AE">
        <w:rPr>
          <w:rFonts w:ascii="Arial" w:hAnsi="Arial" w:cs="Arial"/>
          <w:sz w:val="20"/>
          <w:szCs w:val="20"/>
        </w:rPr>
        <w:t>ill</w:t>
      </w:r>
      <w:r w:rsidRPr="00F057AE">
        <w:rPr>
          <w:rFonts w:ascii="Arial" w:hAnsi="Arial" w:cs="Arial"/>
          <w:sz w:val="20"/>
          <w:szCs w:val="20"/>
        </w:rPr>
        <w:t xml:space="preserve"> sent to the University of </w:t>
      </w:r>
      <w:r w:rsidR="00F31E74" w:rsidRPr="00F057AE">
        <w:rPr>
          <w:rFonts w:ascii="Arial" w:hAnsi="Arial" w:cs="Arial"/>
          <w:sz w:val="20"/>
          <w:szCs w:val="20"/>
        </w:rPr>
        <w:t xml:space="preserve">Minnesota (c/o Dr. Seth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Naeve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>)</w:t>
      </w:r>
      <w:r w:rsidRPr="00F057AE">
        <w:rPr>
          <w:rFonts w:ascii="Arial" w:hAnsi="Arial" w:cs="Arial"/>
          <w:sz w:val="20"/>
          <w:szCs w:val="20"/>
        </w:rPr>
        <w:t xml:space="preserve"> for analysis.</w:t>
      </w:r>
    </w:p>
    <w:p w14:paraId="0B91B12D" w14:textId="6F46C710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094FA81A" w14:textId="17570079" w:rsidR="00777633" w:rsidRDefault="00777633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in 2021, t</w:t>
      </w:r>
      <w:r w:rsidRPr="00777633">
        <w:rPr>
          <w:rFonts w:ascii="Arial" w:hAnsi="Arial" w:cs="Arial"/>
          <w:sz w:val="20"/>
          <w:szCs w:val="20"/>
        </w:rPr>
        <w:t xml:space="preserve">he Aurora location was selected as a ‘responsive’ environment because the soils are ‘lighter’ and considered to be potentially more responsive to fertilizer applications.  </w:t>
      </w:r>
      <w:r w:rsidR="00404365">
        <w:rPr>
          <w:rFonts w:ascii="Arial" w:hAnsi="Arial" w:cs="Arial"/>
          <w:sz w:val="20"/>
          <w:szCs w:val="20"/>
        </w:rPr>
        <w:t>In 2022, soil sample characterization revealed the Brookings location to have higher OM% and CEC, P and K fertility levels were slightly higher at Aurora</w:t>
      </w:r>
      <w:r w:rsidRPr="00777633">
        <w:rPr>
          <w:rFonts w:ascii="Arial" w:hAnsi="Arial" w:cs="Arial"/>
          <w:sz w:val="20"/>
          <w:szCs w:val="20"/>
        </w:rPr>
        <w:t xml:space="preserve"> (Table 1)</w:t>
      </w:r>
      <w:r>
        <w:rPr>
          <w:rFonts w:ascii="Arial" w:hAnsi="Arial" w:cs="Arial"/>
          <w:sz w:val="20"/>
          <w:szCs w:val="20"/>
        </w:rPr>
        <w:t xml:space="preserve">. </w:t>
      </w:r>
      <w:r w:rsidRPr="00777633">
        <w:rPr>
          <w:rFonts w:ascii="Arial" w:hAnsi="Arial" w:cs="Arial"/>
          <w:sz w:val="20"/>
          <w:szCs w:val="20"/>
        </w:rPr>
        <w:t xml:space="preserve"> A list of fertilizer treatments is summarized in Table 2. </w:t>
      </w:r>
      <w:r w:rsidR="00404365">
        <w:rPr>
          <w:rFonts w:ascii="Arial" w:hAnsi="Arial" w:cs="Arial"/>
          <w:sz w:val="20"/>
          <w:szCs w:val="20"/>
        </w:rPr>
        <w:t xml:space="preserve"> </w:t>
      </w:r>
      <w:r w:rsidRPr="00777633">
        <w:rPr>
          <w:rFonts w:ascii="Arial" w:hAnsi="Arial" w:cs="Arial"/>
          <w:sz w:val="20"/>
          <w:szCs w:val="20"/>
        </w:rPr>
        <w:t>A visual representation of the data distribution/yields by treatment for the sulfur study is shown as boxplots in Figure 1.  While it appears there may have been a numerical response to sulfur and nitrogen at the Aurora location, statistical analysis showed no differences in any fertilizer treatments at either Aurora (</w:t>
      </w:r>
      <w:proofErr w:type="spellStart"/>
      <w:proofErr w:type="gramStart"/>
      <w:r w:rsidRPr="00777633">
        <w:rPr>
          <w:rFonts w:ascii="Arial" w:hAnsi="Arial" w:cs="Arial"/>
          <w:sz w:val="20"/>
          <w:szCs w:val="20"/>
        </w:rPr>
        <w:t>Pr</w:t>
      </w:r>
      <w:proofErr w:type="spellEnd"/>
      <w:r w:rsidRPr="00777633">
        <w:rPr>
          <w:rFonts w:ascii="Arial" w:hAnsi="Arial" w:cs="Arial"/>
          <w:sz w:val="20"/>
          <w:szCs w:val="20"/>
        </w:rPr>
        <w:t>(</w:t>
      </w:r>
      <w:proofErr w:type="gramEnd"/>
      <w:r w:rsidRPr="00777633">
        <w:rPr>
          <w:rFonts w:ascii="Arial" w:hAnsi="Arial" w:cs="Arial"/>
          <w:sz w:val="20"/>
          <w:szCs w:val="20"/>
        </w:rPr>
        <w:t>&gt; F) = 0.</w:t>
      </w:r>
      <w:r>
        <w:rPr>
          <w:rFonts w:ascii="Arial" w:hAnsi="Arial" w:cs="Arial"/>
          <w:sz w:val="20"/>
          <w:szCs w:val="20"/>
        </w:rPr>
        <w:t>518</w:t>
      </w:r>
      <w:r w:rsidRPr="00777633">
        <w:rPr>
          <w:rFonts w:ascii="Arial" w:hAnsi="Arial" w:cs="Arial"/>
          <w:sz w:val="20"/>
          <w:szCs w:val="20"/>
        </w:rPr>
        <w:t>) or Brookings (</w:t>
      </w:r>
      <w:proofErr w:type="spellStart"/>
      <w:r w:rsidRPr="00777633">
        <w:rPr>
          <w:rFonts w:ascii="Arial" w:hAnsi="Arial" w:cs="Arial"/>
          <w:sz w:val="20"/>
          <w:szCs w:val="20"/>
        </w:rPr>
        <w:t>Pr</w:t>
      </w:r>
      <w:proofErr w:type="spellEnd"/>
      <w:r w:rsidRPr="00777633">
        <w:rPr>
          <w:rFonts w:ascii="Arial" w:hAnsi="Arial" w:cs="Arial"/>
          <w:sz w:val="20"/>
          <w:szCs w:val="20"/>
        </w:rPr>
        <w:t>(&gt;F) = 0.</w:t>
      </w:r>
      <w:r>
        <w:rPr>
          <w:rFonts w:ascii="Arial" w:hAnsi="Arial" w:cs="Arial"/>
          <w:sz w:val="20"/>
          <w:szCs w:val="20"/>
        </w:rPr>
        <w:t>988</w:t>
      </w:r>
      <w:r w:rsidRPr="00777633">
        <w:rPr>
          <w:rFonts w:ascii="Arial" w:hAnsi="Arial" w:cs="Arial"/>
          <w:sz w:val="20"/>
          <w:szCs w:val="20"/>
        </w:rPr>
        <w:t>)).</w:t>
      </w:r>
      <w:r w:rsidR="00404365">
        <w:rPr>
          <w:rFonts w:ascii="Arial" w:hAnsi="Arial" w:cs="Arial"/>
          <w:sz w:val="20"/>
          <w:szCs w:val="20"/>
        </w:rPr>
        <w:t xml:space="preserve">  Further analysis combining sites over years will be reported at a future date.</w:t>
      </w:r>
    </w:p>
    <w:p w14:paraId="552CA4AD" w14:textId="3E948E8F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642DD04D" w14:textId="24B9713C" w:rsidR="00777633" w:rsidRPr="00404365" w:rsidRDefault="00777633" w:rsidP="00796F7C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t>Table 1. Soil test values for 2022 soybean BNF study locations in SD.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1300"/>
        <w:gridCol w:w="1760"/>
        <w:gridCol w:w="1015"/>
        <w:gridCol w:w="1264"/>
        <w:gridCol w:w="1264"/>
        <w:gridCol w:w="1300"/>
        <w:gridCol w:w="1657"/>
      </w:tblGrid>
      <w:tr w:rsidR="00777633" w:rsidRPr="00777633" w14:paraId="7677AA14" w14:textId="77777777" w:rsidTr="00B07BF1">
        <w:trPr>
          <w:trHeight w:val="503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40CE8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FD7F4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Soil texture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C83E8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OM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(%)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D3F93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(ppm)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CB5EE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 xml:space="preserve">K </w:t>
            </w:r>
            <w:r w:rsidRPr="00777633">
              <w:rPr>
                <w:rFonts w:ascii="Arial" w:hAnsi="Arial" w:cs="Arial"/>
                <w:sz w:val="20"/>
                <w:szCs w:val="20"/>
              </w:rPr>
              <w:br/>
              <w:t>(ppm)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BC48E5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45666F" w14:textId="77777777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CEC (</w:t>
            </w:r>
            <w:proofErr w:type="spellStart"/>
            <w:r w:rsidRPr="00777633">
              <w:rPr>
                <w:rFonts w:ascii="Arial" w:hAnsi="Arial" w:cs="Arial"/>
                <w:sz w:val="20"/>
                <w:szCs w:val="20"/>
              </w:rPr>
              <w:t>meq</w:t>
            </w:r>
            <w:proofErr w:type="spellEnd"/>
            <w:r w:rsidRPr="00777633">
              <w:rPr>
                <w:rFonts w:ascii="Arial" w:hAnsi="Arial" w:cs="Arial"/>
                <w:sz w:val="20"/>
                <w:szCs w:val="20"/>
              </w:rPr>
              <w:t>/100g)</w:t>
            </w:r>
          </w:p>
        </w:tc>
      </w:tr>
      <w:tr w:rsidR="00777633" w:rsidRPr="00777633" w14:paraId="2FA51A0B" w14:textId="77777777" w:rsidTr="00B07BF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C7E9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Aurora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F39" w14:textId="62976139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silt loam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7E8F" w14:textId="59507545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1E47" w14:textId="444AD202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A9B" w14:textId="390A6C12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FAB8" w14:textId="3864C82B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3997" w14:textId="7D4D0320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</w:tr>
      <w:tr w:rsidR="00777633" w:rsidRPr="00777633" w14:paraId="6939B042" w14:textId="77777777" w:rsidTr="00B07BF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4D6B5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Brookings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DDF3B" w14:textId="77777777" w:rsidR="00777633" w:rsidRPr="00777633" w:rsidRDefault="00777633" w:rsidP="00B07BF1">
            <w:pPr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silty clay loam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AF7A" w14:textId="7862E139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4.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DBB62" w14:textId="6E207151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A4CD6" w14:textId="6AF1775A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263FE" w14:textId="0490ECDE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2DBDE" w14:textId="01DF3764" w:rsidR="00777633" w:rsidRPr="00777633" w:rsidRDefault="00777633" w:rsidP="00B07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63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</w:tbl>
    <w:p w14:paraId="6EAD1679" w14:textId="1F14237B" w:rsidR="00777633" w:rsidRDefault="00777633" w:rsidP="00796F7C">
      <w:pPr>
        <w:rPr>
          <w:rFonts w:ascii="Arial" w:hAnsi="Arial" w:cs="Arial"/>
          <w:sz w:val="20"/>
          <w:szCs w:val="20"/>
        </w:rPr>
      </w:pPr>
    </w:p>
    <w:p w14:paraId="62A1D70F" w14:textId="56C1558D" w:rsidR="00404365" w:rsidRDefault="00404365" w:rsidP="00796F7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Results of the national study begun in 2021 have not been shared in entirety.  In 2021, out of 26 sites, 18 were unresponsive and 8 sites had some response to either S or N+S fertilization.  Analysis of plant tissue samples is ongoing and will help to determine how the plant N status and biological N fixation contribute to the response to N-S fertilization across environments.  National results from 2022 have not been shared at the time of this report.</w:t>
      </w:r>
    </w:p>
    <w:p w14:paraId="071EBE21" w14:textId="4170BBCC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1CE169B6" w14:textId="0EA1347A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5966D920" w14:textId="59A4924A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3AD443F1" w14:textId="701921E8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0F36ABE8" w14:textId="77777777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6E2EEE3D" w14:textId="77777777" w:rsidR="00404365" w:rsidRDefault="00404365" w:rsidP="00796F7C">
      <w:pPr>
        <w:rPr>
          <w:rFonts w:ascii="Arial" w:hAnsi="Arial" w:cs="Arial"/>
          <w:sz w:val="20"/>
          <w:szCs w:val="20"/>
        </w:rPr>
      </w:pPr>
    </w:p>
    <w:p w14:paraId="416B104F" w14:textId="095BFF9D" w:rsidR="00404365" w:rsidRPr="00404365" w:rsidRDefault="00404365" w:rsidP="00796F7C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lastRenderedPageBreak/>
        <w:t>Table 2. List of fertilizer treatments in the soybean BNF study (Note: same treatments used in 2021).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393"/>
        <w:gridCol w:w="1327"/>
        <w:gridCol w:w="1466"/>
        <w:gridCol w:w="1423"/>
        <w:gridCol w:w="1247"/>
        <w:gridCol w:w="1249"/>
      </w:tblGrid>
      <w:tr w:rsidR="00404365" w:rsidRPr="00F70D8F" w14:paraId="2EC9E509" w14:textId="77777777" w:rsidTr="00B07BF1">
        <w:trPr>
          <w:trHeight w:val="242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1B0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Treatment</w:t>
            </w:r>
          </w:p>
          <w:p w14:paraId="05F5B94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9575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Planting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6EB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R3 Growth Stage</w:t>
            </w:r>
          </w:p>
        </w:tc>
        <w:tc>
          <w:tcPr>
            <w:tcW w:w="13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F1C3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 Nutrients Applied</w:t>
            </w:r>
          </w:p>
        </w:tc>
      </w:tr>
      <w:tr w:rsidR="00404365" w:rsidRPr="00F70D8F" w14:paraId="0031B454" w14:textId="77777777" w:rsidTr="00B07BF1">
        <w:trPr>
          <w:trHeight w:val="431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64B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56C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Source</w:t>
            </w:r>
          </w:p>
          <w:p w14:paraId="13A721F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91C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Source</w:t>
            </w:r>
          </w:p>
          <w:p w14:paraId="6F18088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4A2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Source</w:t>
            </w:r>
          </w:p>
          <w:p w14:paraId="3429905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ED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Source</w:t>
            </w:r>
          </w:p>
          <w:p w14:paraId="04D55C3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DA8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Rate</w:t>
            </w:r>
          </w:p>
          <w:p w14:paraId="6E53651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AFC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 Rate</w:t>
            </w:r>
          </w:p>
          <w:p w14:paraId="021524C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/a)</w:t>
            </w:r>
          </w:p>
        </w:tc>
      </w:tr>
      <w:tr w:rsidR="00404365" w:rsidRPr="00F70D8F" w14:paraId="2DF1A18E" w14:textId="77777777" w:rsidTr="00B07BF1">
        <w:trPr>
          <w:trHeight w:val="48"/>
          <w:jc w:val="center"/>
        </w:trPr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A48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A23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D2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12B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308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7856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C2D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04365" w:rsidRPr="00F70D8F" w14:paraId="444C0A69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9CF956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BA49CC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(16)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151FC69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(9)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7F11E365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6C4D8C6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6104F3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BBDE4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404365" w:rsidRPr="00F70D8F" w14:paraId="665B9E9E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438413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6D2A204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(8)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4266E4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161BC7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2D87E1D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0EEFEC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BB192D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75FAB3F4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3E1031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41691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(0)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4A68A2D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(27)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B3C010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7FF303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3EAB32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DE7F04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04365" w:rsidRPr="00F70D8F" w14:paraId="2DDC0E18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DD68C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AE29E5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(24)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02E1E58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F2EFEB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38EDFBA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CDB6832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83900A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5AB73441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E15845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4A83AED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(17)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8D82E6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(5)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879D2C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(4)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54980B9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(5)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800630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1E4344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04365" w:rsidRPr="00F70D8F" w14:paraId="069F7EDB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15C8A2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162C497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C0B318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1477AC9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4E25A8B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15C6A90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15074D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74BCFEBF" w14:textId="77777777" w:rsidTr="00B07BF1">
        <w:trPr>
          <w:trHeight w:val="234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2FD238C1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2ED814F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(1)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2AA3CC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(12)</w:t>
            </w: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47E9D6EC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(12)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0E70844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(15)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3509D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FC7881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04365" w:rsidRPr="00F70D8F" w14:paraId="704A30DC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1185D32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5602836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AMS-N (12)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39786A33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5B8F078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1921DB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2EAF22F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4A59C0E7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04365" w:rsidRPr="00F70D8F" w14:paraId="40FF5036" w14:textId="77777777" w:rsidTr="00B07BF1">
        <w:trPr>
          <w:trHeight w:val="58"/>
          <w:jc w:val="center"/>
        </w:trPr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9416B0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4" w:type="pct"/>
            <w:shd w:val="clear" w:color="auto" w:fill="auto"/>
            <w:noWrap/>
            <w:vAlign w:val="center"/>
            <w:hideMark/>
          </w:tcPr>
          <w:p w14:paraId="0DB480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Urea-N (24)</w:t>
            </w:r>
          </w:p>
        </w:tc>
        <w:tc>
          <w:tcPr>
            <w:tcW w:w="709" w:type="pct"/>
            <w:shd w:val="clear" w:color="auto" w:fill="auto"/>
            <w:noWrap/>
            <w:vAlign w:val="center"/>
            <w:hideMark/>
          </w:tcPr>
          <w:p w14:paraId="60AECF7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83" w:type="pct"/>
            <w:shd w:val="clear" w:color="auto" w:fill="auto"/>
            <w:noWrap/>
            <w:vAlign w:val="center"/>
            <w:hideMark/>
          </w:tcPr>
          <w:p w14:paraId="2D5A4FE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7CB8A09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1F6BAB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0165FF49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04365" w:rsidRPr="00F70D8F" w14:paraId="062DD390" w14:textId="77777777" w:rsidTr="00B07BF1">
        <w:trPr>
          <w:trHeight w:val="58"/>
          <w:jc w:val="center"/>
        </w:trPr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066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4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7A1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(135)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2BBD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(13)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18A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Urea (135)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0798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AMS-S (13)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319B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C38E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404365" w:rsidRPr="00F70D8F" w14:paraId="665519F7" w14:textId="77777777" w:rsidTr="00B07BF1">
        <w:trPr>
          <w:trHeight w:val="58"/>
          <w:jc w:val="center"/>
        </w:trPr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9FEE6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32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49140" w14:textId="77777777" w:rsidR="00404365" w:rsidRPr="00F70D8F" w:rsidRDefault="00404365" w:rsidP="00B07BF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Unfertilized corn (without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F70D8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itrogen application)</w:t>
            </w:r>
          </w:p>
        </w:tc>
      </w:tr>
    </w:tbl>
    <w:p w14:paraId="0B295D8C" w14:textId="4CF6893E" w:rsidR="00F31E74" w:rsidRPr="00F057AE" w:rsidRDefault="00F31E74" w:rsidP="00796F7C">
      <w:pPr>
        <w:rPr>
          <w:rFonts w:ascii="Arial" w:hAnsi="Arial" w:cs="Arial"/>
          <w:sz w:val="20"/>
          <w:szCs w:val="20"/>
        </w:rPr>
      </w:pPr>
    </w:p>
    <w:p w14:paraId="45D18803" w14:textId="165671E6" w:rsidR="00404365" w:rsidRDefault="00404365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404365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D5C4AD7" wp14:editId="42994CAE">
            <wp:extent cx="5943600" cy="3134360"/>
            <wp:effectExtent l="12700" t="12700" r="1270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3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BC83DB" w14:textId="11765EC3" w:rsidR="00404365" w:rsidRPr="00404365" w:rsidRDefault="00404365" w:rsidP="00404365">
      <w:pPr>
        <w:rPr>
          <w:rFonts w:ascii="Arial" w:hAnsi="Arial" w:cs="Arial"/>
          <w:sz w:val="18"/>
          <w:szCs w:val="18"/>
        </w:rPr>
      </w:pPr>
      <w:r w:rsidRPr="00404365">
        <w:rPr>
          <w:rFonts w:ascii="Arial" w:hAnsi="Arial" w:cs="Arial"/>
          <w:sz w:val="18"/>
          <w:szCs w:val="18"/>
        </w:rPr>
        <w:t xml:space="preserve">Figure 1. Boxplots showing </w:t>
      </w:r>
      <w:r>
        <w:rPr>
          <w:rFonts w:ascii="Arial" w:hAnsi="Arial" w:cs="Arial"/>
          <w:sz w:val="18"/>
          <w:szCs w:val="18"/>
        </w:rPr>
        <w:t xml:space="preserve">median </w:t>
      </w:r>
      <w:r w:rsidRPr="00404365">
        <w:rPr>
          <w:rFonts w:ascii="Arial" w:hAnsi="Arial" w:cs="Arial"/>
          <w:sz w:val="18"/>
          <w:szCs w:val="18"/>
        </w:rPr>
        <w:t>soybean yields by fertilizer treatment for Aurora and Brookings, SD</w:t>
      </w:r>
      <w:r>
        <w:rPr>
          <w:rFonts w:ascii="Arial" w:hAnsi="Arial" w:cs="Arial"/>
          <w:sz w:val="18"/>
          <w:szCs w:val="18"/>
        </w:rPr>
        <w:t xml:space="preserve"> in 2022</w:t>
      </w:r>
      <w:r w:rsidRPr="00404365">
        <w:rPr>
          <w:rFonts w:ascii="Arial" w:hAnsi="Arial" w:cs="Arial"/>
          <w:sz w:val="18"/>
          <w:szCs w:val="18"/>
        </w:rPr>
        <w:t xml:space="preserve">.  </w:t>
      </w:r>
    </w:p>
    <w:p w14:paraId="61C610D0" w14:textId="77777777" w:rsidR="00404365" w:rsidRPr="00404365" w:rsidRDefault="00404365" w:rsidP="00F31E74">
      <w:pPr>
        <w:pStyle w:val="FirstParagraph"/>
        <w:spacing w:before="0" w:after="0"/>
        <w:rPr>
          <w:rFonts w:ascii="Arial" w:hAnsi="Arial" w:cs="Arial"/>
          <w:b/>
          <w:bCs/>
          <w:sz w:val="18"/>
          <w:szCs w:val="18"/>
        </w:rPr>
      </w:pPr>
    </w:p>
    <w:p w14:paraId="66BAD73F" w14:textId="125BAB44" w:rsidR="00F31E74" w:rsidRPr="00F057AE" w:rsidRDefault="00F31E74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2: Build a predictive model for BNF in the United States using environmental data.</w:t>
      </w:r>
    </w:p>
    <w:p w14:paraId="00B4AE4C" w14:textId="680BB1DF" w:rsidR="0022439A" w:rsidRPr="007E6D8C" w:rsidRDefault="00F31E74" w:rsidP="007E6D8C">
      <w:pPr>
        <w:pStyle w:val="NormalWeb"/>
        <w:rPr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and his group </w:t>
      </w:r>
      <w:r w:rsidR="0022439A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>will be con</w:t>
      </w:r>
      <w:r w:rsidR="00404365">
        <w:rPr>
          <w:rFonts w:ascii="Arial" w:hAnsi="Arial" w:cs="Arial"/>
          <w:sz w:val="20"/>
          <w:szCs w:val="20"/>
        </w:rPr>
        <w:t>tinuing the process of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22439A" w:rsidRPr="00F057AE">
        <w:rPr>
          <w:rFonts w:ascii="Arial" w:hAnsi="Arial" w:cs="Arial"/>
          <w:sz w:val="20"/>
          <w:szCs w:val="20"/>
        </w:rPr>
        <w:t>meta-</w:t>
      </w:r>
      <w:r w:rsidRPr="00F057AE">
        <w:rPr>
          <w:rFonts w:ascii="Arial" w:hAnsi="Arial" w:cs="Arial"/>
          <w:sz w:val="20"/>
          <w:szCs w:val="20"/>
        </w:rPr>
        <w:t xml:space="preserve">analysis and attempting to build a predictive model once </w:t>
      </w:r>
      <w:r w:rsidR="0022439A" w:rsidRPr="00F057AE">
        <w:rPr>
          <w:rFonts w:ascii="Arial" w:hAnsi="Arial" w:cs="Arial"/>
          <w:sz w:val="20"/>
          <w:szCs w:val="20"/>
        </w:rPr>
        <w:t>all the data has been compiled.  Prediction models will likely be national in scope with regional considerations.</w:t>
      </w:r>
      <w:r w:rsidR="007E6D8C">
        <w:rPr>
          <w:rFonts w:ascii="Arial" w:hAnsi="Arial" w:cs="Arial"/>
          <w:sz w:val="20"/>
          <w:szCs w:val="20"/>
        </w:rPr>
        <w:t xml:space="preserve">  Preliminary observations from 2021 suggest that </w:t>
      </w:r>
      <w:r w:rsidR="007E6D8C">
        <w:rPr>
          <w:rFonts w:ascii="ArialMT" w:hAnsi="ArialMT"/>
          <w:sz w:val="20"/>
          <w:szCs w:val="20"/>
        </w:rPr>
        <w:t>d</w:t>
      </w:r>
      <w:r w:rsidR="007E6D8C" w:rsidRPr="007E6D8C">
        <w:rPr>
          <w:rFonts w:ascii="ArialMT" w:hAnsi="ArialMT"/>
          <w:sz w:val="20"/>
          <w:szCs w:val="20"/>
        </w:rPr>
        <w:t>ue to the high uncertainty in treatment response and contribution of N fixation on a deficit of soil N, N fertilization is unlikely to increase yields, leading to non-profitable recommendations. Sulfur deficiency, on the other hand, should be explored under site-specific conditions.</w:t>
      </w:r>
      <w:r w:rsidR="00404365">
        <w:rPr>
          <w:rFonts w:ascii="ArialMT" w:hAnsi="ArialMT"/>
          <w:sz w:val="20"/>
          <w:szCs w:val="20"/>
        </w:rPr>
        <w:t xml:space="preserve">  National data from 2022 has not been shared at the time of this report.</w:t>
      </w:r>
    </w:p>
    <w:p w14:paraId="1FC47896" w14:textId="77777777" w:rsidR="0022439A" w:rsidRPr="00F057AE" w:rsidRDefault="0022439A" w:rsidP="0022439A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 3. Extend results to soybean growers through extension networks.</w:t>
      </w:r>
    </w:p>
    <w:p w14:paraId="4F52E1EA" w14:textId="77777777" w:rsidR="0022439A" w:rsidRPr="00F057AE" w:rsidRDefault="0022439A" w:rsidP="0022439A">
      <w:pPr>
        <w:rPr>
          <w:rFonts w:ascii="Arial" w:hAnsi="Arial" w:cs="Arial"/>
          <w:sz w:val="20"/>
          <w:szCs w:val="20"/>
        </w:rPr>
      </w:pPr>
    </w:p>
    <w:p w14:paraId="4A259B52" w14:textId="014DD0BC" w:rsidR="0022439A" w:rsidRPr="00F057AE" w:rsidRDefault="0022439A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I plan to summarize South Dakota results and share with growers through winter talks (virtual and in-person), radio interviews, SDSU extension website publications, and social media during the January - </w:t>
      </w:r>
      <w:r w:rsidRPr="00F057AE">
        <w:rPr>
          <w:rFonts w:ascii="Arial" w:hAnsi="Arial" w:cs="Arial"/>
          <w:sz w:val="20"/>
          <w:szCs w:val="20"/>
        </w:rPr>
        <w:lastRenderedPageBreak/>
        <w:t>March 202</w:t>
      </w:r>
      <w:r w:rsidR="00F057AE" w:rsidRPr="00F057AE">
        <w:rPr>
          <w:rFonts w:ascii="Arial" w:hAnsi="Arial" w:cs="Arial"/>
          <w:sz w:val="20"/>
          <w:szCs w:val="20"/>
        </w:rPr>
        <w:t>3</w:t>
      </w:r>
      <w:r w:rsidRPr="00F057AE">
        <w:rPr>
          <w:rFonts w:ascii="Arial" w:hAnsi="Arial" w:cs="Arial"/>
          <w:sz w:val="20"/>
          <w:szCs w:val="20"/>
        </w:rPr>
        <w:t xml:space="preserve"> timeframe.  </w:t>
      </w:r>
      <w:r w:rsidR="00404365">
        <w:rPr>
          <w:rFonts w:ascii="Arial" w:hAnsi="Arial" w:cs="Arial"/>
          <w:sz w:val="20"/>
          <w:szCs w:val="20"/>
        </w:rPr>
        <w:t xml:space="preserve">I will be discussing the results of the trial during the SDSU extension soybean crop hour on 2/1/2023 and plan to write a brief article/fact sheet discussing the </w:t>
      </w:r>
      <w:r w:rsidR="00004F3B">
        <w:rPr>
          <w:rFonts w:ascii="Arial" w:hAnsi="Arial" w:cs="Arial"/>
          <w:sz w:val="20"/>
          <w:szCs w:val="20"/>
        </w:rPr>
        <w:t>2021-</w:t>
      </w:r>
      <w:r w:rsidR="00404365">
        <w:rPr>
          <w:rFonts w:ascii="Arial" w:hAnsi="Arial" w:cs="Arial"/>
          <w:sz w:val="20"/>
          <w:szCs w:val="20"/>
        </w:rPr>
        <w:t>202</w:t>
      </w:r>
      <w:r w:rsidR="00004F3B">
        <w:rPr>
          <w:rFonts w:ascii="Arial" w:hAnsi="Arial" w:cs="Arial"/>
          <w:sz w:val="20"/>
          <w:szCs w:val="20"/>
        </w:rPr>
        <w:t>2</w:t>
      </w:r>
      <w:r w:rsidR="00404365">
        <w:rPr>
          <w:rFonts w:ascii="Arial" w:hAnsi="Arial" w:cs="Arial"/>
          <w:sz w:val="20"/>
          <w:szCs w:val="20"/>
        </w:rPr>
        <w:t xml:space="preserve"> results on the SDSU extension website.  </w:t>
      </w:r>
      <w:r w:rsidRPr="00F057AE">
        <w:rPr>
          <w:rFonts w:ascii="Arial" w:hAnsi="Arial" w:cs="Arial"/>
          <w:sz w:val="20"/>
          <w:szCs w:val="20"/>
        </w:rPr>
        <w:t>A national summary fact sheet will be published for the study</w:t>
      </w:r>
      <w:r w:rsidR="00404365">
        <w:rPr>
          <w:rFonts w:ascii="Arial" w:hAnsi="Arial" w:cs="Arial"/>
          <w:sz w:val="20"/>
          <w:szCs w:val="20"/>
        </w:rPr>
        <w:t>, p</w:t>
      </w:r>
      <w:r w:rsidR="00ED4523">
        <w:rPr>
          <w:rFonts w:ascii="Arial" w:hAnsi="Arial" w:cs="Arial"/>
          <w:sz w:val="20"/>
          <w:szCs w:val="20"/>
        </w:rPr>
        <w:t>robab</w:t>
      </w:r>
      <w:r w:rsidR="00404365">
        <w:rPr>
          <w:rFonts w:ascii="Arial" w:hAnsi="Arial" w:cs="Arial"/>
          <w:sz w:val="20"/>
          <w:szCs w:val="20"/>
        </w:rPr>
        <w:t>ly sometime in 2023</w:t>
      </w:r>
      <w:r w:rsidRPr="00F057AE">
        <w:rPr>
          <w:rFonts w:ascii="Arial" w:hAnsi="Arial" w:cs="Arial"/>
          <w:sz w:val="20"/>
          <w:szCs w:val="20"/>
        </w:rPr>
        <w:t xml:space="preserve">.  A </w:t>
      </w:r>
      <w:r w:rsidR="00F057AE" w:rsidRPr="00F057AE">
        <w:rPr>
          <w:rFonts w:ascii="Arial" w:hAnsi="Arial" w:cs="Arial"/>
          <w:sz w:val="20"/>
          <w:szCs w:val="20"/>
        </w:rPr>
        <w:t>manuscript titled: ‘</w:t>
      </w:r>
      <w:r w:rsidR="00F057AE" w:rsidRPr="00F057AE">
        <w:rPr>
          <w:rFonts w:ascii="Arial" w:hAnsi="Arial" w:cs="Arial"/>
          <w:color w:val="000000"/>
          <w:sz w:val="20"/>
          <w:szCs w:val="20"/>
        </w:rPr>
        <w:t>Soybean yield response to nitrogen and sulfur fertilization in the United States: contribution of soil N and N fixation processes’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</w:t>
      </w:r>
      <w:r w:rsidR="00004F3B">
        <w:rPr>
          <w:rFonts w:ascii="Arial" w:hAnsi="Arial" w:cs="Arial"/>
          <w:color w:val="000000"/>
          <w:sz w:val="20"/>
          <w:szCs w:val="20"/>
        </w:rPr>
        <w:t>was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submitted to Field Crops Research for publication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gramStart"/>
      <w:r w:rsidR="00004F3B">
        <w:rPr>
          <w:rFonts w:ascii="Arial" w:hAnsi="Arial" w:cs="Arial"/>
          <w:color w:val="000000"/>
          <w:sz w:val="20"/>
          <w:szCs w:val="20"/>
        </w:rPr>
        <w:t>October,</w:t>
      </w:r>
      <w:proofErr w:type="gramEnd"/>
      <w:r w:rsidR="00004F3B">
        <w:rPr>
          <w:rFonts w:ascii="Arial" w:hAnsi="Arial" w:cs="Arial"/>
          <w:color w:val="000000"/>
          <w:sz w:val="20"/>
          <w:szCs w:val="20"/>
        </w:rPr>
        <w:t xml:space="preserve"> 2022 but was not accepted for publication</w:t>
      </w:r>
      <w:r w:rsidR="00F057AE">
        <w:rPr>
          <w:rFonts w:ascii="Arial" w:hAnsi="Arial" w:cs="Arial"/>
          <w:color w:val="000000"/>
          <w:sz w:val="20"/>
          <w:szCs w:val="20"/>
        </w:rPr>
        <w:t>.</w:t>
      </w:r>
      <w:r w:rsidR="00004F3B">
        <w:rPr>
          <w:rFonts w:ascii="Arial" w:hAnsi="Arial" w:cs="Arial"/>
          <w:color w:val="000000"/>
          <w:sz w:val="20"/>
          <w:szCs w:val="20"/>
        </w:rPr>
        <w:t xml:space="preserve">  The manuscript has been edited and submitted to the European Journal of Agronomy in January of 2023.</w:t>
      </w:r>
    </w:p>
    <w:sectPr w:rsidR="0022439A" w:rsidRPr="00F05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F7C47"/>
    <w:multiLevelType w:val="multilevel"/>
    <w:tmpl w:val="F08CF13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96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7C"/>
    <w:rsid w:val="00004F3B"/>
    <w:rsid w:val="00050198"/>
    <w:rsid w:val="0022439A"/>
    <w:rsid w:val="00404365"/>
    <w:rsid w:val="004D75E5"/>
    <w:rsid w:val="0059177D"/>
    <w:rsid w:val="006079C4"/>
    <w:rsid w:val="00777633"/>
    <w:rsid w:val="00796F7C"/>
    <w:rsid w:val="007E6D8C"/>
    <w:rsid w:val="0080197B"/>
    <w:rsid w:val="008D7ABF"/>
    <w:rsid w:val="00AB23C8"/>
    <w:rsid w:val="00B317D9"/>
    <w:rsid w:val="00C612B7"/>
    <w:rsid w:val="00ED4523"/>
    <w:rsid w:val="00F057AE"/>
    <w:rsid w:val="00F07479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4596C"/>
  <w15:chartTrackingRefBased/>
  <w15:docId w15:val="{0477A12D-A1B5-854D-A7FE-88EF2640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796F7C"/>
    <w:pPr>
      <w:spacing w:before="180" w:after="180"/>
    </w:pPr>
  </w:style>
  <w:style w:type="paragraph" w:styleId="BodyText">
    <w:name w:val="Body Text"/>
    <w:basedOn w:val="Normal"/>
    <w:link w:val="BodyTextChar"/>
    <w:uiPriority w:val="99"/>
    <w:semiHidden/>
    <w:unhideWhenUsed/>
    <w:rsid w:val="00796F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6F7C"/>
  </w:style>
  <w:style w:type="paragraph" w:styleId="NormalWeb">
    <w:name w:val="Normal (Web)"/>
    <w:basedOn w:val="Normal"/>
    <w:uiPriority w:val="99"/>
    <w:unhideWhenUsed/>
    <w:rsid w:val="007E6D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Kleinjan, Jonathan</dc:creator>
  <cp:keywords/>
  <dc:description/>
  <cp:lastModifiedBy>Kleinjan, Jonathan</cp:lastModifiedBy>
  <cp:revision>6</cp:revision>
  <cp:lastPrinted>2021-11-01T13:53:00Z</cp:lastPrinted>
  <dcterms:created xsi:type="dcterms:W3CDTF">2023-01-30T17:40:00Z</dcterms:created>
  <dcterms:modified xsi:type="dcterms:W3CDTF">2023-01-30T20:59:00Z</dcterms:modified>
</cp:coreProperties>
</file>