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2ABFA" w14:textId="0C661122" w:rsidR="00F202CD" w:rsidRDefault="00AD083B" w:rsidP="00CA7869">
      <w:pPr>
        <w:jc w:val="center"/>
        <w:rPr>
          <w:rFonts w:ascii="Times New Roman" w:hAnsi="Times New Roman" w:cs="Times New Roman"/>
          <w:b/>
          <w:bCs/>
          <w:sz w:val="24"/>
          <w:szCs w:val="24"/>
        </w:rPr>
      </w:pPr>
      <w:r w:rsidRPr="00AD083B">
        <w:rPr>
          <w:rFonts w:ascii="Times New Roman" w:hAnsi="Times New Roman" w:cs="Times New Roman"/>
          <w:b/>
          <w:bCs/>
          <w:sz w:val="24"/>
          <w:szCs w:val="24"/>
        </w:rPr>
        <w:t>Evaluation of Phosphorus Needs for Soybean in North Dakota</w:t>
      </w:r>
    </w:p>
    <w:p w14:paraId="42ABF3A8" w14:textId="704D4626" w:rsidR="009413B4" w:rsidRDefault="009413B4">
      <w:pPr>
        <w:rPr>
          <w:rFonts w:ascii="Times New Roman" w:hAnsi="Times New Roman" w:cs="Times New Roman"/>
          <w:b/>
          <w:bCs/>
          <w:sz w:val="24"/>
          <w:szCs w:val="24"/>
        </w:rPr>
      </w:pPr>
      <w:r>
        <w:rPr>
          <w:rFonts w:ascii="Times New Roman" w:hAnsi="Times New Roman" w:cs="Times New Roman"/>
          <w:b/>
          <w:bCs/>
          <w:sz w:val="24"/>
          <w:szCs w:val="24"/>
        </w:rPr>
        <w:t>Principal Investigators and Collaborators:</w:t>
      </w:r>
    </w:p>
    <w:p w14:paraId="36822824" w14:textId="77777777" w:rsidR="00CF7FA2" w:rsidRDefault="00CF7FA2" w:rsidP="00CF7FA2">
      <w:pPr>
        <w:spacing w:line="240" w:lineRule="auto"/>
        <w:rPr>
          <w:rFonts w:ascii="Times New Roman" w:hAnsi="Times New Roman" w:cs="Times New Roman"/>
          <w:sz w:val="24"/>
          <w:szCs w:val="24"/>
        </w:rPr>
      </w:pPr>
      <w:r w:rsidRPr="00AD083B">
        <w:rPr>
          <w:rFonts w:ascii="Times New Roman" w:hAnsi="Times New Roman" w:cs="Times New Roman"/>
          <w:sz w:val="24"/>
          <w:szCs w:val="24"/>
        </w:rPr>
        <w:t>Lindsay Malone, PI, School of Natural Resource Sciences</w:t>
      </w:r>
    </w:p>
    <w:p w14:paraId="3A4AB66F" w14:textId="77777777" w:rsidR="00CF7FA2" w:rsidRPr="00AD083B" w:rsidRDefault="00CF7FA2" w:rsidP="00CF7FA2">
      <w:pPr>
        <w:spacing w:line="240" w:lineRule="auto"/>
        <w:rPr>
          <w:rFonts w:ascii="Times New Roman" w:hAnsi="Times New Roman" w:cs="Times New Roman"/>
          <w:sz w:val="24"/>
          <w:szCs w:val="24"/>
        </w:rPr>
      </w:pPr>
      <w:r w:rsidRPr="00AD083B">
        <w:rPr>
          <w:rFonts w:ascii="Times New Roman" w:hAnsi="Times New Roman" w:cs="Times New Roman"/>
          <w:sz w:val="24"/>
          <w:szCs w:val="24"/>
        </w:rPr>
        <w:t>Dav</w:t>
      </w:r>
      <w:r>
        <w:rPr>
          <w:rFonts w:ascii="Times New Roman" w:hAnsi="Times New Roman" w:cs="Times New Roman"/>
          <w:sz w:val="24"/>
          <w:szCs w:val="24"/>
        </w:rPr>
        <w:t>id</w:t>
      </w:r>
      <w:r w:rsidRPr="00AD083B">
        <w:rPr>
          <w:rFonts w:ascii="Times New Roman" w:hAnsi="Times New Roman" w:cs="Times New Roman"/>
          <w:sz w:val="24"/>
          <w:szCs w:val="24"/>
        </w:rPr>
        <w:t xml:space="preserve"> Franzen, </w:t>
      </w:r>
      <w:r>
        <w:rPr>
          <w:rFonts w:ascii="Times New Roman" w:hAnsi="Times New Roman" w:cs="Times New Roman"/>
          <w:sz w:val="24"/>
          <w:szCs w:val="24"/>
        </w:rPr>
        <w:t>co-</w:t>
      </w:r>
      <w:r w:rsidRPr="00AD083B">
        <w:rPr>
          <w:rFonts w:ascii="Times New Roman" w:hAnsi="Times New Roman" w:cs="Times New Roman"/>
          <w:sz w:val="24"/>
          <w:szCs w:val="24"/>
        </w:rPr>
        <w:t>PI, School of Natural Resource Sciences</w:t>
      </w:r>
    </w:p>
    <w:p w14:paraId="5F45937E" w14:textId="77777777" w:rsidR="00CF7FA2" w:rsidRPr="00AD083B" w:rsidRDefault="00CF7FA2" w:rsidP="00CF7FA2">
      <w:pPr>
        <w:spacing w:line="240" w:lineRule="auto"/>
        <w:rPr>
          <w:rFonts w:ascii="Times New Roman" w:hAnsi="Times New Roman" w:cs="Times New Roman"/>
          <w:sz w:val="24"/>
          <w:szCs w:val="24"/>
        </w:rPr>
      </w:pPr>
      <w:r w:rsidRPr="00AD083B">
        <w:rPr>
          <w:rFonts w:ascii="Times New Roman" w:hAnsi="Times New Roman" w:cs="Times New Roman"/>
          <w:sz w:val="24"/>
          <w:szCs w:val="24"/>
        </w:rPr>
        <w:t>Chris</w:t>
      </w:r>
      <w:r>
        <w:rPr>
          <w:rFonts w:ascii="Times New Roman" w:hAnsi="Times New Roman" w:cs="Times New Roman"/>
          <w:sz w:val="24"/>
          <w:szCs w:val="24"/>
        </w:rPr>
        <w:t>topher</w:t>
      </w:r>
      <w:r w:rsidRPr="00AD083B">
        <w:rPr>
          <w:rFonts w:ascii="Times New Roman" w:hAnsi="Times New Roman" w:cs="Times New Roman"/>
          <w:sz w:val="24"/>
          <w:szCs w:val="24"/>
        </w:rPr>
        <w:t xml:space="preserve"> Augustin, collaborator, Dickinson Research and Extension Center</w:t>
      </w:r>
    </w:p>
    <w:p w14:paraId="0B383A71" w14:textId="77777777" w:rsidR="00CF7FA2" w:rsidRDefault="00CF7FA2" w:rsidP="00CF7FA2">
      <w:pPr>
        <w:spacing w:line="240" w:lineRule="auto"/>
        <w:rPr>
          <w:rFonts w:ascii="Times New Roman" w:hAnsi="Times New Roman" w:cs="Times New Roman"/>
          <w:sz w:val="24"/>
          <w:szCs w:val="24"/>
        </w:rPr>
      </w:pPr>
      <w:proofErr w:type="spellStart"/>
      <w:r w:rsidRPr="00AD083B">
        <w:rPr>
          <w:rFonts w:ascii="Times New Roman" w:hAnsi="Times New Roman" w:cs="Times New Roman"/>
          <w:sz w:val="24"/>
          <w:szCs w:val="24"/>
        </w:rPr>
        <w:t>Szilvia</w:t>
      </w:r>
      <w:proofErr w:type="spellEnd"/>
      <w:r w:rsidRPr="00AD083B">
        <w:rPr>
          <w:rFonts w:ascii="Times New Roman" w:hAnsi="Times New Roman" w:cs="Times New Roman"/>
          <w:sz w:val="24"/>
          <w:szCs w:val="24"/>
        </w:rPr>
        <w:t xml:space="preserve"> </w:t>
      </w:r>
      <w:proofErr w:type="spellStart"/>
      <w:r w:rsidRPr="00AD083B">
        <w:rPr>
          <w:rFonts w:ascii="Times New Roman" w:hAnsi="Times New Roman" w:cs="Times New Roman"/>
          <w:sz w:val="24"/>
          <w:szCs w:val="24"/>
        </w:rPr>
        <w:t>Yuja</w:t>
      </w:r>
      <w:proofErr w:type="spellEnd"/>
      <w:r w:rsidRPr="00AD083B">
        <w:rPr>
          <w:rFonts w:ascii="Times New Roman" w:hAnsi="Times New Roman" w:cs="Times New Roman"/>
          <w:sz w:val="24"/>
          <w:szCs w:val="24"/>
        </w:rPr>
        <w:t>, collaborator, Carrington Research and Extension Center</w:t>
      </w:r>
    </w:p>
    <w:p w14:paraId="0726C996" w14:textId="77777777" w:rsidR="00CF7FA2" w:rsidRPr="00AD083B" w:rsidRDefault="00CF7FA2" w:rsidP="00CF7FA2">
      <w:pPr>
        <w:spacing w:line="240" w:lineRule="auto"/>
        <w:rPr>
          <w:rFonts w:ascii="Times New Roman" w:hAnsi="Times New Roman" w:cs="Times New Roman"/>
          <w:sz w:val="24"/>
          <w:szCs w:val="24"/>
        </w:rPr>
      </w:pPr>
      <w:r>
        <w:rPr>
          <w:rFonts w:ascii="Times New Roman" w:hAnsi="Times New Roman" w:cs="Times New Roman"/>
          <w:sz w:val="24"/>
          <w:szCs w:val="24"/>
        </w:rPr>
        <w:t>Greg</w:t>
      </w:r>
      <w:r w:rsidRPr="00AD083B">
        <w:rPr>
          <w:rFonts w:ascii="Times New Roman" w:hAnsi="Times New Roman" w:cs="Times New Roman"/>
          <w:sz w:val="24"/>
          <w:szCs w:val="24"/>
        </w:rPr>
        <w:t xml:space="preserve"> </w:t>
      </w:r>
      <w:r>
        <w:rPr>
          <w:rFonts w:ascii="Times New Roman" w:hAnsi="Times New Roman" w:cs="Times New Roman"/>
          <w:sz w:val="24"/>
          <w:szCs w:val="24"/>
        </w:rPr>
        <w:t>Endres</w:t>
      </w:r>
      <w:r w:rsidRPr="00AD083B">
        <w:rPr>
          <w:rFonts w:ascii="Times New Roman" w:hAnsi="Times New Roman" w:cs="Times New Roman"/>
          <w:sz w:val="24"/>
          <w:szCs w:val="24"/>
        </w:rPr>
        <w:t>, collaborator, Carrington Research and Extension Center</w:t>
      </w:r>
    </w:p>
    <w:p w14:paraId="24BE9CC0" w14:textId="65833125" w:rsidR="00CF7FA2" w:rsidRPr="00CF7FA2" w:rsidRDefault="00CF7FA2" w:rsidP="00CF7FA2">
      <w:pPr>
        <w:spacing w:line="240" w:lineRule="auto"/>
        <w:rPr>
          <w:rFonts w:ascii="Times New Roman" w:hAnsi="Times New Roman" w:cs="Times New Roman"/>
          <w:sz w:val="24"/>
          <w:szCs w:val="24"/>
        </w:rPr>
      </w:pPr>
      <w:r w:rsidRPr="00AD083B">
        <w:rPr>
          <w:rFonts w:ascii="Times New Roman" w:hAnsi="Times New Roman" w:cs="Times New Roman"/>
          <w:sz w:val="24"/>
          <w:szCs w:val="24"/>
        </w:rPr>
        <w:t>Le</w:t>
      </w:r>
      <w:r>
        <w:rPr>
          <w:rFonts w:ascii="Times New Roman" w:hAnsi="Times New Roman" w:cs="Times New Roman"/>
          <w:sz w:val="24"/>
          <w:szCs w:val="24"/>
        </w:rPr>
        <w:t>andro</w:t>
      </w:r>
      <w:r w:rsidRPr="00AD083B">
        <w:rPr>
          <w:rFonts w:ascii="Times New Roman" w:hAnsi="Times New Roman" w:cs="Times New Roman"/>
          <w:sz w:val="24"/>
          <w:szCs w:val="24"/>
        </w:rPr>
        <w:t xml:space="preserve"> </w:t>
      </w:r>
      <w:proofErr w:type="spellStart"/>
      <w:r w:rsidRPr="00AD083B">
        <w:rPr>
          <w:rFonts w:ascii="Times New Roman" w:hAnsi="Times New Roman" w:cs="Times New Roman"/>
          <w:sz w:val="24"/>
          <w:szCs w:val="24"/>
        </w:rPr>
        <w:t>Bortolon</w:t>
      </w:r>
      <w:proofErr w:type="spellEnd"/>
      <w:r w:rsidRPr="00AD083B">
        <w:rPr>
          <w:rFonts w:ascii="Times New Roman" w:hAnsi="Times New Roman" w:cs="Times New Roman"/>
          <w:sz w:val="24"/>
          <w:szCs w:val="24"/>
        </w:rPr>
        <w:t>, collaborator, North Central Research and Extension Center</w:t>
      </w:r>
    </w:p>
    <w:p w14:paraId="295BCCF6" w14:textId="5B6AA166" w:rsidR="009413B4" w:rsidRDefault="009413B4" w:rsidP="00AD083B">
      <w:pPr>
        <w:rPr>
          <w:rFonts w:ascii="Times New Roman" w:hAnsi="Times New Roman" w:cs="Times New Roman"/>
          <w:b/>
          <w:bCs/>
          <w:sz w:val="24"/>
          <w:szCs w:val="24"/>
        </w:rPr>
      </w:pPr>
      <w:r>
        <w:rPr>
          <w:rFonts w:ascii="Times New Roman" w:hAnsi="Times New Roman" w:cs="Times New Roman"/>
          <w:b/>
          <w:bCs/>
          <w:sz w:val="24"/>
          <w:szCs w:val="24"/>
        </w:rPr>
        <w:t>Research Overview and Objectives:</w:t>
      </w:r>
    </w:p>
    <w:p w14:paraId="35230207" w14:textId="4CA794DC" w:rsidR="009413B4" w:rsidRDefault="009413B4" w:rsidP="00DC0A1F">
      <w:pPr>
        <w:ind w:firstLine="720"/>
        <w:rPr>
          <w:rFonts w:ascii="Times New Roman" w:hAnsi="Times New Roman" w:cs="Times New Roman"/>
          <w:sz w:val="24"/>
          <w:szCs w:val="24"/>
        </w:rPr>
      </w:pPr>
      <w:r w:rsidRPr="00355AB7">
        <w:rPr>
          <w:rFonts w:ascii="Times New Roman" w:hAnsi="Times New Roman" w:cs="Times New Roman"/>
          <w:sz w:val="24"/>
          <w:szCs w:val="24"/>
        </w:rPr>
        <w:t>There is a need for a reevaluation of phosphorus fertilizer recommendation</w:t>
      </w:r>
      <w:r w:rsidR="00AE1CF9">
        <w:rPr>
          <w:rFonts w:ascii="Times New Roman" w:hAnsi="Times New Roman" w:cs="Times New Roman"/>
          <w:sz w:val="24"/>
          <w:szCs w:val="24"/>
        </w:rPr>
        <w:t>s</w:t>
      </w:r>
      <w:r w:rsidRPr="00355AB7">
        <w:rPr>
          <w:rFonts w:ascii="Times New Roman" w:hAnsi="Times New Roman" w:cs="Times New Roman"/>
          <w:sz w:val="24"/>
          <w:szCs w:val="24"/>
        </w:rPr>
        <w:t xml:space="preserve"> for soybean production in North Dakota. Current recommendations are focused on P-application on fields with low (3-7 ppm) or very-low (0-3 ppm) soil test phosphorus (STP), but recent research in Minnesota suggests that P-application on fields with medium STP (8-11 ppm) can result in increased seed yield</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9503CA">
        <w:rPr>
          <w:rFonts w:ascii="Times New Roman" w:hAnsi="Times New Roman" w:cs="Times New Roman"/>
          <w:sz w:val="24"/>
          <w:szCs w:val="24"/>
        </w:rPr>
        <w:instrText xml:space="preserve"> ADDIN ZOTERO_ITEM CSL_CITATION {"citationID":"FXmpfQU6","properties":{"formattedCitation":"(D. Franzen, 2019)","plainCitation":"(D. Franzen, 2019)","noteIndex":0},"citationItems":[{"id":4,"uris":["http://zotero.org/users/11888393/items/3HSM9XA2"],"itemData":{"id":4,"type":"article-journal","page":"1-11","title":"Soybean Soil Fertility","author":[{"family":"Franzen","given":"Dave"}],"issued":{"date-parts":[["2019",11]]}}}],"schema":"https://github.com/citation-style-language/schema/raw/master/csl-citation.json"} </w:instrText>
      </w:r>
      <w:r>
        <w:rPr>
          <w:rFonts w:ascii="Times New Roman" w:hAnsi="Times New Roman" w:cs="Times New Roman"/>
          <w:sz w:val="24"/>
          <w:szCs w:val="24"/>
        </w:rPr>
        <w:fldChar w:fldCharType="separate"/>
      </w:r>
      <w:r w:rsidR="009503CA" w:rsidRPr="009503CA">
        <w:rPr>
          <w:rFonts w:ascii="Times New Roman" w:hAnsi="Times New Roman" w:cs="Times New Roman"/>
          <w:sz w:val="24"/>
        </w:rPr>
        <w:t>(D. Franzen, 2019)</w:t>
      </w:r>
      <w:r>
        <w:rPr>
          <w:rFonts w:ascii="Times New Roman" w:hAnsi="Times New Roman" w:cs="Times New Roman"/>
          <w:sz w:val="24"/>
          <w:szCs w:val="24"/>
        </w:rPr>
        <w:fldChar w:fldCharType="end"/>
      </w:r>
      <w:r w:rsidRPr="00355AB7">
        <w:rPr>
          <w:rFonts w:ascii="Times New Roman" w:hAnsi="Times New Roman" w:cs="Times New Roman"/>
          <w:sz w:val="24"/>
          <w:szCs w:val="24"/>
        </w:rPr>
        <w:t>. Soybean acres ha</w:t>
      </w:r>
      <w:r w:rsidR="000C32C4">
        <w:rPr>
          <w:rFonts w:ascii="Times New Roman" w:hAnsi="Times New Roman" w:cs="Times New Roman"/>
          <w:sz w:val="24"/>
          <w:szCs w:val="24"/>
        </w:rPr>
        <w:t>ve</w:t>
      </w:r>
      <w:r w:rsidRPr="00355AB7">
        <w:rPr>
          <w:rFonts w:ascii="Times New Roman" w:hAnsi="Times New Roman" w:cs="Times New Roman"/>
          <w:sz w:val="24"/>
          <w:szCs w:val="24"/>
        </w:rPr>
        <w:t xml:space="preserve"> also increased over the years from 1.06 million acres in 1997 </w:t>
      </w:r>
      <w:r w:rsidRPr="00355AB7">
        <w:rPr>
          <w:rFonts w:ascii="Times New Roman" w:hAnsi="Times New Roman" w:cs="Times New Roman"/>
          <w:sz w:val="24"/>
          <w:szCs w:val="24"/>
        </w:rPr>
        <w:fldChar w:fldCharType="begin"/>
      </w:r>
      <w:r w:rsidRPr="00355AB7">
        <w:rPr>
          <w:rFonts w:ascii="Times New Roman" w:hAnsi="Times New Roman" w:cs="Times New Roman"/>
          <w:sz w:val="24"/>
          <w:szCs w:val="24"/>
        </w:rPr>
        <w:instrText xml:space="preserve"> ADDIN ZOTERO_ITEM CSL_CITATION {"citationID":"EBY9YYii","properties":{"formattedCitation":"(agcensus, 1997)","plainCitation":"(agcensus, 1997)","noteIndex":0},"citationItems":[{"id":217,"uris":["http://zotero.org/users/11888393/items/RY6P7BCP"],"itemData":{"id":217,"type":"dataset","title":"Geographic Area Series, North Dakota","URL":"https://agcensus.library.cornell.edu/wp-content/uploads/1997-North_Dakota-CHAPTER_1_State_Data-1599-Table-42.pdf","author":[{"family":"agcensus","given":""}],"issued":{"date-parts":[["1997"]]}}}],"schema":"https://github.com/citation-style-language/schema/raw/master/csl-citation.json"} </w:instrText>
      </w:r>
      <w:r w:rsidRPr="00355AB7">
        <w:rPr>
          <w:rFonts w:ascii="Times New Roman" w:hAnsi="Times New Roman" w:cs="Times New Roman"/>
          <w:sz w:val="24"/>
          <w:szCs w:val="24"/>
        </w:rPr>
        <w:fldChar w:fldCharType="separate"/>
      </w:r>
      <w:r w:rsidRPr="00355AB7">
        <w:rPr>
          <w:rFonts w:ascii="Times New Roman" w:hAnsi="Times New Roman" w:cs="Times New Roman"/>
          <w:sz w:val="24"/>
          <w:szCs w:val="24"/>
        </w:rPr>
        <w:t>(agcensus, 1997)</w:t>
      </w:r>
      <w:r w:rsidRPr="00355AB7">
        <w:rPr>
          <w:rFonts w:ascii="Times New Roman" w:hAnsi="Times New Roman" w:cs="Times New Roman"/>
          <w:sz w:val="24"/>
          <w:szCs w:val="24"/>
        </w:rPr>
        <w:fldChar w:fldCharType="end"/>
      </w:r>
      <w:r w:rsidRPr="00355AB7">
        <w:rPr>
          <w:rFonts w:ascii="Times New Roman" w:hAnsi="Times New Roman" w:cs="Times New Roman"/>
          <w:sz w:val="24"/>
          <w:szCs w:val="24"/>
        </w:rPr>
        <w:t xml:space="preserve"> to 5.7 million acres in 2022 </w:t>
      </w:r>
      <w:r w:rsidRPr="00355AB7">
        <w:rPr>
          <w:rFonts w:ascii="Times New Roman" w:hAnsi="Times New Roman" w:cs="Times New Roman"/>
          <w:sz w:val="24"/>
          <w:szCs w:val="24"/>
        </w:rPr>
        <w:fldChar w:fldCharType="begin"/>
      </w:r>
      <w:r w:rsidRPr="00355AB7">
        <w:rPr>
          <w:rFonts w:ascii="Times New Roman" w:hAnsi="Times New Roman" w:cs="Times New Roman"/>
          <w:sz w:val="24"/>
          <w:szCs w:val="24"/>
        </w:rPr>
        <w:instrText xml:space="preserve"> ADDIN ZOTERO_ITEM CSL_CITATION {"citationID":"vIPMJr0D","properties":{"formattedCitation":"({\\i{}USDA/NASS 2022 State Agriculture Overview for North Dakota}, n.d.)","plainCitation":"(USDA/NASS 2022 State Agriculture Overview for North Dakota, n.d.)","noteIndex":0},"citationItems":[{"id":218,"uris":["http://zotero.org/users/11888393/items/EGQT4Y3M"],"itemData":{"id":218,"type":"webpage","title":"USDA/NASS 2022 State Agriculture Overview for North Dakota","URL":"https://www.nass.usda.gov/Quick_Stats/Ag_Overview/stateOverview.php?state=NORTH%20DAKOTA","accessed":{"date-parts":[["2024",3,1]]}}}],"schema":"https://github.com/citation-style-language/schema/raw/master/csl-citation.json"} </w:instrText>
      </w:r>
      <w:r w:rsidRPr="00355AB7">
        <w:rPr>
          <w:rFonts w:ascii="Times New Roman" w:hAnsi="Times New Roman" w:cs="Times New Roman"/>
          <w:sz w:val="24"/>
          <w:szCs w:val="24"/>
        </w:rPr>
        <w:fldChar w:fldCharType="separate"/>
      </w:r>
      <w:r w:rsidRPr="00355AB7">
        <w:rPr>
          <w:rFonts w:ascii="Times New Roman" w:hAnsi="Times New Roman" w:cs="Times New Roman"/>
          <w:sz w:val="24"/>
          <w:szCs w:val="24"/>
        </w:rPr>
        <w:t>(</w:t>
      </w:r>
      <w:r w:rsidRPr="00355AB7">
        <w:rPr>
          <w:rFonts w:ascii="Times New Roman" w:hAnsi="Times New Roman" w:cs="Times New Roman"/>
          <w:i/>
          <w:iCs/>
          <w:sz w:val="24"/>
          <w:szCs w:val="24"/>
        </w:rPr>
        <w:t>USDA/NASS 2022 State Agriculture Overview for North Dakota</w:t>
      </w:r>
      <w:r w:rsidRPr="00355AB7">
        <w:rPr>
          <w:rFonts w:ascii="Times New Roman" w:hAnsi="Times New Roman" w:cs="Times New Roman"/>
          <w:sz w:val="24"/>
          <w:szCs w:val="24"/>
        </w:rPr>
        <w:t>, n.d.)</w:t>
      </w:r>
      <w:r w:rsidRPr="00355AB7">
        <w:rPr>
          <w:rFonts w:ascii="Times New Roman" w:hAnsi="Times New Roman" w:cs="Times New Roman"/>
          <w:sz w:val="24"/>
          <w:szCs w:val="24"/>
        </w:rPr>
        <w:fldChar w:fldCharType="end"/>
      </w:r>
      <w:r w:rsidRPr="00355AB7">
        <w:rPr>
          <w:rFonts w:ascii="Times New Roman" w:hAnsi="Times New Roman" w:cs="Times New Roman"/>
          <w:sz w:val="24"/>
          <w:szCs w:val="24"/>
        </w:rPr>
        <w:t xml:space="preserve"> with change in a</w:t>
      </w:r>
      <w:r w:rsidR="00AE1CF9">
        <w:rPr>
          <w:rFonts w:ascii="Times New Roman" w:hAnsi="Times New Roman" w:cs="Times New Roman"/>
          <w:sz w:val="24"/>
          <w:szCs w:val="24"/>
        </w:rPr>
        <w:t>creage</w:t>
      </w:r>
      <w:r w:rsidRPr="00355AB7">
        <w:rPr>
          <w:rFonts w:ascii="Times New Roman" w:hAnsi="Times New Roman" w:cs="Times New Roman"/>
          <w:sz w:val="24"/>
          <w:szCs w:val="24"/>
        </w:rPr>
        <w:t xml:space="preserve"> mostly</w:t>
      </w:r>
      <w:r>
        <w:rPr>
          <w:rFonts w:ascii="Times New Roman" w:hAnsi="Times New Roman" w:cs="Times New Roman"/>
          <w:sz w:val="24"/>
          <w:szCs w:val="24"/>
        </w:rPr>
        <w:t xml:space="preserve"> occurring in northcentral and northwestern North Dakota. Current recommendations have been developed from data collected in eastern North Dakota and this project will update recommendations through a statewide effort.</w:t>
      </w:r>
    </w:p>
    <w:p w14:paraId="690F80FB" w14:textId="09610859" w:rsidR="009413B4" w:rsidRDefault="009413B4" w:rsidP="00AD083B">
      <w:pPr>
        <w:rPr>
          <w:rFonts w:ascii="Times New Roman" w:hAnsi="Times New Roman" w:cs="Times New Roman"/>
          <w:b/>
          <w:bCs/>
          <w:sz w:val="24"/>
          <w:szCs w:val="24"/>
        </w:rPr>
      </w:pPr>
      <w:r w:rsidRPr="009413B4">
        <w:rPr>
          <w:rFonts w:ascii="Times New Roman" w:hAnsi="Times New Roman" w:cs="Times New Roman"/>
          <w:b/>
          <w:bCs/>
          <w:sz w:val="24"/>
          <w:szCs w:val="24"/>
        </w:rPr>
        <w:t>Materials and Methods:</w:t>
      </w:r>
    </w:p>
    <w:p w14:paraId="0EE64EE6" w14:textId="77777777" w:rsidR="00982350" w:rsidRDefault="00FA5AD2" w:rsidP="00B122EA">
      <w:pPr>
        <w:ind w:firstLine="720"/>
        <w:rPr>
          <w:rFonts w:ascii="Times New Roman" w:hAnsi="Times New Roman" w:cs="Times New Roman"/>
          <w:sz w:val="24"/>
          <w:szCs w:val="24"/>
        </w:rPr>
      </w:pPr>
      <w:r>
        <w:rPr>
          <w:rFonts w:ascii="Times New Roman" w:hAnsi="Times New Roman" w:cs="Times New Roman"/>
          <w:sz w:val="24"/>
          <w:szCs w:val="24"/>
        </w:rPr>
        <w:t xml:space="preserve">Eight P-trial locations were deployed across ND in 2023 (Figure 1). </w:t>
      </w:r>
      <w:r w:rsidR="006523A0">
        <w:rPr>
          <w:rFonts w:ascii="Times New Roman" w:hAnsi="Times New Roman" w:cs="Times New Roman"/>
          <w:sz w:val="24"/>
          <w:szCs w:val="24"/>
        </w:rPr>
        <w:t xml:space="preserve">Sites were screened </w:t>
      </w:r>
      <w:r w:rsidR="00ED7741">
        <w:rPr>
          <w:rFonts w:ascii="Times New Roman" w:hAnsi="Times New Roman" w:cs="Times New Roman"/>
          <w:sz w:val="24"/>
          <w:szCs w:val="24"/>
        </w:rPr>
        <w:t>in the</w:t>
      </w:r>
      <w:r w:rsidR="006523A0">
        <w:rPr>
          <w:rFonts w:ascii="Times New Roman" w:hAnsi="Times New Roman" w:cs="Times New Roman"/>
          <w:sz w:val="24"/>
          <w:szCs w:val="24"/>
        </w:rPr>
        <w:t xml:space="preserve"> spring to establish experiments in one very low Olsen P field (P &lt; </w:t>
      </w:r>
      <w:r w:rsidR="00AC1FD8">
        <w:rPr>
          <w:rFonts w:ascii="Times New Roman" w:hAnsi="Times New Roman" w:cs="Times New Roman"/>
          <w:sz w:val="24"/>
          <w:szCs w:val="24"/>
        </w:rPr>
        <w:t>5</w:t>
      </w:r>
      <w:r w:rsidR="006523A0">
        <w:rPr>
          <w:rFonts w:ascii="Times New Roman" w:hAnsi="Times New Roman" w:cs="Times New Roman"/>
          <w:sz w:val="24"/>
          <w:szCs w:val="24"/>
        </w:rPr>
        <w:t xml:space="preserve"> g kg</w:t>
      </w:r>
      <w:r w:rsidR="00AC1FD8">
        <w:rPr>
          <w:rFonts w:ascii="Times New Roman" w:hAnsi="Times New Roman" w:cs="Times New Roman"/>
          <w:sz w:val="24"/>
          <w:szCs w:val="24"/>
          <w:vertAlign w:val="superscript"/>
        </w:rPr>
        <w:t>-1</w:t>
      </w:r>
      <w:r w:rsidR="00AC1FD8">
        <w:rPr>
          <w:rFonts w:ascii="Times New Roman" w:hAnsi="Times New Roman" w:cs="Times New Roman"/>
          <w:sz w:val="24"/>
          <w:szCs w:val="24"/>
        </w:rPr>
        <w:t>) and one low Olsen P field (P &lt;8 g kg</w:t>
      </w:r>
      <w:r w:rsidR="00AC1FD8">
        <w:rPr>
          <w:rFonts w:ascii="Times New Roman" w:hAnsi="Times New Roman" w:cs="Times New Roman"/>
          <w:sz w:val="24"/>
          <w:szCs w:val="24"/>
          <w:vertAlign w:val="superscript"/>
        </w:rPr>
        <w:t>-1</w:t>
      </w:r>
      <w:r w:rsidR="00AC1FD8">
        <w:rPr>
          <w:rFonts w:ascii="Times New Roman" w:hAnsi="Times New Roman" w:cs="Times New Roman"/>
          <w:sz w:val="24"/>
          <w:szCs w:val="24"/>
        </w:rPr>
        <w:t xml:space="preserve">). </w:t>
      </w:r>
      <w:r w:rsidR="005931C5">
        <w:rPr>
          <w:rFonts w:ascii="Times New Roman" w:hAnsi="Times New Roman" w:cs="Times New Roman"/>
          <w:sz w:val="24"/>
          <w:szCs w:val="24"/>
        </w:rPr>
        <w:t>Sites were also screened</w:t>
      </w:r>
      <w:r w:rsidR="00993826">
        <w:rPr>
          <w:rFonts w:ascii="Times New Roman" w:hAnsi="Times New Roman" w:cs="Times New Roman"/>
          <w:sz w:val="24"/>
          <w:szCs w:val="24"/>
        </w:rPr>
        <w:t xml:space="preserve"> for soil acidity (pH &gt; 5.6).</w:t>
      </w:r>
      <w:r w:rsidR="00AD394C">
        <w:rPr>
          <w:rFonts w:ascii="Times New Roman" w:hAnsi="Times New Roman" w:cs="Times New Roman"/>
          <w:sz w:val="24"/>
          <w:szCs w:val="24"/>
        </w:rPr>
        <w:t xml:space="preserve"> </w:t>
      </w:r>
      <w:r w:rsidR="00B122EA" w:rsidRPr="00B122EA">
        <w:rPr>
          <w:rFonts w:ascii="Times New Roman" w:hAnsi="Times New Roman" w:cs="Times New Roman"/>
          <w:noProof/>
          <w:sz w:val="24"/>
          <w:szCs w:val="24"/>
        </w:rPr>
        <w:drawing>
          <wp:inline distT="0" distB="0" distL="0" distR="0" wp14:anchorId="0383F350" wp14:editId="7108116B">
            <wp:extent cx="3192281" cy="2106930"/>
            <wp:effectExtent l="19050" t="19050" r="27305" b="266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5">
                      <a:extLst>
                        <a:ext uri="{28A0092B-C50C-407E-A947-70E740481C1C}">
                          <a14:useLocalDpi xmlns:a14="http://schemas.microsoft.com/office/drawing/2010/main" val="0"/>
                        </a:ext>
                      </a:extLst>
                    </a:blip>
                    <a:srcRect l="7231" t="7915" r="15961" b="8850"/>
                    <a:stretch/>
                  </pic:blipFill>
                  <pic:spPr bwMode="auto">
                    <a:xfrm>
                      <a:off x="0" y="0"/>
                      <a:ext cx="3194757" cy="210856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CB5AA72" w14:textId="47A137CB" w:rsidR="00B122EA" w:rsidRDefault="00B122EA" w:rsidP="00982350">
      <w:pPr>
        <w:rPr>
          <w:rFonts w:ascii="Times New Roman" w:hAnsi="Times New Roman" w:cs="Times New Roman"/>
          <w:sz w:val="24"/>
          <w:szCs w:val="24"/>
        </w:rPr>
      </w:pPr>
      <w:r w:rsidRPr="00B122EA">
        <w:rPr>
          <w:rFonts w:ascii="Times New Roman" w:hAnsi="Times New Roman" w:cs="Times New Roman"/>
          <w:b/>
          <w:bCs/>
          <w:sz w:val="24"/>
          <w:szCs w:val="24"/>
        </w:rPr>
        <w:t>Figure 1.</w:t>
      </w:r>
      <w:r>
        <w:rPr>
          <w:rFonts w:ascii="Times New Roman" w:hAnsi="Times New Roman" w:cs="Times New Roman"/>
          <w:sz w:val="24"/>
          <w:szCs w:val="24"/>
        </w:rPr>
        <w:t xml:space="preserve"> Map of 2023 P-trial sites throughout North Dakota. </w:t>
      </w:r>
    </w:p>
    <w:p w14:paraId="3AF2266B" w14:textId="77777777" w:rsidR="00982350" w:rsidRDefault="00982350" w:rsidP="00B122EA">
      <w:pPr>
        <w:ind w:firstLine="720"/>
        <w:rPr>
          <w:rFonts w:ascii="Times New Roman" w:hAnsi="Times New Roman" w:cs="Times New Roman"/>
          <w:sz w:val="24"/>
          <w:szCs w:val="24"/>
        </w:rPr>
      </w:pPr>
    </w:p>
    <w:p w14:paraId="278EA894" w14:textId="41B4B555" w:rsidR="00F611D3" w:rsidRPr="00AB4D51" w:rsidRDefault="00F611D3" w:rsidP="00F611D3">
      <w:pPr>
        <w:rPr>
          <w:rFonts w:ascii="Times New Roman" w:hAnsi="Times New Roman" w:cs="Times New Roman"/>
        </w:rPr>
      </w:pPr>
      <w:r w:rsidRPr="00AB4D51">
        <w:rPr>
          <w:rFonts w:ascii="Times New Roman" w:hAnsi="Times New Roman" w:cs="Times New Roman"/>
          <w:b/>
          <w:bCs/>
        </w:rPr>
        <w:lastRenderedPageBreak/>
        <w:t xml:space="preserve">Table 1. </w:t>
      </w:r>
      <w:r w:rsidRPr="00AB4D51">
        <w:rPr>
          <w:rFonts w:ascii="Times New Roman" w:hAnsi="Times New Roman" w:cs="Times New Roman"/>
        </w:rPr>
        <w:t>Location</w:t>
      </w:r>
      <w:r>
        <w:rPr>
          <w:rFonts w:ascii="Times New Roman" w:hAnsi="Times New Roman" w:cs="Times New Roman"/>
        </w:rPr>
        <w:t xml:space="preserve">, taxonomic information, and </w:t>
      </w:r>
      <w:r w:rsidR="00EF0BED">
        <w:rPr>
          <w:rFonts w:ascii="Times New Roman" w:hAnsi="Times New Roman" w:cs="Times New Roman"/>
        </w:rPr>
        <w:t xml:space="preserve">soil test phosphorus (STP) and pH </w:t>
      </w:r>
      <w:r>
        <w:rPr>
          <w:rFonts w:ascii="Times New Roman" w:hAnsi="Times New Roman" w:cs="Times New Roman"/>
        </w:rPr>
        <w:t>of experiment sites</w:t>
      </w:r>
      <w:r w:rsidR="00EF0BED">
        <w:rPr>
          <w:rFonts w:ascii="Times New Roman" w:hAnsi="Times New Roman" w:cs="Times New Roman"/>
        </w:rPr>
        <w:t>.</w:t>
      </w:r>
    </w:p>
    <w:tbl>
      <w:tblPr>
        <w:tblStyle w:val="ListTable2"/>
        <w:tblW w:w="5000" w:type="pct"/>
        <w:tblLook w:val="0660" w:firstRow="1" w:lastRow="1" w:firstColumn="0" w:lastColumn="0" w:noHBand="1" w:noVBand="1"/>
      </w:tblPr>
      <w:tblGrid>
        <w:gridCol w:w="1487"/>
        <w:gridCol w:w="1685"/>
        <w:gridCol w:w="1488"/>
        <w:gridCol w:w="1724"/>
        <w:gridCol w:w="1488"/>
        <w:gridCol w:w="1488"/>
      </w:tblGrid>
      <w:tr w:rsidR="00F611D3" w:rsidRPr="009810D7" w14:paraId="430C082B" w14:textId="77777777" w:rsidTr="002D6509">
        <w:trPr>
          <w:cnfStyle w:val="100000000000" w:firstRow="1" w:lastRow="0" w:firstColumn="0" w:lastColumn="0" w:oddVBand="0" w:evenVBand="0" w:oddHBand="0" w:evenHBand="0" w:firstRowFirstColumn="0" w:firstRowLastColumn="0" w:lastRowFirstColumn="0" w:lastRowLastColumn="0"/>
          <w:trHeight w:val="438"/>
        </w:trPr>
        <w:tc>
          <w:tcPr>
            <w:tcW w:w="794" w:type="pct"/>
            <w:noWrap/>
          </w:tcPr>
          <w:p w14:paraId="26E5F54F" w14:textId="77777777" w:rsidR="00F611D3" w:rsidRPr="009810D7" w:rsidRDefault="00F611D3" w:rsidP="002D6509">
            <w:pPr>
              <w:rPr>
                <w:rFonts w:ascii="Times New Roman" w:hAnsi="Times New Roman" w:cs="Times New Roman"/>
              </w:rPr>
            </w:pPr>
            <w:r w:rsidRPr="009810D7">
              <w:rPr>
                <w:rFonts w:ascii="Times New Roman" w:hAnsi="Times New Roman" w:cs="Times New Roman"/>
              </w:rPr>
              <w:t>Site</w:t>
            </w:r>
          </w:p>
        </w:tc>
        <w:tc>
          <w:tcPr>
            <w:tcW w:w="900" w:type="pct"/>
          </w:tcPr>
          <w:p w14:paraId="5F008C5F" w14:textId="77777777" w:rsidR="00F611D3" w:rsidRPr="009810D7" w:rsidRDefault="00F611D3" w:rsidP="002D6509">
            <w:pPr>
              <w:rPr>
                <w:rFonts w:ascii="Times New Roman" w:hAnsi="Times New Roman" w:cs="Times New Roman"/>
              </w:rPr>
            </w:pPr>
            <w:r w:rsidRPr="009810D7">
              <w:rPr>
                <w:rFonts w:ascii="Times New Roman" w:hAnsi="Times New Roman" w:cs="Times New Roman"/>
              </w:rPr>
              <w:t>Location</w:t>
            </w:r>
          </w:p>
        </w:tc>
        <w:tc>
          <w:tcPr>
            <w:tcW w:w="795" w:type="pct"/>
          </w:tcPr>
          <w:p w14:paraId="33160CF4" w14:textId="77777777" w:rsidR="00F611D3" w:rsidRPr="009810D7" w:rsidRDefault="00F611D3" w:rsidP="002D6509">
            <w:pPr>
              <w:rPr>
                <w:rFonts w:ascii="Times New Roman" w:hAnsi="Times New Roman" w:cs="Times New Roman"/>
              </w:rPr>
            </w:pPr>
            <w:r w:rsidRPr="009810D7">
              <w:rPr>
                <w:rFonts w:ascii="Times New Roman" w:hAnsi="Times New Roman" w:cs="Times New Roman"/>
              </w:rPr>
              <w:t>Soil Series</w:t>
            </w:r>
          </w:p>
        </w:tc>
        <w:tc>
          <w:tcPr>
            <w:tcW w:w="921" w:type="pct"/>
          </w:tcPr>
          <w:p w14:paraId="6FFBAA74" w14:textId="77777777" w:rsidR="00F611D3" w:rsidRPr="009810D7" w:rsidRDefault="00F611D3" w:rsidP="002D6509">
            <w:pPr>
              <w:rPr>
                <w:rFonts w:ascii="Times New Roman" w:hAnsi="Times New Roman" w:cs="Times New Roman"/>
              </w:rPr>
            </w:pPr>
            <w:r w:rsidRPr="009810D7">
              <w:rPr>
                <w:rFonts w:ascii="Times New Roman" w:hAnsi="Times New Roman" w:cs="Times New Roman"/>
              </w:rPr>
              <w:t>Taxonomic Classification</w:t>
            </w:r>
          </w:p>
        </w:tc>
        <w:tc>
          <w:tcPr>
            <w:tcW w:w="795" w:type="pct"/>
          </w:tcPr>
          <w:p w14:paraId="24C71EBA" w14:textId="77777777" w:rsidR="00F611D3" w:rsidRPr="009810D7" w:rsidRDefault="00F611D3" w:rsidP="002D6509">
            <w:pPr>
              <w:rPr>
                <w:rFonts w:ascii="Times New Roman" w:hAnsi="Times New Roman" w:cs="Times New Roman"/>
              </w:rPr>
            </w:pPr>
            <w:r w:rsidRPr="009810D7">
              <w:rPr>
                <w:rFonts w:ascii="Times New Roman" w:hAnsi="Times New Roman" w:cs="Times New Roman"/>
              </w:rPr>
              <w:t>Spring STP</w:t>
            </w:r>
          </w:p>
        </w:tc>
        <w:tc>
          <w:tcPr>
            <w:tcW w:w="795" w:type="pct"/>
          </w:tcPr>
          <w:p w14:paraId="05F27F58" w14:textId="77777777" w:rsidR="00F611D3" w:rsidRPr="009810D7" w:rsidRDefault="00F611D3" w:rsidP="002D6509">
            <w:pPr>
              <w:rPr>
                <w:rFonts w:ascii="Times New Roman" w:hAnsi="Times New Roman" w:cs="Times New Roman"/>
              </w:rPr>
            </w:pPr>
            <w:r>
              <w:rPr>
                <w:rFonts w:ascii="Times New Roman" w:hAnsi="Times New Roman" w:cs="Times New Roman"/>
              </w:rPr>
              <w:t>pH</w:t>
            </w:r>
          </w:p>
        </w:tc>
      </w:tr>
      <w:tr w:rsidR="00F611D3" w:rsidRPr="009810D7" w14:paraId="25DF3FC6" w14:textId="77777777" w:rsidTr="002D6509">
        <w:trPr>
          <w:trHeight w:val="302"/>
        </w:trPr>
        <w:tc>
          <w:tcPr>
            <w:tcW w:w="794" w:type="pct"/>
            <w:noWrap/>
          </w:tcPr>
          <w:p w14:paraId="3FA2321D" w14:textId="77777777" w:rsidR="00F611D3" w:rsidRPr="009810D7" w:rsidRDefault="00F611D3" w:rsidP="002D6509">
            <w:pPr>
              <w:rPr>
                <w:rFonts w:ascii="Times New Roman" w:hAnsi="Times New Roman" w:cs="Times New Roman"/>
              </w:rPr>
            </w:pPr>
            <w:r w:rsidRPr="009810D7">
              <w:rPr>
                <w:rFonts w:ascii="Times New Roman" w:hAnsi="Times New Roman" w:cs="Times New Roman"/>
              </w:rPr>
              <w:t>Fairmount</w:t>
            </w:r>
          </w:p>
        </w:tc>
        <w:tc>
          <w:tcPr>
            <w:tcW w:w="900" w:type="pct"/>
          </w:tcPr>
          <w:p w14:paraId="4C6949DE" w14:textId="77777777" w:rsidR="00F611D3" w:rsidRPr="009810D7" w:rsidRDefault="00F611D3" w:rsidP="002D6509">
            <w:pPr>
              <w:pStyle w:val="DecimalAligned"/>
              <w:tabs>
                <w:tab w:val="center" w:pos="1062"/>
              </w:tabs>
              <w:spacing w:line="240" w:lineRule="auto"/>
              <w:rPr>
                <w:rFonts w:ascii="Times New Roman" w:hAnsi="Times New Roman"/>
              </w:rPr>
            </w:pPr>
            <w:r w:rsidRPr="009810D7">
              <w:rPr>
                <w:rFonts w:ascii="Times New Roman" w:hAnsi="Times New Roman"/>
              </w:rPr>
              <w:t>46.079228°N, 96.9749769° W</w:t>
            </w:r>
          </w:p>
        </w:tc>
        <w:tc>
          <w:tcPr>
            <w:tcW w:w="795" w:type="pct"/>
          </w:tcPr>
          <w:p w14:paraId="7E43A07D" w14:textId="77777777" w:rsidR="00F611D3" w:rsidRPr="009810D7" w:rsidRDefault="00F611D3" w:rsidP="002D6509">
            <w:pPr>
              <w:pStyle w:val="DecimalAligned"/>
              <w:rPr>
                <w:rFonts w:ascii="Times New Roman" w:hAnsi="Times New Roman"/>
                <w:b/>
                <w:bCs/>
              </w:rPr>
            </w:pPr>
            <w:r w:rsidRPr="009810D7">
              <w:rPr>
                <w:rFonts w:ascii="Times New Roman" w:hAnsi="Times New Roman"/>
                <w:sz w:val="20"/>
                <w:szCs w:val="20"/>
              </w:rPr>
              <w:t>Antler-</w:t>
            </w:r>
            <w:proofErr w:type="spellStart"/>
            <w:r w:rsidRPr="009810D7">
              <w:rPr>
                <w:rFonts w:ascii="Times New Roman" w:hAnsi="Times New Roman"/>
                <w:sz w:val="20"/>
                <w:szCs w:val="20"/>
              </w:rPr>
              <w:t>Mustinka</w:t>
            </w:r>
            <w:proofErr w:type="spellEnd"/>
            <w:r w:rsidRPr="009810D7">
              <w:rPr>
                <w:rFonts w:ascii="Times New Roman" w:hAnsi="Times New Roman"/>
                <w:sz w:val="20"/>
                <w:szCs w:val="20"/>
              </w:rPr>
              <w:t xml:space="preserve"> complex</w:t>
            </w:r>
          </w:p>
        </w:tc>
        <w:tc>
          <w:tcPr>
            <w:tcW w:w="921" w:type="pct"/>
          </w:tcPr>
          <w:p w14:paraId="0370C942" w14:textId="77777777" w:rsidR="00F611D3" w:rsidRPr="009810D7" w:rsidRDefault="00F611D3" w:rsidP="002D6509">
            <w:pPr>
              <w:pStyle w:val="DecimalAligned"/>
              <w:rPr>
                <w:rFonts w:ascii="Times New Roman" w:hAnsi="Times New Roman"/>
                <w:b/>
                <w:bCs/>
              </w:rPr>
            </w:pPr>
            <w:r w:rsidRPr="009810D7">
              <w:rPr>
                <w:rFonts w:ascii="Times New Roman" w:hAnsi="Times New Roman"/>
                <w:sz w:val="20"/>
                <w:szCs w:val="20"/>
              </w:rPr>
              <w:t xml:space="preserve">Fine-loamy, mixed, </w:t>
            </w:r>
            <w:proofErr w:type="spellStart"/>
            <w:r w:rsidRPr="009810D7">
              <w:rPr>
                <w:rFonts w:ascii="Times New Roman" w:hAnsi="Times New Roman"/>
                <w:sz w:val="20"/>
                <w:szCs w:val="20"/>
              </w:rPr>
              <w:t>superactive</w:t>
            </w:r>
            <w:proofErr w:type="spellEnd"/>
            <w:r w:rsidRPr="009810D7">
              <w:rPr>
                <w:rFonts w:ascii="Times New Roman" w:hAnsi="Times New Roman"/>
                <w:sz w:val="20"/>
                <w:szCs w:val="20"/>
              </w:rPr>
              <w:t xml:space="preserve">, frigid </w:t>
            </w:r>
            <w:proofErr w:type="spellStart"/>
            <w:r w:rsidRPr="009810D7">
              <w:rPr>
                <w:rFonts w:ascii="Times New Roman" w:hAnsi="Times New Roman"/>
                <w:sz w:val="20"/>
                <w:szCs w:val="20"/>
              </w:rPr>
              <w:t>Aeric</w:t>
            </w:r>
            <w:proofErr w:type="spellEnd"/>
            <w:r w:rsidRPr="009810D7">
              <w:rPr>
                <w:rFonts w:ascii="Times New Roman" w:hAnsi="Times New Roman"/>
                <w:sz w:val="20"/>
                <w:szCs w:val="20"/>
              </w:rPr>
              <w:t xml:space="preserve"> </w:t>
            </w:r>
            <w:proofErr w:type="spellStart"/>
            <w:r w:rsidRPr="009810D7">
              <w:rPr>
                <w:rFonts w:ascii="Times New Roman" w:hAnsi="Times New Roman"/>
                <w:sz w:val="20"/>
                <w:szCs w:val="20"/>
              </w:rPr>
              <w:t>Calciaquolls</w:t>
            </w:r>
            <w:proofErr w:type="spellEnd"/>
          </w:p>
        </w:tc>
        <w:tc>
          <w:tcPr>
            <w:tcW w:w="795" w:type="pct"/>
          </w:tcPr>
          <w:p w14:paraId="18E5A78B" w14:textId="77777777" w:rsidR="00F611D3" w:rsidRPr="009810D7" w:rsidRDefault="00F611D3" w:rsidP="002D6509">
            <w:pPr>
              <w:pStyle w:val="DecimalAligned"/>
              <w:rPr>
                <w:rFonts w:ascii="Times New Roman" w:hAnsi="Times New Roman"/>
                <w:sz w:val="20"/>
                <w:szCs w:val="20"/>
              </w:rPr>
            </w:pPr>
            <w:r w:rsidRPr="009810D7">
              <w:rPr>
                <w:rFonts w:ascii="Times New Roman" w:hAnsi="Times New Roman"/>
                <w:sz w:val="20"/>
                <w:szCs w:val="20"/>
              </w:rPr>
              <w:t>10</w:t>
            </w:r>
          </w:p>
        </w:tc>
        <w:tc>
          <w:tcPr>
            <w:tcW w:w="795" w:type="pct"/>
          </w:tcPr>
          <w:p w14:paraId="3D594CAC" w14:textId="77777777" w:rsidR="00F611D3" w:rsidRPr="009810D7" w:rsidRDefault="00F611D3" w:rsidP="002D6509">
            <w:pPr>
              <w:pStyle w:val="DecimalAligned"/>
              <w:rPr>
                <w:rFonts w:ascii="Times New Roman" w:hAnsi="Times New Roman"/>
                <w:sz w:val="20"/>
                <w:szCs w:val="20"/>
              </w:rPr>
            </w:pPr>
            <w:r>
              <w:rPr>
                <w:rFonts w:ascii="Times New Roman" w:hAnsi="Times New Roman"/>
                <w:sz w:val="20"/>
                <w:szCs w:val="20"/>
              </w:rPr>
              <w:t>7.4</w:t>
            </w:r>
          </w:p>
        </w:tc>
      </w:tr>
      <w:tr w:rsidR="00F611D3" w:rsidRPr="009810D7" w14:paraId="42CABEB3" w14:textId="77777777" w:rsidTr="002D6509">
        <w:trPr>
          <w:trHeight w:val="302"/>
        </w:trPr>
        <w:tc>
          <w:tcPr>
            <w:tcW w:w="794" w:type="pct"/>
            <w:noWrap/>
          </w:tcPr>
          <w:p w14:paraId="009E47E1" w14:textId="77777777" w:rsidR="00F611D3" w:rsidRPr="009810D7" w:rsidRDefault="00F611D3" w:rsidP="002D6509">
            <w:pPr>
              <w:rPr>
                <w:rFonts w:ascii="Times New Roman" w:hAnsi="Times New Roman" w:cs="Times New Roman"/>
              </w:rPr>
            </w:pPr>
            <w:r w:rsidRPr="009810D7">
              <w:rPr>
                <w:rFonts w:ascii="Times New Roman" w:hAnsi="Times New Roman" w:cs="Times New Roman"/>
              </w:rPr>
              <w:t>Barney</w:t>
            </w:r>
          </w:p>
        </w:tc>
        <w:tc>
          <w:tcPr>
            <w:tcW w:w="900" w:type="pct"/>
          </w:tcPr>
          <w:p w14:paraId="53383803" w14:textId="77777777" w:rsidR="00F611D3" w:rsidRPr="009810D7" w:rsidRDefault="00F611D3" w:rsidP="002D6509">
            <w:pPr>
              <w:pStyle w:val="DecimalAligned"/>
              <w:tabs>
                <w:tab w:val="center" w:pos="1062"/>
              </w:tabs>
              <w:rPr>
                <w:rFonts w:ascii="Times New Roman" w:hAnsi="Times New Roman"/>
                <w:b/>
                <w:bCs/>
              </w:rPr>
            </w:pPr>
            <w:r w:rsidRPr="009810D7">
              <w:rPr>
                <w:rFonts w:ascii="Times New Roman" w:hAnsi="Times New Roman"/>
              </w:rPr>
              <w:t>4</w:t>
            </w:r>
            <w:r>
              <w:rPr>
                <w:rFonts w:ascii="Times New Roman" w:hAnsi="Times New Roman"/>
              </w:rPr>
              <w:t>6.342315</w:t>
            </w:r>
            <w:r w:rsidRPr="009810D7">
              <w:rPr>
                <w:rFonts w:ascii="Times New Roman" w:hAnsi="Times New Roman"/>
              </w:rPr>
              <w:t>°N, 96.97</w:t>
            </w:r>
            <w:r>
              <w:rPr>
                <w:rFonts w:ascii="Times New Roman" w:hAnsi="Times New Roman"/>
              </w:rPr>
              <w:t>49769</w:t>
            </w:r>
            <w:r w:rsidRPr="009810D7">
              <w:rPr>
                <w:rFonts w:ascii="Times New Roman" w:hAnsi="Times New Roman"/>
              </w:rPr>
              <w:t>° W</w:t>
            </w:r>
          </w:p>
        </w:tc>
        <w:tc>
          <w:tcPr>
            <w:tcW w:w="795" w:type="pct"/>
          </w:tcPr>
          <w:p w14:paraId="2EC9AA8D" w14:textId="77777777" w:rsidR="00F611D3" w:rsidRPr="009810D7" w:rsidRDefault="00F611D3" w:rsidP="002D6509">
            <w:pPr>
              <w:pStyle w:val="DecimalAligned"/>
              <w:rPr>
                <w:rFonts w:ascii="Times New Roman" w:hAnsi="Times New Roman"/>
                <w:b/>
                <w:bCs/>
              </w:rPr>
            </w:pPr>
            <w:proofErr w:type="spellStart"/>
            <w:r w:rsidRPr="009810D7">
              <w:rPr>
                <w:rFonts w:ascii="Times New Roman" w:hAnsi="Times New Roman"/>
                <w:color w:val="1F1F1F"/>
                <w:sz w:val="18"/>
                <w:szCs w:val="18"/>
                <w:shd w:val="clear" w:color="auto" w:fill="FFFFFF"/>
              </w:rPr>
              <w:t>Mantador</w:t>
            </w:r>
            <w:proofErr w:type="spellEnd"/>
            <w:r w:rsidRPr="009810D7">
              <w:rPr>
                <w:rFonts w:ascii="Times New Roman" w:hAnsi="Times New Roman"/>
                <w:color w:val="1F1F1F"/>
                <w:sz w:val="18"/>
                <w:szCs w:val="18"/>
                <w:shd w:val="clear" w:color="auto" w:fill="FFFFFF"/>
              </w:rPr>
              <w:t>-Delamere-</w:t>
            </w:r>
            <w:proofErr w:type="spellStart"/>
            <w:r w:rsidRPr="009810D7">
              <w:rPr>
                <w:rFonts w:ascii="Times New Roman" w:hAnsi="Times New Roman"/>
                <w:color w:val="1F1F1F"/>
                <w:sz w:val="18"/>
                <w:szCs w:val="18"/>
                <w:shd w:val="clear" w:color="auto" w:fill="FFFFFF"/>
              </w:rPr>
              <w:t>Wyndmere</w:t>
            </w:r>
            <w:proofErr w:type="spellEnd"/>
            <w:r w:rsidRPr="009810D7">
              <w:rPr>
                <w:rFonts w:ascii="Times New Roman" w:hAnsi="Times New Roman"/>
                <w:color w:val="1F1F1F"/>
                <w:sz w:val="18"/>
                <w:szCs w:val="18"/>
                <w:shd w:val="clear" w:color="auto" w:fill="FFFFFF"/>
              </w:rPr>
              <w:t xml:space="preserve"> fine sandy loams, slightly saline, stratified substratum</w:t>
            </w:r>
          </w:p>
        </w:tc>
        <w:tc>
          <w:tcPr>
            <w:tcW w:w="921" w:type="pct"/>
          </w:tcPr>
          <w:p w14:paraId="09A0B1E7" w14:textId="77777777" w:rsidR="00F611D3" w:rsidRPr="009810D7" w:rsidRDefault="00F611D3" w:rsidP="002D6509">
            <w:pPr>
              <w:pStyle w:val="DecimalAligned"/>
              <w:rPr>
                <w:rFonts w:ascii="Times New Roman" w:hAnsi="Times New Roman"/>
                <w:b/>
                <w:bCs/>
              </w:rPr>
            </w:pPr>
            <w:r w:rsidRPr="009810D7">
              <w:rPr>
                <w:rFonts w:ascii="Times New Roman" w:hAnsi="Times New Roman"/>
                <w:sz w:val="20"/>
                <w:szCs w:val="20"/>
              </w:rPr>
              <w:t xml:space="preserve">Coarse-loamy, mixed, </w:t>
            </w:r>
            <w:proofErr w:type="spellStart"/>
            <w:r w:rsidRPr="009810D7">
              <w:rPr>
                <w:rFonts w:ascii="Times New Roman" w:hAnsi="Times New Roman"/>
                <w:sz w:val="20"/>
                <w:szCs w:val="20"/>
              </w:rPr>
              <w:t>superactive</w:t>
            </w:r>
            <w:proofErr w:type="spellEnd"/>
            <w:r w:rsidRPr="009810D7">
              <w:rPr>
                <w:rFonts w:ascii="Times New Roman" w:hAnsi="Times New Roman"/>
                <w:sz w:val="20"/>
                <w:szCs w:val="20"/>
              </w:rPr>
              <w:t xml:space="preserve">, frigid Typic </w:t>
            </w:r>
            <w:proofErr w:type="spellStart"/>
            <w:r w:rsidRPr="009810D7">
              <w:rPr>
                <w:rFonts w:ascii="Times New Roman" w:hAnsi="Times New Roman"/>
                <w:sz w:val="20"/>
                <w:szCs w:val="20"/>
              </w:rPr>
              <w:t>Endoaquolls</w:t>
            </w:r>
            <w:proofErr w:type="spellEnd"/>
          </w:p>
        </w:tc>
        <w:tc>
          <w:tcPr>
            <w:tcW w:w="795" w:type="pct"/>
          </w:tcPr>
          <w:p w14:paraId="74D593C0" w14:textId="77777777" w:rsidR="00F611D3" w:rsidRPr="009810D7" w:rsidRDefault="00F611D3" w:rsidP="002D6509">
            <w:pPr>
              <w:pStyle w:val="DecimalAligned"/>
              <w:rPr>
                <w:rFonts w:ascii="Times New Roman" w:hAnsi="Times New Roman"/>
                <w:sz w:val="20"/>
                <w:szCs w:val="20"/>
              </w:rPr>
            </w:pPr>
            <w:r w:rsidRPr="009810D7">
              <w:rPr>
                <w:rFonts w:ascii="Times New Roman" w:hAnsi="Times New Roman"/>
                <w:sz w:val="20"/>
                <w:szCs w:val="20"/>
              </w:rPr>
              <w:t>7</w:t>
            </w:r>
          </w:p>
        </w:tc>
        <w:tc>
          <w:tcPr>
            <w:tcW w:w="795" w:type="pct"/>
          </w:tcPr>
          <w:p w14:paraId="40922CBA" w14:textId="77777777" w:rsidR="00F611D3" w:rsidRPr="009810D7" w:rsidRDefault="00F611D3" w:rsidP="002D6509">
            <w:pPr>
              <w:pStyle w:val="DecimalAligned"/>
              <w:rPr>
                <w:rFonts w:ascii="Times New Roman" w:hAnsi="Times New Roman"/>
                <w:sz w:val="20"/>
                <w:szCs w:val="20"/>
              </w:rPr>
            </w:pPr>
            <w:r>
              <w:rPr>
                <w:rFonts w:ascii="Times New Roman" w:hAnsi="Times New Roman"/>
                <w:sz w:val="20"/>
                <w:szCs w:val="20"/>
              </w:rPr>
              <w:t>8.1</w:t>
            </w:r>
          </w:p>
        </w:tc>
      </w:tr>
      <w:tr w:rsidR="00F611D3" w:rsidRPr="009810D7" w14:paraId="4A450FDA" w14:textId="77777777" w:rsidTr="002D6509">
        <w:trPr>
          <w:trHeight w:val="302"/>
        </w:trPr>
        <w:tc>
          <w:tcPr>
            <w:tcW w:w="794" w:type="pct"/>
            <w:noWrap/>
          </w:tcPr>
          <w:p w14:paraId="7702BEC7" w14:textId="77777777" w:rsidR="00F611D3" w:rsidRPr="009810D7" w:rsidRDefault="00F611D3" w:rsidP="002D6509">
            <w:pPr>
              <w:rPr>
                <w:rFonts w:ascii="Times New Roman" w:hAnsi="Times New Roman" w:cs="Times New Roman"/>
              </w:rPr>
            </w:pPr>
            <w:r w:rsidRPr="009810D7">
              <w:rPr>
                <w:rFonts w:ascii="Times New Roman" w:hAnsi="Times New Roman" w:cs="Times New Roman"/>
              </w:rPr>
              <w:t>Wells Co. 1</w:t>
            </w:r>
          </w:p>
        </w:tc>
        <w:tc>
          <w:tcPr>
            <w:tcW w:w="900" w:type="pct"/>
          </w:tcPr>
          <w:p w14:paraId="3F5DCBC2" w14:textId="77777777" w:rsidR="00F611D3" w:rsidRPr="009810D7" w:rsidRDefault="00F611D3" w:rsidP="002D6509">
            <w:pPr>
              <w:pStyle w:val="DecimalAligned"/>
              <w:tabs>
                <w:tab w:val="center" w:pos="1062"/>
              </w:tabs>
              <w:rPr>
                <w:rFonts w:ascii="Times New Roman" w:hAnsi="Times New Roman"/>
                <w:b/>
                <w:bCs/>
              </w:rPr>
            </w:pPr>
            <w:r w:rsidRPr="009810D7">
              <w:rPr>
                <w:rFonts w:ascii="Times New Roman" w:hAnsi="Times New Roman"/>
              </w:rPr>
              <w:t>4</w:t>
            </w:r>
            <w:r>
              <w:rPr>
                <w:rFonts w:ascii="Times New Roman" w:hAnsi="Times New Roman"/>
              </w:rPr>
              <w:t>7.67916</w:t>
            </w:r>
            <w:r w:rsidRPr="009810D7">
              <w:rPr>
                <w:rFonts w:ascii="Times New Roman" w:hAnsi="Times New Roman"/>
              </w:rPr>
              <w:t>°N, 9</w:t>
            </w:r>
            <w:r>
              <w:rPr>
                <w:rFonts w:ascii="Times New Roman" w:hAnsi="Times New Roman"/>
              </w:rPr>
              <w:t>9.3872</w:t>
            </w:r>
            <w:r w:rsidRPr="009810D7">
              <w:rPr>
                <w:rFonts w:ascii="Times New Roman" w:hAnsi="Times New Roman"/>
              </w:rPr>
              <w:t>° W</w:t>
            </w:r>
          </w:p>
        </w:tc>
        <w:tc>
          <w:tcPr>
            <w:tcW w:w="795" w:type="pct"/>
          </w:tcPr>
          <w:p w14:paraId="0C5EA7DF" w14:textId="77777777" w:rsidR="00F611D3" w:rsidRPr="009810D7" w:rsidRDefault="00F611D3" w:rsidP="002D6509">
            <w:pPr>
              <w:pStyle w:val="DecimalAligned"/>
              <w:rPr>
                <w:rFonts w:ascii="Times New Roman" w:hAnsi="Times New Roman"/>
                <w:b/>
                <w:bCs/>
              </w:rPr>
            </w:pPr>
            <w:proofErr w:type="spellStart"/>
            <w:r w:rsidRPr="009810D7">
              <w:rPr>
                <w:rFonts w:ascii="Times New Roman" w:hAnsi="Times New Roman"/>
                <w:color w:val="1F1F1F"/>
                <w:sz w:val="18"/>
                <w:szCs w:val="18"/>
                <w:shd w:val="clear" w:color="auto" w:fill="FFFFFF"/>
              </w:rPr>
              <w:t>Fram-Wyard</w:t>
            </w:r>
            <w:proofErr w:type="spellEnd"/>
            <w:r w:rsidRPr="009810D7">
              <w:rPr>
                <w:rFonts w:ascii="Times New Roman" w:hAnsi="Times New Roman"/>
                <w:color w:val="1F1F1F"/>
                <w:sz w:val="18"/>
                <w:szCs w:val="18"/>
                <w:shd w:val="clear" w:color="auto" w:fill="FFFFFF"/>
              </w:rPr>
              <w:t xml:space="preserve"> loams</w:t>
            </w:r>
          </w:p>
        </w:tc>
        <w:tc>
          <w:tcPr>
            <w:tcW w:w="921" w:type="pct"/>
          </w:tcPr>
          <w:p w14:paraId="265ADA0C" w14:textId="77777777" w:rsidR="00F611D3" w:rsidRPr="009810D7" w:rsidRDefault="00F611D3" w:rsidP="002D6509">
            <w:pPr>
              <w:pStyle w:val="DecimalAligned"/>
              <w:rPr>
                <w:rFonts w:ascii="Times New Roman" w:hAnsi="Times New Roman"/>
                <w:b/>
                <w:bCs/>
              </w:rPr>
            </w:pPr>
            <w:r w:rsidRPr="009810D7">
              <w:rPr>
                <w:rFonts w:ascii="Times New Roman" w:hAnsi="Times New Roman"/>
                <w:sz w:val="20"/>
                <w:szCs w:val="20"/>
              </w:rPr>
              <w:t xml:space="preserve">Coarse-loamy, mixed, </w:t>
            </w:r>
            <w:proofErr w:type="spellStart"/>
            <w:r w:rsidRPr="009810D7">
              <w:rPr>
                <w:rFonts w:ascii="Times New Roman" w:hAnsi="Times New Roman"/>
                <w:sz w:val="20"/>
                <w:szCs w:val="20"/>
              </w:rPr>
              <w:t>superactive</w:t>
            </w:r>
            <w:proofErr w:type="spellEnd"/>
            <w:r w:rsidRPr="009810D7">
              <w:rPr>
                <w:rFonts w:ascii="Times New Roman" w:hAnsi="Times New Roman"/>
                <w:sz w:val="20"/>
                <w:szCs w:val="20"/>
              </w:rPr>
              <w:t xml:space="preserve">, frigid </w:t>
            </w:r>
            <w:proofErr w:type="spellStart"/>
            <w:r w:rsidRPr="009810D7">
              <w:rPr>
                <w:rFonts w:ascii="Times New Roman" w:hAnsi="Times New Roman"/>
                <w:sz w:val="20"/>
                <w:szCs w:val="20"/>
              </w:rPr>
              <w:t>Aeric</w:t>
            </w:r>
            <w:proofErr w:type="spellEnd"/>
            <w:r w:rsidRPr="009810D7">
              <w:rPr>
                <w:rFonts w:ascii="Times New Roman" w:hAnsi="Times New Roman"/>
                <w:sz w:val="20"/>
                <w:szCs w:val="20"/>
              </w:rPr>
              <w:t xml:space="preserve"> </w:t>
            </w:r>
            <w:proofErr w:type="spellStart"/>
            <w:r w:rsidRPr="009810D7">
              <w:rPr>
                <w:rFonts w:ascii="Times New Roman" w:hAnsi="Times New Roman"/>
                <w:sz w:val="20"/>
                <w:szCs w:val="20"/>
              </w:rPr>
              <w:t>Calciaquolls</w:t>
            </w:r>
            <w:proofErr w:type="spellEnd"/>
          </w:p>
        </w:tc>
        <w:tc>
          <w:tcPr>
            <w:tcW w:w="795" w:type="pct"/>
          </w:tcPr>
          <w:p w14:paraId="066BD581" w14:textId="77777777" w:rsidR="00F611D3" w:rsidRPr="009810D7" w:rsidRDefault="00F611D3" w:rsidP="002D6509">
            <w:pPr>
              <w:pStyle w:val="DecimalAligned"/>
              <w:rPr>
                <w:rFonts w:ascii="Times New Roman" w:hAnsi="Times New Roman"/>
                <w:sz w:val="20"/>
                <w:szCs w:val="20"/>
              </w:rPr>
            </w:pPr>
            <w:r w:rsidRPr="009810D7">
              <w:rPr>
                <w:rFonts w:ascii="Times New Roman" w:hAnsi="Times New Roman"/>
                <w:sz w:val="20"/>
                <w:szCs w:val="20"/>
              </w:rPr>
              <w:t>4</w:t>
            </w:r>
          </w:p>
        </w:tc>
        <w:tc>
          <w:tcPr>
            <w:tcW w:w="795" w:type="pct"/>
          </w:tcPr>
          <w:p w14:paraId="71EA72DA" w14:textId="77777777" w:rsidR="00F611D3" w:rsidRPr="009810D7" w:rsidRDefault="00F611D3" w:rsidP="002D6509">
            <w:pPr>
              <w:pStyle w:val="DecimalAligned"/>
              <w:rPr>
                <w:rFonts w:ascii="Times New Roman" w:hAnsi="Times New Roman"/>
                <w:sz w:val="20"/>
                <w:szCs w:val="20"/>
              </w:rPr>
            </w:pPr>
            <w:r>
              <w:rPr>
                <w:rFonts w:ascii="Times New Roman" w:hAnsi="Times New Roman"/>
                <w:sz w:val="20"/>
                <w:szCs w:val="20"/>
              </w:rPr>
              <w:t>8.4</w:t>
            </w:r>
          </w:p>
        </w:tc>
      </w:tr>
      <w:tr w:rsidR="00F611D3" w:rsidRPr="009810D7" w14:paraId="14C22C9F" w14:textId="77777777" w:rsidTr="002D6509">
        <w:trPr>
          <w:trHeight w:val="302"/>
        </w:trPr>
        <w:tc>
          <w:tcPr>
            <w:tcW w:w="794" w:type="pct"/>
            <w:noWrap/>
          </w:tcPr>
          <w:p w14:paraId="567E055F" w14:textId="77777777" w:rsidR="00F611D3" w:rsidRPr="009810D7" w:rsidRDefault="00F611D3" w:rsidP="002D6509">
            <w:pPr>
              <w:rPr>
                <w:rFonts w:ascii="Times New Roman" w:hAnsi="Times New Roman" w:cs="Times New Roman"/>
              </w:rPr>
            </w:pPr>
            <w:r w:rsidRPr="009810D7">
              <w:rPr>
                <w:rFonts w:ascii="Times New Roman" w:hAnsi="Times New Roman" w:cs="Times New Roman"/>
              </w:rPr>
              <w:t>Wells Co. 2</w:t>
            </w:r>
          </w:p>
        </w:tc>
        <w:tc>
          <w:tcPr>
            <w:tcW w:w="900" w:type="pct"/>
          </w:tcPr>
          <w:p w14:paraId="3BA0EBEC" w14:textId="77777777" w:rsidR="00F611D3" w:rsidRPr="009810D7" w:rsidRDefault="00F611D3" w:rsidP="002D6509">
            <w:pPr>
              <w:pStyle w:val="DecimalAligned"/>
              <w:tabs>
                <w:tab w:val="center" w:pos="1062"/>
              </w:tabs>
              <w:rPr>
                <w:rFonts w:ascii="Times New Roman" w:hAnsi="Times New Roman"/>
                <w:b/>
                <w:bCs/>
              </w:rPr>
            </w:pPr>
            <w:r w:rsidRPr="009810D7">
              <w:rPr>
                <w:rFonts w:ascii="Times New Roman" w:hAnsi="Times New Roman"/>
              </w:rPr>
              <w:t>4</w:t>
            </w:r>
            <w:r>
              <w:rPr>
                <w:rFonts w:ascii="Times New Roman" w:hAnsi="Times New Roman"/>
              </w:rPr>
              <w:t>7.675756</w:t>
            </w:r>
            <w:r w:rsidRPr="009810D7">
              <w:rPr>
                <w:rFonts w:ascii="Times New Roman" w:hAnsi="Times New Roman"/>
              </w:rPr>
              <w:t>°N, 9</w:t>
            </w:r>
            <w:r>
              <w:rPr>
                <w:rFonts w:ascii="Times New Roman" w:hAnsi="Times New Roman"/>
              </w:rPr>
              <w:t>9.391528</w:t>
            </w:r>
            <w:r w:rsidRPr="009810D7">
              <w:rPr>
                <w:rFonts w:ascii="Times New Roman" w:hAnsi="Times New Roman"/>
              </w:rPr>
              <w:t>° W</w:t>
            </w:r>
          </w:p>
        </w:tc>
        <w:tc>
          <w:tcPr>
            <w:tcW w:w="795" w:type="pct"/>
          </w:tcPr>
          <w:p w14:paraId="2787917B" w14:textId="77777777" w:rsidR="00F611D3" w:rsidRPr="009810D7" w:rsidRDefault="00F611D3" w:rsidP="002D6509">
            <w:pPr>
              <w:pStyle w:val="DecimalAligned"/>
              <w:rPr>
                <w:rFonts w:ascii="Times New Roman" w:hAnsi="Times New Roman"/>
                <w:b/>
                <w:bCs/>
              </w:rPr>
            </w:pPr>
            <w:proofErr w:type="spellStart"/>
            <w:r w:rsidRPr="009810D7">
              <w:rPr>
                <w:rFonts w:ascii="Times New Roman" w:hAnsi="Times New Roman"/>
                <w:color w:val="000000"/>
                <w:sz w:val="20"/>
                <w:szCs w:val="20"/>
                <w:shd w:val="clear" w:color="auto" w:fill="FFFFFF"/>
              </w:rPr>
              <w:t>Heimdal</w:t>
            </w:r>
            <w:proofErr w:type="spellEnd"/>
            <w:r w:rsidRPr="009810D7">
              <w:rPr>
                <w:rFonts w:ascii="Times New Roman" w:hAnsi="Times New Roman"/>
                <w:color w:val="000000"/>
                <w:sz w:val="20"/>
                <w:szCs w:val="20"/>
                <w:shd w:val="clear" w:color="auto" w:fill="FFFFFF"/>
              </w:rPr>
              <w:t>-Esmond loams, very stony</w:t>
            </w:r>
          </w:p>
        </w:tc>
        <w:tc>
          <w:tcPr>
            <w:tcW w:w="921" w:type="pct"/>
          </w:tcPr>
          <w:p w14:paraId="16E4DFDF" w14:textId="77777777" w:rsidR="00F611D3" w:rsidRPr="009810D7" w:rsidRDefault="00F611D3" w:rsidP="002D6509">
            <w:pPr>
              <w:pStyle w:val="DecimalAligned"/>
              <w:rPr>
                <w:rFonts w:ascii="Times New Roman" w:hAnsi="Times New Roman"/>
                <w:b/>
                <w:bCs/>
              </w:rPr>
            </w:pPr>
            <w:r w:rsidRPr="009810D7">
              <w:rPr>
                <w:rFonts w:ascii="Times New Roman" w:hAnsi="Times New Roman"/>
                <w:sz w:val="20"/>
                <w:szCs w:val="20"/>
              </w:rPr>
              <w:t xml:space="preserve">Coarse-loamy, mixed, </w:t>
            </w:r>
            <w:proofErr w:type="spellStart"/>
            <w:r w:rsidRPr="009810D7">
              <w:rPr>
                <w:rFonts w:ascii="Times New Roman" w:hAnsi="Times New Roman"/>
                <w:sz w:val="20"/>
                <w:szCs w:val="20"/>
              </w:rPr>
              <w:t>superactive</w:t>
            </w:r>
            <w:proofErr w:type="spellEnd"/>
            <w:r w:rsidRPr="009810D7">
              <w:rPr>
                <w:rFonts w:ascii="Times New Roman" w:hAnsi="Times New Roman"/>
                <w:sz w:val="20"/>
                <w:szCs w:val="20"/>
              </w:rPr>
              <w:t xml:space="preserve">, frigid Typic </w:t>
            </w:r>
            <w:proofErr w:type="spellStart"/>
            <w:r w:rsidRPr="009810D7">
              <w:rPr>
                <w:rFonts w:ascii="Times New Roman" w:hAnsi="Times New Roman"/>
                <w:sz w:val="20"/>
                <w:szCs w:val="20"/>
              </w:rPr>
              <w:t>Calciudolls</w:t>
            </w:r>
            <w:proofErr w:type="spellEnd"/>
          </w:p>
        </w:tc>
        <w:tc>
          <w:tcPr>
            <w:tcW w:w="795" w:type="pct"/>
          </w:tcPr>
          <w:p w14:paraId="656D2CBA" w14:textId="77777777" w:rsidR="00F611D3" w:rsidRPr="009810D7" w:rsidRDefault="00F611D3" w:rsidP="002D6509">
            <w:pPr>
              <w:pStyle w:val="DecimalAligned"/>
              <w:rPr>
                <w:rFonts w:ascii="Times New Roman" w:hAnsi="Times New Roman"/>
                <w:sz w:val="20"/>
                <w:szCs w:val="20"/>
              </w:rPr>
            </w:pPr>
            <w:r w:rsidRPr="009810D7">
              <w:rPr>
                <w:rFonts w:ascii="Times New Roman" w:hAnsi="Times New Roman"/>
                <w:sz w:val="20"/>
                <w:szCs w:val="20"/>
              </w:rPr>
              <w:t>4</w:t>
            </w:r>
          </w:p>
        </w:tc>
        <w:tc>
          <w:tcPr>
            <w:tcW w:w="795" w:type="pct"/>
          </w:tcPr>
          <w:p w14:paraId="2859B6AF" w14:textId="77777777" w:rsidR="00F611D3" w:rsidRPr="009810D7" w:rsidRDefault="00F611D3" w:rsidP="002D6509">
            <w:pPr>
              <w:pStyle w:val="DecimalAligned"/>
              <w:rPr>
                <w:rFonts w:ascii="Times New Roman" w:hAnsi="Times New Roman"/>
                <w:sz w:val="20"/>
                <w:szCs w:val="20"/>
              </w:rPr>
            </w:pPr>
            <w:r>
              <w:rPr>
                <w:rFonts w:ascii="Times New Roman" w:hAnsi="Times New Roman"/>
                <w:sz w:val="20"/>
                <w:szCs w:val="20"/>
              </w:rPr>
              <w:t>7.9</w:t>
            </w:r>
          </w:p>
        </w:tc>
      </w:tr>
      <w:tr w:rsidR="00F611D3" w:rsidRPr="009810D7" w14:paraId="6CD38D64" w14:textId="77777777" w:rsidTr="002D6509">
        <w:trPr>
          <w:trHeight w:val="302"/>
        </w:trPr>
        <w:tc>
          <w:tcPr>
            <w:tcW w:w="794" w:type="pct"/>
            <w:noWrap/>
          </w:tcPr>
          <w:p w14:paraId="78368974" w14:textId="77777777" w:rsidR="00F611D3" w:rsidRPr="009810D7" w:rsidRDefault="00F611D3" w:rsidP="002D6509">
            <w:pPr>
              <w:rPr>
                <w:rFonts w:ascii="Times New Roman" w:hAnsi="Times New Roman" w:cs="Times New Roman"/>
              </w:rPr>
            </w:pPr>
            <w:r w:rsidRPr="009810D7">
              <w:rPr>
                <w:rFonts w:ascii="Times New Roman" w:hAnsi="Times New Roman" w:cs="Times New Roman"/>
              </w:rPr>
              <w:t>Beulah</w:t>
            </w:r>
          </w:p>
        </w:tc>
        <w:tc>
          <w:tcPr>
            <w:tcW w:w="900" w:type="pct"/>
          </w:tcPr>
          <w:p w14:paraId="5F442219" w14:textId="77777777" w:rsidR="00F611D3" w:rsidRPr="009810D7" w:rsidRDefault="00F611D3" w:rsidP="002D6509">
            <w:pPr>
              <w:pStyle w:val="DecimalAligned"/>
              <w:tabs>
                <w:tab w:val="center" w:pos="1062"/>
              </w:tabs>
              <w:rPr>
                <w:rFonts w:ascii="Times New Roman" w:hAnsi="Times New Roman"/>
                <w:b/>
                <w:bCs/>
              </w:rPr>
            </w:pPr>
            <w:r w:rsidRPr="009810D7">
              <w:rPr>
                <w:rFonts w:ascii="Times New Roman" w:hAnsi="Times New Roman"/>
              </w:rPr>
              <w:t>4</w:t>
            </w:r>
            <w:r>
              <w:rPr>
                <w:rFonts w:ascii="Times New Roman" w:hAnsi="Times New Roman"/>
              </w:rPr>
              <w:t>7.110892</w:t>
            </w:r>
            <w:r w:rsidRPr="009810D7">
              <w:rPr>
                <w:rFonts w:ascii="Times New Roman" w:hAnsi="Times New Roman"/>
              </w:rPr>
              <w:t xml:space="preserve">°N, </w:t>
            </w:r>
            <w:r>
              <w:rPr>
                <w:rFonts w:ascii="Times New Roman" w:hAnsi="Times New Roman"/>
              </w:rPr>
              <w:t>101.782228</w:t>
            </w:r>
            <w:r w:rsidRPr="009810D7">
              <w:rPr>
                <w:rFonts w:ascii="Times New Roman" w:hAnsi="Times New Roman"/>
              </w:rPr>
              <w:t>° W</w:t>
            </w:r>
          </w:p>
        </w:tc>
        <w:tc>
          <w:tcPr>
            <w:tcW w:w="795" w:type="pct"/>
          </w:tcPr>
          <w:p w14:paraId="53DCF5C4" w14:textId="77777777" w:rsidR="00F611D3" w:rsidRPr="009810D7" w:rsidRDefault="00F611D3" w:rsidP="002D6509">
            <w:pPr>
              <w:pStyle w:val="DecimalAligned"/>
              <w:rPr>
                <w:rFonts w:ascii="Times New Roman" w:hAnsi="Times New Roman"/>
                <w:b/>
                <w:bCs/>
              </w:rPr>
            </w:pPr>
            <w:r w:rsidRPr="009810D7">
              <w:rPr>
                <w:rFonts w:ascii="Times New Roman" w:hAnsi="Times New Roman"/>
                <w:color w:val="000000"/>
                <w:sz w:val="20"/>
                <w:szCs w:val="20"/>
                <w:shd w:val="clear" w:color="auto" w:fill="FFFFFF"/>
              </w:rPr>
              <w:t>Belfield-</w:t>
            </w:r>
            <w:proofErr w:type="spellStart"/>
            <w:r w:rsidRPr="009810D7">
              <w:rPr>
                <w:rFonts w:ascii="Times New Roman" w:hAnsi="Times New Roman"/>
                <w:color w:val="000000"/>
                <w:sz w:val="20"/>
                <w:szCs w:val="20"/>
                <w:shd w:val="clear" w:color="auto" w:fill="FFFFFF"/>
              </w:rPr>
              <w:t>Wyola</w:t>
            </w:r>
            <w:proofErr w:type="spellEnd"/>
            <w:r w:rsidRPr="009810D7">
              <w:rPr>
                <w:rFonts w:ascii="Times New Roman" w:hAnsi="Times New Roman"/>
                <w:color w:val="000000"/>
                <w:sz w:val="20"/>
                <w:szCs w:val="20"/>
                <w:shd w:val="clear" w:color="auto" w:fill="FFFFFF"/>
              </w:rPr>
              <w:t>-</w:t>
            </w:r>
            <w:proofErr w:type="spellStart"/>
            <w:r w:rsidRPr="009810D7">
              <w:rPr>
                <w:rFonts w:ascii="Times New Roman" w:hAnsi="Times New Roman"/>
                <w:color w:val="000000"/>
                <w:sz w:val="20"/>
                <w:szCs w:val="20"/>
                <w:shd w:val="clear" w:color="auto" w:fill="FFFFFF"/>
              </w:rPr>
              <w:t>Daglum</w:t>
            </w:r>
            <w:proofErr w:type="spellEnd"/>
            <w:r w:rsidRPr="009810D7">
              <w:rPr>
                <w:rFonts w:ascii="Times New Roman" w:hAnsi="Times New Roman"/>
                <w:color w:val="000000"/>
                <w:sz w:val="20"/>
                <w:szCs w:val="20"/>
                <w:shd w:val="clear" w:color="auto" w:fill="FFFFFF"/>
              </w:rPr>
              <w:t xml:space="preserve"> complex</w:t>
            </w:r>
          </w:p>
        </w:tc>
        <w:tc>
          <w:tcPr>
            <w:tcW w:w="921" w:type="pct"/>
          </w:tcPr>
          <w:p w14:paraId="5ECD547E" w14:textId="77777777" w:rsidR="00F611D3" w:rsidRPr="009810D7" w:rsidRDefault="00F611D3" w:rsidP="002D6509">
            <w:pPr>
              <w:pStyle w:val="DecimalAligned"/>
              <w:rPr>
                <w:rFonts w:ascii="Times New Roman" w:hAnsi="Times New Roman"/>
                <w:b/>
                <w:bCs/>
              </w:rPr>
            </w:pPr>
            <w:r w:rsidRPr="009810D7">
              <w:rPr>
                <w:rFonts w:ascii="Times New Roman" w:hAnsi="Times New Roman"/>
                <w:sz w:val="20"/>
                <w:szCs w:val="20"/>
              </w:rPr>
              <w:t xml:space="preserve">Fine, </w:t>
            </w:r>
            <w:proofErr w:type="spellStart"/>
            <w:r w:rsidRPr="009810D7">
              <w:rPr>
                <w:rFonts w:ascii="Times New Roman" w:hAnsi="Times New Roman"/>
                <w:sz w:val="20"/>
                <w:szCs w:val="20"/>
              </w:rPr>
              <w:t>smectitic</w:t>
            </w:r>
            <w:proofErr w:type="spellEnd"/>
            <w:r w:rsidRPr="009810D7">
              <w:rPr>
                <w:rFonts w:ascii="Times New Roman" w:hAnsi="Times New Roman"/>
                <w:sz w:val="20"/>
                <w:szCs w:val="20"/>
              </w:rPr>
              <w:t xml:space="preserve">, frigid </w:t>
            </w:r>
            <w:proofErr w:type="spellStart"/>
            <w:r w:rsidRPr="009810D7">
              <w:rPr>
                <w:rFonts w:ascii="Times New Roman" w:hAnsi="Times New Roman"/>
                <w:sz w:val="20"/>
                <w:szCs w:val="20"/>
              </w:rPr>
              <w:t>Glossic</w:t>
            </w:r>
            <w:proofErr w:type="spellEnd"/>
            <w:r w:rsidRPr="009810D7">
              <w:rPr>
                <w:rFonts w:ascii="Times New Roman" w:hAnsi="Times New Roman"/>
                <w:sz w:val="20"/>
                <w:szCs w:val="20"/>
              </w:rPr>
              <w:t xml:space="preserve"> </w:t>
            </w:r>
            <w:proofErr w:type="spellStart"/>
            <w:r w:rsidRPr="009810D7">
              <w:rPr>
                <w:rFonts w:ascii="Times New Roman" w:hAnsi="Times New Roman"/>
                <w:sz w:val="20"/>
                <w:szCs w:val="20"/>
              </w:rPr>
              <w:t>Natrustolls</w:t>
            </w:r>
            <w:proofErr w:type="spellEnd"/>
          </w:p>
        </w:tc>
        <w:tc>
          <w:tcPr>
            <w:tcW w:w="795" w:type="pct"/>
          </w:tcPr>
          <w:p w14:paraId="062F3C05" w14:textId="19393637" w:rsidR="00F611D3" w:rsidRPr="009810D7" w:rsidRDefault="005169E6" w:rsidP="002D6509">
            <w:pPr>
              <w:pStyle w:val="DecimalAligned"/>
              <w:rPr>
                <w:rFonts w:ascii="Times New Roman" w:hAnsi="Times New Roman"/>
                <w:sz w:val="20"/>
                <w:szCs w:val="20"/>
              </w:rPr>
            </w:pPr>
            <w:r>
              <w:rPr>
                <w:rFonts w:ascii="Times New Roman" w:hAnsi="Times New Roman"/>
                <w:sz w:val="20"/>
                <w:szCs w:val="20"/>
              </w:rPr>
              <w:t>5</w:t>
            </w:r>
          </w:p>
        </w:tc>
        <w:tc>
          <w:tcPr>
            <w:tcW w:w="795" w:type="pct"/>
          </w:tcPr>
          <w:p w14:paraId="5D1E41EA" w14:textId="5FE6C529" w:rsidR="00F611D3" w:rsidRPr="009810D7" w:rsidRDefault="005169E6" w:rsidP="002D6509">
            <w:pPr>
              <w:pStyle w:val="DecimalAligned"/>
              <w:rPr>
                <w:rFonts w:ascii="Times New Roman" w:hAnsi="Times New Roman"/>
                <w:sz w:val="20"/>
                <w:szCs w:val="20"/>
              </w:rPr>
            </w:pPr>
            <w:r>
              <w:rPr>
                <w:rFonts w:ascii="Times New Roman" w:hAnsi="Times New Roman"/>
                <w:sz w:val="20"/>
                <w:szCs w:val="20"/>
              </w:rPr>
              <w:t>6.9</w:t>
            </w:r>
          </w:p>
        </w:tc>
      </w:tr>
      <w:tr w:rsidR="00F611D3" w:rsidRPr="009810D7" w14:paraId="74D6E5EB" w14:textId="77777777" w:rsidTr="002D6509">
        <w:trPr>
          <w:trHeight w:val="302"/>
        </w:trPr>
        <w:tc>
          <w:tcPr>
            <w:tcW w:w="794" w:type="pct"/>
            <w:noWrap/>
          </w:tcPr>
          <w:p w14:paraId="0AE417F0" w14:textId="77777777" w:rsidR="00F611D3" w:rsidRPr="009810D7" w:rsidRDefault="00F611D3" w:rsidP="002D6509">
            <w:pPr>
              <w:rPr>
                <w:rFonts w:ascii="Times New Roman" w:hAnsi="Times New Roman" w:cs="Times New Roman"/>
              </w:rPr>
            </w:pPr>
            <w:r w:rsidRPr="009810D7">
              <w:rPr>
                <w:rFonts w:ascii="Times New Roman" w:hAnsi="Times New Roman" w:cs="Times New Roman"/>
              </w:rPr>
              <w:t>Dickinson</w:t>
            </w:r>
          </w:p>
        </w:tc>
        <w:tc>
          <w:tcPr>
            <w:tcW w:w="900" w:type="pct"/>
          </w:tcPr>
          <w:p w14:paraId="6B770729" w14:textId="77777777" w:rsidR="00F611D3" w:rsidRPr="009810D7" w:rsidRDefault="00F611D3" w:rsidP="002D6509">
            <w:pPr>
              <w:pStyle w:val="DecimalAligned"/>
              <w:tabs>
                <w:tab w:val="center" w:pos="1062"/>
              </w:tabs>
              <w:rPr>
                <w:rFonts w:ascii="Times New Roman" w:hAnsi="Times New Roman"/>
                <w:b/>
                <w:bCs/>
              </w:rPr>
            </w:pPr>
            <w:r w:rsidRPr="009810D7">
              <w:rPr>
                <w:rFonts w:ascii="Times New Roman" w:hAnsi="Times New Roman"/>
              </w:rPr>
              <w:t>46.</w:t>
            </w:r>
            <w:r>
              <w:rPr>
                <w:rFonts w:ascii="Times New Roman" w:hAnsi="Times New Roman"/>
              </w:rPr>
              <w:t>891861</w:t>
            </w:r>
            <w:r w:rsidRPr="009810D7">
              <w:rPr>
                <w:rFonts w:ascii="Times New Roman" w:hAnsi="Times New Roman"/>
              </w:rPr>
              <w:t xml:space="preserve">°N, </w:t>
            </w:r>
            <w:r>
              <w:rPr>
                <w:rFonts w:ascii="Times New Roman" w:hAnsi="Times New Roman"/>
              </w:rPr>
              <w:t>102.813823</w:t>
            </w:r>
            <w:r w:rsidRPr="009810D7">
              <w:rPr>
                <w:rFonts w:ascii="Times New Roman" w:hAnsi="Times New Roman"/>
              </w:rPr>
              <w:t>° W</w:t>
            </w:r>
          </w:p>
        </w:tc>
        <w:tc>
          <w:tcPr>
            <w:tcW w:w="795" w:type="pct"/>
          </w:tcPr>
          <w:p w14:paraId="505A99D8" w14:textId="77777777" w:rsidR="00F611D3" w:rsidRPr="009810D7" w:rsidRDefault="00F611D3" w:rsidP="002D6509">
            <w:pPr>
              <w:pStyle w:val="DecimalAligned"/>
              <w:rPr>
                <w:rFonts w:ascii="Times New Roman" w:hAnsi="Times New Roman"/>
                <w:b/>
                <w:bCs/>
              </w:rPr>
            </w:pPr>
            <w:r w:rsidRPr="009810D7">
              <w:rPr>
                <w:rFonts w:ascii="Times New Roman" w:hAnsi="Times New Roman"/>
                <w:color w:val="000000"/>
                <w:sz w:val="20"/>
                <w:szCs w:val="20"/>
                <w:shd w:val="clear" w:color="auto" w:fill="FFFFFF"/>
              </w:rPr>
              <w:t>Reeder-</w:t>
            </w:r>
            <w:proofErr w:type="spellStart"/>
            <w:r w:rsidRPr="009810D7">
              <w:rPr>
                <w:rFonts w:ascii="Times New Roman" w:hAnsi="Times New Roman"/>
                <w:color w:val="000000"/>
                <w:sz w:val="20"/>
                <w:szCs w:val="20"/>
                <w:shd w:val="clear" w:color="auto" w:fill="FFFFFF"/>
              </w:rPr>
              <w:t>Farnuf</w:t>
            </w:r>
            <w:proofErr w:type="spellEnd"/>
            <w:r w:rsidRPr="009810D7">
              <w:rPr>
                <w:rFonts w:ascii="Times New Roman" w:hAnsi="Times New Roman"/>
                <w:color w:val="000000"/>
                <w:sz w:val="20"/>
                <w:szCs w:val="20"/>
                <w:shd w:val="clear" w:color="auto" w:fill="FFFFFF"/>
              </w:rPr>
              <w:t xml:space="preserve"> loams, 3 to 6 percent slopes</w:t>
            </w:r>
          </w:p>
        </w:tc>
        <w:tc>
          <w:tcPr>
            <w:tcW w:w="921" w:type="pct"/>
          </w:tcPr>
          <w:p w14:paraId="3ECCC750" w14:textId="77777777" w:rsidR="00F611D3" w:rsidRPr="009810D7" w:rsidRDefault="00F611D3" w:rsidP="002D6509">
            <w:pPr>
              <w:pStyle w:val="DecimalAligned"/>
              <w:rPr>
                <w:rFonts w:ascii="Times New Roman" w:hAnsi="Times New Roman"/>
                <w:b/>
                <w:bCs/>
              </w:rPr>
            </w:pPr>
            <w:r w:rsidRPr="009810D7">
              <w:rPr>
                <w:rFonts w:ascii="Times New Roman" w:hAnsi="Times New Roman"/>
                <w:sz w:val="20"/>
                <w:szCs w:val="20"/>
              </w:rPr>
              <w:t xml:space="preserve">Fine-loamy, mixed, </w:t>
            </w:r>
            <w:proofErr w:type="spellStart"/>
            <w:r w:rsidRPr="009810D7">
              <w:rPr>
                <w:rFonts w:ascii="Times New Roman" w:hAnsi="Times New Roman"/>
                <w:sz w:val="20"/>
                <w:szCs w:val="20"/>
              </w:rPr>
              <w:t>superactive</w:t>
            </w:r>
            <w:proofErr w:type="spellEnd"/>
            <w:r w:rsidRPr="009810D7">
              <w:rPr>
                <w:rFonts w:ascii="Times New Roman" w:hAnsi="Times New Roman"/>
                <w:sz w:val="20"/>
                <w:szCs w:val="20"/>
              </w:rPr>
              <w:t xml:space="preserve">, frigid Typic </w:t>
            </w:r>
            <w:proofErr w:type="spellStart"/>
            <w:r w:rsidRPr="009810D7">
              <w:rPr>
                <w:rFonts w:ascii="Times New Roman" w:hAnsi="Times New Roman"/>
                <w:sz w:val="20"/>
                <w:szCs w:val="20"/>
              </w:rPr>
              <w:t>Argiustolls</w:t>
            </w:r>
            <w:proofErr w:type="spellEnd"/>
          </w:p>
        </w:tc>
        <w:tc>
          <w:tcPr>
            <w:tcW w:w="795" w:type="pct"/>
          </w:tcPr>
          <w:p w14:paraId="51072BB7" w14:textId="5B3920D2" w:rsidR="00F611D3" w:rsidRPr="009810D7" w:rsidRDefault="005169E6" w:rsidP="002D6509">
            <w:pPr>
              <w:pStyle w:val="DecimalAligned"/>
              <w:rPr>
                <w:rFonts w:ascii="Times New Roman" w:hAnsi="Times New Roman"/>
                <w:sz w:val="20"/>
                <w:szCs w:val="20"/>
              </w:rPr>
            </w:pPr>
            <w:r>
              <w:rPr>
                <w:rFonts w:ascii="Times New Roman" w:hAnsi="Times New Roman"/>
                <w:sz w:val="20"/>
                <w:szCs w:val="20"/>
              </w:rPr>
              <w:t>5</w:t>
            </w:r>
          </w:p>
        </w:tc>
        <w:tc>
          <w:tcPr>
            <w:tcW w:w="795" w:type="pct"/>
          </w:tcPr>
          <w:p w14:paraId="1B24FBA7" w14:textId="3B559964" w:rsidR="00F611D3" w:rsidRPr="009810D7" w:rsidRDefault="005169E6" w:rsidP="002D6509">
            <w:pPr>
              <w:pStyle w:val="DecimalAligned"/>
              <w:rPr>
                <w:rFonts w:ascii="Times New Roman" w:hAnsi="Times New Roman"/>
                <w:sz w:val="20"/>
                <w:szCs w:val="20"/>
              </w:rPr>
            </w:pPr>
            <w:r>
              <w:rPr>
                <w:rFonts w:ascii="Times New Roman" w:hAnsi="Times New Roman"/>
                <w:sz w:val="20"/>
                <w:szCs w:val="20"/>
              </w:rPr>
              <w:t>6.8</w:t>
            </w:r>
          </w:p>
        </w:tc>
      </w:tr>
      <w:tr w:rsidR="00F611D3" w:rsidRPr="009810D7" w14:paraId="746BA6E4" w14:textId="77777777" w:rsidTr="002D6509">
        <w:trPr>
          <w:trHeight w:val="302"/>
        </w:trPr>
        <w:tc>
          <w:tcPr>
            <w:tcW w:w="794" w:type="pct"/>
            <w:noWrap/>
          </w:tcPr>
          <w:p w14:paraId="733F67AC" w14:textId="77777777" w:rsidR="00F611D3" w:rsidRPr="009810D7" w:rsidRDefault="00F611D3" w:rsidP="002D6509">
            <w:pPr>
              <w:rPr>
                <w:rFonts w:ascii="Times New Roman" w:hAnsi="Times New Roman" w:cs="Times New Roman"/>
              </w:rPr>
            </w:pPr>
            <w:r w:rsidRPr="009810D7">
              <w:rPr>
                <w:rFonts w:ascii="Times New Roman" w:hAnsi="Times New Roman" w:cs="Times New Roman"/>
              </w:rPr>
              <w:t>Minot</w:t>
            </w:r>
          </w:p>
        </w:tc>
        <w:tc>
          <w:tcPr>
            <w:tcW w:w="900" w:type="pct"/>
          </w:tcPr>
          <w:p w14:paraId="627922B3" w14:textId="77777777" w:rsidR="00F611D3" w:rsidRPr="009810D7" w:rsidRDefault="00F611D3" w:rsidP="002D6509">
            <w:pPr>
              <w:pStyle w:val="DecimalAligned"/>
              <w:tabs>
                <w:tab w:val="center" w:pos="1062"/>
              </w:tabs>
              <w:rPr>
                <w:rFonts w:ascii="Times New Roman" w:hAnsi="Times New Roman"/>
                <w:b/>
                <w:bCs/>
              </w:rPr>
            </w:pPr>
            <w:r w:rsidRPr="009810D7">
              <w:rPr>
                <w:rFonts w:ascii="Times New Roman" w:hAnsi="Times New Roman"/>
              </w:rPr>
              <w:t>4</w:t>
            </w:r>
            <w:r>
              <w:rPr>
                <w:rFonts w:ascii="Times New Roman" w:hAnsi="Times New Roman"/>
              </w:rPr>
              <w:t>8.179652</w:t>
            </w:r>
            <w:r w:rsidRPr="009810D7">
              <w:rPr>
                <w:rFonts w:ascii="Times New Roman" w:hAnsi="Times New Roman"/>
              </w:rPr>
              <w:t xml:space="preserve">°N, </w:t>
            </w:r>
            <w:r>
              <w:rPr>
                <w:rFonts w:ascii="Times New Roman" w:hAnsi="Times New Roman"/>
              </w:rPr>
              <w:t>101.304983</w:t>
            </w:r>
            <w:r w:rsidRPr="009810D7">
              <w:rPr>
                <w:rFonts w:ascii="Times New Roman" w:hAnsi="Times New Roman"/>
              </w:rPr>
              <w:t>° W</w:t>
            </w:r>
          </w:p>
        </w:tc>
        <w:tc>
          <w:tcPr>
            <w:tcW w:w="795" w:type="pct"/>
          </w:tcPr>
          <w:p w14:paraId="5C35188C" w14:textId="77777777" w:rsidR="00F611D3" w:rsidRPr="009810D7" w:rsidRDefault="00F611D3" w:rsidP="002D6509">
            <w:pPr>
              <w:pStyle w:val="DecimalAligned"/>
              <w:rPr>
                <w:rFonts w:ascii="Times New Roman" w:hAnsi="Times New Roman"/>
                <w:b/>
                <w:bCs/>
              </w:rPr>
            </w:pPr>
            <w:r w:rsidRPr="009810D7">
              <w:rPr>
                <w:rFonts w:ascii="Times New Roman" w:hAnsi="Times New Roman"/>
                <w:color w:val="000000"/>
                <w:sz w:val="20"/>
                <w:szCs w:val="20"/>
                <w:shd w:val="clear" w:color="auto" w:fill="FFFFFF"/>
              </w:rPr>
              <w:t>Forman-</w:t>
            </w:r>
            <w:proofErr w:type="spellStart"/>
            <w:r w:rsidRPr="009810D7">
              <w:rPr>
                <w:rFonts w:ascii="Times New Roman" w:hAnsi="Times New Roman"/>
                <w:color w:val="000000"/>
                <w:sz w:val="20"/>
                <w:szCs w:val="20"/>
                <w:shd w:val="clear" w:color="auto" w:fill="FFFFFF"/>
              </w:rPr>
              <w:t>Aastad</w:t>
            </w:r>
            <w:proofErr w:type="spellEnd"/>
            <w:r w:rsidRPr="009810D7">
              <w:rPr>
                <w:rFonts w:ascii="Times New Roman" w:hAnsi="Times New Roman"/>
                <w:color w:val="000000"/>
                <w:sz w:val="20"/>
                <w:szCs w:val="20"/>
                <w:shd w:val="clear" w:color="auto" w:fill="FFFFFF"/>
              </w:rPr>
              <w:t xml:space="preserve"> loams</w:t>
            </w:r>
          </w:p>
        </w:tc>
        <w:tc>
          <w:tcPr>
            <w:tcW w:w="921" w:type="pct"/>
          </w:tcPr>
          <w:p w14:paraId="7BFBA5CC" w14:textId="77777777" w:rsidR="00F611D3" w:rsidRPr="009810D7" w:rsidRDefault="00F611D3" w:rsidP="002D6509">
            <w:pPr>
              <w:pStyle w:val="DecimalAligned"/>
              <w:rPr>
                <w:rFonts w:ascii="Times New Roman" w:hAnsi="Times New Roman"/>
                <w:b/>
                <w:bCs/>
              </w:rPr>
            </w:pPr>
            <w:r w:rsidRPr="009810D7">
              <w:rPr>
                <w:rFonts w:ascii="Times New Roman" w:hAnsi="Times New Roman"/>
                <w:sz w:val="20"/>
                <w:szCs w:val="20"/>
              </w:rPr>
              <w:t xml:space="preserve">Fine-loamy, mixed, </w:t>
            </w:r>
            <w:proofErr w:type="spellStart"/>
            <w:r w:rsidRPr="009810D7">
              <w:rPr>
                <w:rFonts w:ascii="Times New Roman" w:hAnsi="Times New Roman"/>
                <w:sz w:val="20"/>
                <w:szCs w:val="20"/>
              </w:rPr>
              <w:t>superactive</w:t>
            </w:r>
            <w:proofErr w:type="spellEnd"/>
            <w:r w:rsidRPr="009810D7">
              <w:rPr>
                <w:rFonts w:ascii="Times New Roman" w:hAnsi="Times New Roman"/>
                <w:sz w:val="20"/>
                <w:szCs w:val="20"/>
              </w:rPr>
              <w:t xml:space="preserve">, frigid Calcic </w:t>
            </w:r>
            <w:proofErr w:type="spellStart"/>
            <w:r w:rsidRPr="009810D7">
              <w:rPr>
                <w:rFonts w:ascii="Times New Roman" w:hAnsi="Times New Roman"/>
                <w:sz w:val="20"/>
                <w:szCs w:val="20"/>
              </w:rPr>
              <w:t>Argiudolls</w:t>
            </w:r>
            <w:proofErr w:type="spellEnd"/>
          </w:p>
        </w:tc>
        <w:tc>
          <w:tcPr>
            <w:tcW w:w="795" w:type="pct"/>
          </w:tcPr>
          <w:p w14:paraId="00147561" w14:textId="0258223E" w:rsidR="00F611D3" w:rsidRPr="009810D7" w:rsidRDefault="005169E6" w:rsidP="002D6509">
            <w:pPr>
              <w:pStyle w:val="DecimalAligned"/>
              <w:rPr>
                <w:rFonts w:ascii="Times New Roman" w:hAnsi="Times New Roman"/>
                <w:sz w:val="20"/>
                <w:szCs w:val="20"/>
              </w:rPr>
            </w:pPr>
            <w:r>
              <w:rPr>
                <w:rFonts w:ascii="Times New Roman" w:hAnsi="Times New Roman"/>
                <w:sz w:val="20"/>
                <w:szCs w:val="20"/>
              </w:rPr>
              <w:t>5</w:t>
            </w:r>
          </w:p>
        </w:tc>
        <w:tc>
          <w:tcPr>
            <w:tcW w:w="795" w:type="pct"/>
          </w:tcPr>
          <w:p w14:paraId="2BE7BDDE" w14:textId="77777777" w:rsidR="00F611D3" w:rsidRPr="009810D7" w:rsidRDefault="00F611D3" w:rsidP="002D6509">
            <w:pPr>
              <w:pStyle w:val="DecimalAligned"/>
              <w:rPr>
                <w:rFonts w:ascii="Times New Roman" w:hAnsi="Times New Roman"/>
                <w:sz w:val="20"/>
                <w:szCs w:val="20"/>
              </w:rPr>
            </w:pPr>
            <w:r>
              <w:rPr>
                <w:rFonts w:ascii="Times New Roman" w:hAnsi="Times New Roman"/>
                <w:sz w:val="20"/>
                <w:szCs w:val="20"/>
              </w:rPr>
              <w:t>5.5</w:t>
            </w:r>
          </w:p>
        </w:tc>
      </w:tr>
      <w:tr w:rsidR="00F611D3" w:rsidRPr="009810D7" w14:paraId="2A60E6DF" w14:textId="77777777" w:rsidTr="002D6509">
        <w:trPr>
          <w:cnfStyle w:val="010000000000" w:firstRow="0" w:lastRow="1" w:firstColumn="0" w:lastColumn="0" w:oddVBand="0" w:evenVBand="0" w:oddHBand="0" w:evenHBand="0" w:firstRowFirstColumn="0" w:firstRowLastColumn="0" w:lastRowFirstColumn="0" w:lastRowLastColumn="0"/>
          <w:trHeight w:val="302"/>
        </w:trPr>
        <w:tc>
          <w:tcPr>
            <w:tcW w:w="794" w:type="pct"/>
            <w:noWrap/>
          </w:tcPr>
          <w:p w14:paraId="60EE7DF9" w14:textId="77777777" w:rsidR="00F611D3" w:rsidRPr="009810D7" w:rsidRDefault="00F611D3" w:rsidP="002D6509">
            <w:pPr>
              <w:rPr>
                <w:rFonts w:ascii="Times New Roman" w:hAnsi="Times New Roman" w:cs="Times New Roman"/>
                <w:b w:val="0"/>
                <w:bCs w:val="0"/>
              </w:rPr>
            </w:pPr>
            <w:r w:rsidRPr="009810D7">
              <w:rPr>
                <w:rFonts w:ascii="Times New Roman" w:hAnsi="Times New Roman" w:cs="Times New Roman"/>
                <w:b w:val="0"/>
                <w:bCs w:val="0"/>
              </w:rPr>
              <w:t>Mohall</w:t>
            </w:r>
          </w:p>
        </w:tc>
        <w:tc>
          <w:tcPr>
            <w:tcW w:w="900" w:type="pct"/>
          </w:tcPr>
          <w:p w14:paraId="3863B11E" w14:textId="77777777" w:rsidR="00F611D3" w:rsidRPr="009810D7" w:rsidRDefault="00F611D3" w:rsidP="002D6509">
            <w:pPr>
              <w:pStyle w:val="DecimalAligned"/>
              <w:tabs>
                <w:tab w:val="center" w:pos="1062"/>
              </w:tabs>
              <w:rPr>
                <w:rFonts w:ascii="Times New Roman" w:hAnsi="Times New Roman"/>
                <w:b w:val="0"/>
                <w:bCs w:val="0"/>
              </w:rPr>
            </w:pPr>
            <w:r w:rsidRPr="009810D7">
              <w:rPr>
                <w:rFonts w:ascii="Times New Roman" w:hAnsi="Times New Roman"/>
                <w:b w:val="0"/>
                <w:bCs w:val="0"/>
              </w:rPr>
              <w:t>4</w:t>
            </w:r>
            <w:r>
              <w:rPr>
                <w:rFonts w:ascii="Times New Roman" w:hAnsi="Times New Roman"/>
                <w:b w:val="0"/>
                <w:bCs w:val="0"/>
              </w:rPr>
              <w:t>8.781194</w:t>
            </w:r>
            <w:r w:rsidRPr="009810D7">
              <w:rPr>
                <w:rFonts w:ascii="Times New Roman" w:hAnsi="Times New Roman"/>
                <w:b w:val="0"/>
                <w:bCs w:val="0"/>
              </w:rPr>
              <w:t xml:space="preserve">°N, </w:t>
            </w:r>
            <w:r>
              <w:rPr>
                <w:rFonts w:ascii="Times New Roman" w:hAnsi="Times New Roman"/>
                <w:b w:val="0"/>
                <w:bCs w:val="0"/>
              </w:rPr>
              <w:t>101.522028</w:t>
            </w:r>
            <w:r w:rsidRPr="009810D7">
              <w:rPr>
                <w:rFonts w:ascii="Times New Roman" w:hAnsi="Times New Roman"/>
                <w:b w:val="0"/>
                <w:bCs w:val="0"/>
              </w:rPr>
              <w:t>° W</w:t>
            </w:r>
          </w:p>
        </w:tc>
        <w:tc>
          <w:tcPr>
            <w:tcW w:w="795" w:type="pct"/>
          </w:tcPr>
          <w:p w14:paraId="638EA8CF" w14:textId="77777777" w:rsidR="00F611D3" w:rsidRPr="009810D7" w:rsidRDefault="00F611D3" w:rsidP="002D6509">
            <w:pPr>
              <w:pStyle w:val="DecimalAligned"/>
              <w:rPr>
                <w:rFonts w:ascii="Times New Roman" w:hAnsi="Times New Roman"/>
                <w:b w:val="0"/>
                <w:bCs w:val="0"/>
              </w:rPr>
            </w:pPr>
            <w:r w:rsidRPr="009810D7">
              <w:rPr>
                <w:rFonts w:ascii="Times New Roman" w:hAnsi="Times New Roman"/>
                <w:b w:val="0"/>
                <w:bCs w:val="0"/>
                <w:color w:val="000000"/>
                <w:sz w:val="20"/>
                <w:szCs w:val="20"/>
                <w:shd w:val="clear" w:color="auto" w:fill="FFFFFF"/>
              </w:rPr>
              <w:t>Hamlet-Souris loams</w:t>
            </w:r>
          </w:p>
        </w:tc>
        <w:tc>
          <w:tcPr>
            <w:tcW w:w="921" w:type="pct"/>
          </w:tcPr>
          <w:p w14:paraId="72EEF007" w14:textId="77777777" w:rsidR="00F611D3" w:rsidRPr="009810D7" w:rsidRDefault="00F611D3" w:rsidP="002D6509">
            <w:pPr>
              <w:pStyle w:val="DecimalAligned"/>
              <w:rPr>
                <w:rFonts w:ascii="Times New Roman" w:hAnsi="Times New Roman"/>
                <w:b w:val="0"/>
                <w:bCs w:val="0"/>
              </w:rPr>
            </w:pPr>
            <w:r w:rsidRPr="009810D7">
              <w:rPr>
                <w:rFonts w:ascii="Times New Roman" w:hAnsi="Times New Roman"/>
                <w:b w:val="0"/>
                <w:bCs w:val="0"/>
                <w:sz w:val="20"/>
                <w:szCs w:val="20"/>
              </w:rPr>
              <w:t xml:space="preserve">Fine-loamy, mixed, </w:t>
            </w:r>
            <w:proofErr w:type="spellStart"/>
            <w:r w:rsidRPr="009810D7">
              <w:rPr>
                <w:rFonts w:ascii="Times New Roman" w:hAnsi="Times New Roman"/>
                <w:b w:val="0"/>
                <w:bCs w:val="0"/>
                <w:sz w:val="20"/>
                <w:szCs w:val="20"/>
              </w:rPr>
              <w:t>superactive</w:t>
            </w:r>
            <w:proofErr w:type="spellEnd"/>
            <w:r w:rsidRPr="009810D7">
              <w:rPr>
                <w:rFonts w:ascii="Times New Roman" w:hAnsi="Times New Roman"/>
                <w:b w:val="0"/>
                <w:bCs w:val="0"/>
                <w:sz w:val="20"/>
                <w:szCs w:val="20"/>
              </w:rPr>
              <w:t>, frigid Aquic Hapludolls</w:t>
            </w:r>
          </w:p>
        </w:tc>
        <w:tc>
          <w:tcPr>
            <w:tcW w:w="795" w:type="pct"/>
          </w:tcPr>
          <w:p w14:paraId="537B2CC9" w14:textId="794A895B" w:rsidR="00F611D3" w:rsidRPr="009810D7" w:rsidRDefault="005169E6" w:rsidP="002D6509">
            <w:pPr>
              <w:pStyle w:val="DecimalAligned"/>
              <w:rPr>
                <w:rFonts w:ascii="Times New Roman" w:hAnsi="Times New Roman"/>
                <w:b w:val="0"/>
                <w:bCs w:val="0"/>
                <w:sz w:val="20"/>
                <w:szCs w:val="20"/>
              </w:rPr>
            </w:pPr>
            <w:r>
              <w:rPr>
                <w:rFonts w:ascii="Times New Roman" w:hAnsi="Times New Roman"/>
                <w:b w:val="0"/>
                <w:bCs w:val="0"/>
                <w:sz w:val="20"/>
                <w:szCs w:val="20"/>
              </w:rPr>
              <w:t>5</w:t>
            </w:r>
          </w:p>
        </w:tc>
        <w:tc>
          <w:tcPr>
            <w:tcW w:w="795" w:type="pct"/>
          </w:tcPr>
          <w:p w14:paraId="3771F8C1" w14:textId="625397E4" w:rsidR="00F611D3" w:rsidRPr="009810D7" w:rsidRDefault="005169E6" w:rsidP="002D6509">
            <w:pPr>
              <w:pStyle w:val="DecimalAligned"/>
              <w:rPr>
                <w:rFonts w:ascii="Times New Roman" w:hAnsi="Times New Roman"/>
                <w:b w:val="0"/>
                <w:bCs w:val="0"/>
                <w:sz w:val="20"/>
                <w:szCs w:val="20"/>
              </w:rPr>
            </w:pPr>
            <w:r>
              <w:rPr>
                <w:rFonts w:ascii="Times New Roman" w:hAnsi="Times New Roman"/>
                <w:b w:val="0"/>
                <w:bCs w:val="0"/>
                <w:sz w:val="20"/>
                <w:szCs w:val="20"/>
              </w:rPr>
              <w:t>7.2</w:t>
            </w:r>
          </w:p>
        </w:tc>
      </w:tr>
    </w:tbl>
    <w:p w14:paraId="19DF5362" w14:textId="77777777" w:rsidR="00F611D3" w:rsidRDefault="00F611D3" w:rsidP="00B122EA">
      <w:pPr>
        <w:ind w:firstLine="720"/>
        <w:rPr>
          <w:rFonts w:ascii="Times New Roman" w:hAnsi="Times New Roman" w:cs="Times New Roman"/>
          <w:sz w:val="24"/>
          <w:szCs w:val="24"/>
        </w:rPr>
      </w:pPr>
    </w:p>
    <w:p w14:paraId="773B18EA" w14:textId="37EA1213" w:rsidR="00B122EA" w:rsidRDefault="00081F7B" w:rsidP="00DC0A1F">
      <w:pPr>
        <w:ind w:firstLine="720"/>
        <w:rPr>
          <w:rFonts w:ascii="Times New Roman" w:hAnsi="Times New Roman" w:cs="Times New Roman"/>
          <w:sz w:val="24"/>
          <w:szCs w:val="24"/>
        </w:rPr>
      </w:pPr>
      <w:r>
        <w:rPr>
          <w:rFonts w:ascii="Times New Roman" w:hAnsi="Times New Roman" w:cs="Times New Roman"/>
          <w:sz w:val="24"/>
          <w:szCs w:val="24"/>
        </w:rPr>
        <w:t xml:space="preserve">Experimental units were </w:t>
      </w:r>
      <w:r w:rsidR="00C61745">
        <w:rPr>
          <w:rFonts w:ascii="Times New Roman" w:hAnsi="Times New Roman" w:cs="Times New Roman"/>
          <w:sz w:val="24"/>
          <w:szCs w:val="24"/>
        </w:rPr>
        <w:t>8-12</w:t>
      </w:r>
      <w:r>
        <w:rPr>
          <w:rFonts w:ascii="Times New Roman" w:hAnsi="Times New Roman" w:cs="Times New Roman"/>
          <w:sz w:val="24"/>
          <w:szCs w:val="24"/>
        </w:rPr>
        <w:t xml:space="preserve"> </w:t>
      </w:r>
      <w:r w:rsidR="00C61745">
        <w:rPr>
          <w:rFonts w:ascii="Times New Roman" w:hAnsi="Times New Roman" w:cs="Times New Roman"/>
          <w:sz w:val="24"/>
          <w:szCs w:val="24"/>
        </w:rPr>
        <w:t>ft</w:t>
      </w:r>
      <w:r>
        <w:rPr>
          <w:rFonts w:ascii="Times New Roman" w:hAnsi="Times New Roman" w:cs="Times New Roman"/>
          <w:sz w:val="24"/>
          <w:szCs w:val="24"/>
        </w:rPr>
        <w:t xml:space="preserve"> wide by </w:t>
      </w:r>
      <w:r w:rsidR="00C61745">
        <w:rPr>
          <w:rFonts w:ascii="Times New Roman" w:hAnsi="Times New Roman" w:cs="Times New Roman"/>
          <w:sz w:val="24"/>
          <w:szCs w:val="24"/>
        </w:rPr>
        <w:t>40 ft</w:t>
      </w:r>
      <w:r>
        <w:rPr>
          <w:rFonts w:ascii="Times New Roman" w:hAnsi="Times New Roman" w:cs="Times New Roman"/>
          <w:sz w:val="24"/>
          <w:szCs w:val="24"/>
        </w:rPr>
        <w:t xml:space="preserve"> long. Eight experimental sites were conducted across the state (Figure 1). Experimental sites were managed by farmers or extension specialists, with management factors such as variety, seeding rate, row spacing, maturity group </w:t>
      </w:r>
      <w:r>
        <w:rPr>
          <w:rFonts w:ascii="Times New Roman" w:hAnsi="Times New Roman" w:cs="Times New Roman"/>
          <w:sz w:val="24"/>
          <w:szCs w:val="24"/>
        </w:rPr>
        <w:lastRenderedPageBreak/>
        <w:t>and tillage practice determined individually to improve the relevance of production to the region.</w:t>
      </w:r>
      <w:r w:rsidRPr="00AC1FD8">
        <w:rPr>
          <w:rFonts w:ascii="Times New Roman" w:hAnsi="Times New Roman" w:cs="Times New Roman"/>
          <w:sz w:val="24"/>
          <w:szCs w:val="24"/>
        </w:rPr>
        <w:t xml:space="preserve"> </w:t>
      </w:r>
      <w:r>
        <w:rPr>
          <w:rFonts w:ascii="Times New Roman" w:hAnsi="Times New Roman" w:cs="Times New Roman"/>
          <w:sz w:val="24"/>
          <w:szCs w:val="24"/>
        </w:rPr>
        <w:t>The experimental design was a randomized complete block with 5 treatments and 4 replications. The fertilizer treatments were: check</w:t>
      </w:r>
      <w:r w:rsidR="00AE1CF9">
        <w:rPr>
          <w:rFonts w:ascii="Times New Roman" w:hAnsi="Times New Roman" w:cs="Times New Roman"/>
          <w:sz w:val="24"/>
          <w:szCs w:val="24"/>
        </w:rPr>
        <w:t>,</w:t>
      </w:r>
      <w:r>
        <w:rPr>
          <w:rFonts w:ascii="Times New Roman" w:hAnsi="Times New Roman" w:cs="Times New Roman"/>
          <w:sz w:val="24"/>
          <w:szCs w:val="24"/>
        </w:rPr>
        <w:t xml:space="preserve"> and hand applied as TSP at rates of 2</w:t>
      </w:r>
      <w:r w:rsidR="00AE1CF9">
        <w:rPr>
          <w:rFonts w:ascii="Times New Roman" w:hAnsi="Times New Roman" w:cs="Times New Roman"/>
          <w:sz w:val="24"/>
          <w:szCs w:val="24"/>
        </w:rPr>
        <w:t>3</w:t>
      </w:r>
      <w:r>
        <w:rPr>
          <w:rFonts w:ascii="Times New Roman" w:hAnsi="Times New Roman" w:cs="Times New Roman"/>
          <w:sz w:val="24"/>
          <w:szCs w:val="24"/>
        </w:rPr>
        <w:t xml:space="preserve">, </w:t>
      </w:r>
      <w:r w:rsidR="00C61745">
        <w:rPr>
          <w:rFonts w:ascii="Times New Roman" w:hAnsi="Times New Roman" w:cs="Times New Roman"/>
          <w:sz w:val="24"/>
          <w:szCs w:val="24"/>
        </w:rPr>
        <w:t>46</w:t>
      </w:r>
      <w:r>
        <w:rPr>
          <w:rFonts w:ascii="Times New Roman" w:hAnsi="Times New Roman" w:cs="Times New Roman"/>
          <w:sz w:val="24"/>
          <w:szCs w:val="24"/>
        </w:rPr>
        <w:t xml:space="preserve">, </w:t>
      </w:r>
      <w:r w:rsidR="00C61745">
        <w:rPr>
          <w:rFonts w:ascii="Times New Roman" w:hAnsi="Times New Roman" w:cs="Times New Roman"/>
          <w:sz w:val="24"/>
          <w:szCs w:val="24"/>
        </w:rPr>
        <w:t>69</w:t>
      </w:r>
      <w:r>
        <w:rPr>
          <w:rFonts w:ascii="Times New Roman" w:hAnsi="Times New Roman" w:cs="Times New Roman"/>
          <w:sz w:val="24"/>
          <w:szCs w:val="24"/>
        </w:rPr>
        <w:t xml:space="preserve">, and </w:t>
      </w:r>
      <w:r w:rsidR="00C61745">
        <w:rPr>
          <w:rFonts w:ascii="Times New Roman" w:hAnsi="Times New Roman" w:cs="Times New Roman"/>
          <w:sz w:val="24"/>
          <w:szCs w:val="24"/>
        </w:rPr>
        <w:t>92</w:t>
      </w:r>
      <w:r>
        <w:rPr>
          <w:rFonts w:ascii="Times New Roman" w:hAnsi="Times New Roman" w:cs="Times New Roman"/>
          <w:sz w:val="24"/>
          <w:szCs w:val="24"/>
        </w:rPr>
        <w:t xml:space="preserve"> </w:t>
      </w:r>
      <w:r w:rsidR="00C61745">
        <w:rPr>
          <w:rFonts w:ascii="Times New Roman" w:hAnsi="Times New Roman" w:cs="Times New Roman"/>
          <w:sz w:val="24"/>
          <w:szCs w:val="24"/>
        </w:rPr>
        <w:t>lbs. ac</w:t>
      </w:r>
      <w:r w:rsidR="00C61745">
        <w:rPr>
          <w:rFonts w:ascii="Times New Roman" w:hAnsi="Times New Roman" w:cs="Times New Roman"/>
          <w:sz w:val="24"/>
          <w:szCs w:val="24"/>
          <w:vertAlign w:val="superscript"/>
        </w:rPr>
        <w:t>-1</w:t>
      </w:r>
      <w:r>
        <w:rPr>
          <w:rFonts w:ascii="Times New Roman" w:hAnsi="Times New Roman" w:cs="Times New Roman"/>
          <w:sz w:val="24"/>
          <w:szCs w:val="24"/>
        </w:rPr>
        <w:t xml:space="preserve">. </w:t>
      </w:r>
    </w:p>
    <w:p w14:paraId="3BC183A6" w14:textId="54BC4740" w:rsidR="00DC0A1F" w:rsidRDefault="00B122EA" w:rsidP="001458F1">
      <w:pPr>
        <w:ind w:firstLine="720"/>
        <w:rPr>
          <w:rFonts w:ascii="Times New Roman" w:hAnsi="Times New Roman" w:cs="Times New Roman"/>
          <w:sz w:val="24"/>
          <w:szCs w:val="24"/>
        </w:rPr>
      </w:pPr>
      <w:r>
        <w:rPr>
          <w:rFonts w:ascii="Times New Roman" w:hAnsi="Times New Roman" w:cs="Times New Roman"/>
          <w:sz w:val="24"/>
          <w:szCs w:val="24"/>
        </w:rPr>
        <w:t xml:space="preserve">Data collection included soybean seed yield and soil test data. </w:t>
      </w:r>
      <w:r w:rsidR="00081F7B">
        <w:rPr>
          <w:rFonts w:ascii="Times New Roman" w:hAnsi="Times New Roman" w:cs="Times New Roman"/>
          <w:sz w:val="24"/>
          <w:szCs w:val="24"/>
        </w:rPr>
        <w:t xml:space="preserve">The middle rows of each plot were harvested with a plot-combine for soybean seed yield. </w:t>
      </w:r>
      <w:r w:rsidR="006E0A82">
        <w:rPr>
          <w:rFonts w:ascii="Times New Roman" w:hAnsi="Times New Roman" w:cs="Times New Roman"/>
          <w:sz w:val="24"/>
          <w:szCs w:val="24"/>
        </w:rPr>
        <w:t>Spring soil samples were taken a</w:t>
      </w:r>
      <w:r w:rsidR="0051324D">
        <w:rPr>
          <w:rFonts w:ascii="Times New Roman" w:hAnsi="Times New Roman" w:cs="Times New Roman"/>
          <w:sz w:val="24"/>
          <w:szCs w:val="24"/>
        </w:rPr>
        <w:t>t</w:t>
      </w:r>
      <w:r w:rsidR="006E0A82">
        <w:rPr>
          <w:rFonts w:ascii="Times New Roman" w:hAnsi="Times New Roman" w:cs="Times New Roman"/>
          <w:sz w:val="24"/>
          <w:szCs w:val="24"/>
        </w:rPr>
        <w:t xml:space="preserve"> </w:t>
      </w:r>
      <w:r w:rsidR="005B4C00">
        <w:rPr>
          <w:rFonts w:ascii="Times New Roman" w:hAnsi="Times New Roman" w:cs="Times New Roman"/>
          <w:sz w:val="24"/>
          <w:szCs w:val="24"/>
        </w:rPr>
        <w:t xml:space="preserve">each </w:t>
      </w:r>
      <w:r w:rsidR="006E0A82">
        <w:rPr>
          <w:rFonts w:ascii="Times New Roman" w:hAnsi="Times New Roman" w:cs="Times New Roman"/>
          <w:sz w:val="24"/>
          <w:szCs w:val="24"/>
        </w:rPr>
        <w:t>site p</w:t>
      </w:r>
      <w:r w:rsidR="000C32C4">
        <w:rPr>
          <w:rFonts w:ascii="Times New Roman" w:hAnsi="Times New Roman" w:cs="Times New Roman"/>
          <w:sz w:val="24"/>
          <w:szCs w:val="24"/>
        </w:rPr>
        <w:t>rior to</w:t>
      </w:r>
      <w:r w:rsidR="00FA5AD2">
        <w:rPr>
          <w:rFonts w:ascii="Times New Roman" w:hAnsi="Times New Roman" w:cs="Times New Roman"/>
          <w:sz w:val="24"/>
          <w:szCs w:val="24"/>
        </w:rPr>
        <w:t xml:space="preserve"> </w:t>
      </w:r>
      <w:r w:rsidR="006E0A82">
        <w:rPr>
          <w:rFonts w:ascii="Times New Roman" w:hAnsi="Times New Roman" w:cs="Times New Roman"/>
          <w:sz w:val="24"/>
          <w:szCs w:val="24"/>
        </w:rPr>
        <w:t>P application</w:t>
      </w:r>
      <w:r w:rsidR="0051324D">
        <w:rPr>
          <w:rFonts w:ascii="Times New Roman" w:hAnsi="Times New Roman" w:cs="Times New Roman"/>
          <w:sz w:val="24"/>
          <w:szCs w:val="24"/>
        </w:rPr>
        <w:t xml:space="preserve">. </w:t>
      </w:r>
      <w:r w:rsidR="00FA5AD2">
        <w:rPr>
          <w:rFonts w:ascii="Times New Roman" w:hAnsi="Times New Roman" w:cs="Times New Roman"/>
          <w:sz w:val="24"/>
          <w:szCs w:val="24"/>
        </w:rPr>
        <w:t>Composite samples across the whole study area were taken at 0-</w:t>
      </w:r>
      <w:r w:rsidR="00C61745">
        <w:rPr>
          <w:rFonts w:ascii="Times New Roman" w:hAnsi="Times New Roman" w:cs="Times New Roman"/>
          <w:sz w:val="24"/>
          <w:szCs w:val="24"/>
        </w:rPr>
        <w:t>6 in</w:t>
      </w:r>
      <w:r w:rsidR="00FA5AD2">
        <w:rPr>
          <w:rFonts w:ascii="Times New Roman" w:hAnsi="Times New Roman" w:cs="Times New Roman"/>
          <w:sz w:val="24"/>
          <w:szCs w:val="24"/>
        </w:rPr>
        <w:t xml:space="preserve"> (10-12 cores for P, pH, OM, K, nitrate, EC) and </w:t>
      </w:r>
      <w:r w:rsidR="00C61745">
        <w:rPr>
          <w:rFonts w:ascii="Times New Roman" w:hAnsi="Times New Roman" w:cs="Times New Roman"/>
          <w:sz w:val="24"/>
          <w:szCs w:val="24"/>
        </w:rPr>
        <w:t>6-24 in</w:t>
      </w:r>
      <w:r w:rsidR="00FA5AD2">
        <w:rPr>
          <w:rFonts w:ascii="Times New Roman" w:hAnsi="Times New Roman" w:cs="Times New Roman"/>
          <w:sz w:val="24"/>
          <w:szCs w:val="24"/>
        </w:rPr>
        <w:t xml:space="preserve"> (3-5 cores for nitrate and EC). </w:t>
      </w:r>
      <w:r w:rsidR="005B4C00">
        <w:rPr>
          <w:rFonts w:ascii="Times New Roman" w:hAnsi="Times New Roman" w:cs="Times New Roman"/>
          <w:sz w:val="24"/>
          <w:szCs w:val="24"/>
        </w:rPr>
        <w:t xml:space="preserve">At </w:t>
      </w:r>
      <w:r w:rsidR="00FA5AD2">
        <w:rPr>
          <w:rFonts w:ascii="Times New Roman" w:hAnsi="Times New Roman" w:cs="Times New Roman"/>
          <w:sz w:val="24"/>
          <w:szCs w:val="24"/>
        </w:rPr>
        <w:t>most</w:t>
      </w:r>
      <w:r w:rsidR="005B4C00">
        <w:rPr>
          <w:rFonts w:ascii="Times New Roman" w:hAnsi="Times New Roman" w:cs="Times New Roman"/>
          <w:sz w:val="24"/>
          <w:szCs w:val="24"/>
        </w:rPr>
        <w:t xml:space="preserve"> sites, </w:t>
      </w:r>
      <w:r w:rsidR="009611D1">
        <w:rPr>
          <w:rFonts w:ascii="Times New Roman" w:hAnsi="Times New Roman" w:cs="Times New Roman"/>
          <w:sz w:val="24"/>
          <w:szCs w:val="24"/>
        </w:rPr>
        <w:t xml:space="preserve">3-5 cores </w:t>
      </w:r>
      <w:r w:rsidR="00DF601D">
        <w:rPr>
          <w:rFonts w:ascii="Times New Roman" w:hAnsi="Times New Roman" w:cs="Times New Roman"/>
          <w:sz w:val="24"/>
          <w:szCs w:val="24"/>
        </w:rPr>
        <w:t>were taken in each plot at 0-</w:t>
      </w:r>
      <w:r w:rsidR="00C61745">
        <w:rPr>
          <w:rFonts w:ascii="Times New Roman" w:hAnsi="Times New Roman" w:cs="Times New Roman"/>
          <w:sz w:val="24"/>
          <w:szCs w:val="24"/>
        </w:rPr>
        <w:t>6</w:t>
      </w:r>
      <w:r w:rsidR="00DF601D">
        <w:rPr>
          <w:rFonts w:ascii="Times New Roman" w:hAnsi="Times New Roman" w:cs="Times New Roman"/>
          <w:sz w:val="24"/>
          <w:szCs w:val="24"/>
        </w:rPr>
        <w:t xml:space="preserve"> </w:t>
      </w:r>
      <w:r w:rsidR="00C61745">
        <w:rPr>
          <w:rFonts w:ascii="Times New Roman" w:hAnsi="Times New Roman" w:cs="Times New Roman"/>
          <w:sz w:val="24"/>
          <w:szCs w:val="24"/>
        </w:rPr>
        <w:t>in</w:t>
      </w:r>
      <w:r w:rsidR="00DF601D">
        <w:rPr>
          <w:rFonts w:ascii="Times New Roman" w:hAnsi="Times New Roman" w:cs="Times New Roman"/>
          <w:sz w:val="24"/>
          <w:szCs w:val="24"/>
        </w:rPr>
        <w:t xml:space="preserve"> </w:t>
      </w:r>
      <w:r w:rsidR="005B4C00">
        <w:rPr>
          <w:rFonts w:ascii="Times New Roman" w:hAnsi="Times New Roman" w:cs="Times New Roman"/>
          <w:sz w:val="24"/>
          <w:szCs w:val="24"/>
        </w:rPr>
        <w:t xml:space="preserve">for </w:t>
      </w:r>
      <w:r w:rsidR="00081F7B">
        <w:rPr>
          <w:rFonts w:ascii="Times New Roman" w:hAnsi="Times New Roman" w:cs="Times New Roman"/>
          <w:sz w:val="24"/>
          <w:szCs w:val="24"/>
        </w:rPr>
        <w:t>Olsen STP.</w:t>
      </w:r>
      <w:r w:rsidR="00FA5AD2">
        <w:rPr>
          <w:rFonts w:ascii="Times New Roman" w:hAnsi="Times New Roman" w:cs="Times New Roman"/>
          <w:sz w:val="24"/>
          <w:szCs w:val="24"/>
        </w:rPr>
        <w:t xml:space="preserve"> </w:t>
      </w:r>
      <w:r w:rsidR="00B91C2B">
        <w:rPr>
          <w:rFonts w:ascii="Times New Roman" w:hAnsi="Times New Roman" w:cs="Times New Roman"/>
          <w:sz w:val="24"/>
          <w:szCs w:val="24"/>
        </w:rPr>
        <w:t xml:space="preserve">Fall soil samples were taken </w:t>
      </w:r>
      <w:r w:rsidR="00377783">
        <w:rPr>
          <w:rFonts w:ascii="Times New Roman" w:hAnsi="Times New Roman" w:cs="Times New Roman"/>
          <w:sz w:val="24"/>
          <w:szCs w:val="24"/>
        </w:rPr>
        <w:t xml:space="preserve">at harvest </w:t>
      </w:r>
      <w:r w:rsidR="001E79A9">
        <w:rPr>
          <w:rFonts w:ascii="Times New Roman" w:hAnsi="Times New Roman" w:cs="Times New Roman"/>
          <w:sz w:val="24"/>
          <w:szCs w:val="24"/>
        </w:rPr>
        <w:t>in each plot at 0-</w:t>
      </w:r>
      <w:r w:rsidR="00C61745">
        <w:rPr>
          <w:rFonts w:ascii="Times New Roman" w:hAnsi="Times New Roman" w:cs="Times New Roman"/>
          <w:sz w:val="24"/>
          <w:szCs w:val="24"/>
        </w:rPr>
        <w:t>6 in</w:t>
      </w:r>
      <w:r w:rsidR="001E79A9">
        <w:rPr>
          <w:rFonts w:ascii="Times New Roman" w:hAnsi="Times New Roman" w:cs="Times New Roman"/>
          <w:sz w:val="24"/>
          <w:szCs w:val="24"/>
        </w:rPr>
        <w:t xml:space="preserve"> for routine tests (P, pH, OM, K)</w:t>
      </w:r>
      <w:r w:rsidR="00E62690">
        <w:rPr>
          <w:rFonts w:ascii="Times New Roman" w:hAnsi="Times New Roman" w:cs="Times New Roman"/>
          <w:sz w:val="24"/>
          <w:szCs w:val="24"/>
        </w:rPr>
        <w:t xml:space="preserve">. All soil samples were </w:t>
      </w:r>
      <w:r w:rsidR="00081F7B">
        <w:rPr>
          <w:rFonts w:ascii="Times New Roman" w:hAnsi="Times New Roman" w:cs="Times New Roman"/>
          <w:sz w:val="24"/>
          <w:szCs w:val="24"/>
        </w:rPr>
        <w:t>dried, ground,</w:t>
      </w:r>
      <w:r w:rsidR="00E62690">
        <w:rPr>
          <w:rFonts w:ascii="Times New Roman" w:hAnsi="Times New Roman" w:cs="Times New Roman"/>
          <w:sz w:val="24"/>
          <w:szCs w:val="24"/>
        </w:rPr>
        <w:t xml:space="preserve"> and se</w:t>
      </w:r>
      <w:r w:rsidR="00AE1CF9">
        <w:rPr>
          <w:rFonts w:ascii="Times New Roman" w:hAnsi="Times New Roman" w:cs="Times New Roman"/>
          <w:sz w:val="24"/>
          <w:szCs w:val="24"/>
        </w:rPr>
        <w:t>n</w:t>
      </w:r>
      <w:r w:rsidR="00E62690">
        <w:rPr>
          <w:rFonts w:ascii="Times New Roman" w:hAnsi="Times New Roman" w:cs="Times New Roman"/>
          <w:sz w:val="24"/>
          <w:szCs w:val="24"/>
        </w:rPr>
        <w:t xml:space="preserve">t to </w:t>
      </w:r>
      <w:proofErr w:type="spellStart"/>
      <w:r w:rsidR="00BD15B0">
        <w:rPr>
          <w:rFonts w:ascii="Times New Roman" w:hAnsi="Times New Roman" w:cs="Times New Roman"/>
          <w:sz w:val="24"/>
          <w:szCs w:val="24"/>
        </w:rPr>
        <w:t>Agvise</w:t>
      </w:r>
      <w:proofErr w:type="spellEnd"/>
      <w:r w:rsidR="00BD15B0">
        <w:rPr>
          <w:rFonts w:ascii="Times New Roman" w:hAnsi="Times New Roman" w:cs="Times New Roman"/>
          <w:sz w:val="24"/>
          <w:szCs w:val="24"/>
        </w:rPr>
        <w:t xml:space="preserve"> Laborat</w:t>
      </w:r>
      <w:r w:rsidR="00B9336C">
        <w:rPr>
          <w:rFonts w:ascii="Times New Roman" w:hAnsi="Times New Roman" w:cs="Times New Roman"/>
          <w:sz w:val="24"/>
          <w:szCs w:val="24"/>
        </w:rPr>
        <w:t xml:space="preserve">ories Inc in Northwood, ND for analysis. </w:t>
      </w:r>
    </w:p>
    <w:p w14:paraId="6E13CD37" w14:textId="5C883E78" w:rsidR="002F4950" w:rsidRDefault="002F4950" w:rsidP="00AD083B">
      <w:pPr>
        <w:rPr>
          <w:rFonts w:ascii="Times New Roman" w:hAnsi="Times New Roman" w:cs="Times New Roman"/>
          <w:sz w:val="24"/>
          <w:szCs w:val="24"/>
        </w:rPr>
      </w:pPr>
      <w:r>
        <w:rPr>
          <w:rFonts w:ascii="Times New Roman" w:hAnsi="Times New Roman" w:cs="Times New Roman"/>
          <w:sz w:val="24"/>
          <w:szCs w:val="24"/>
        </w:rPr>
        <w:tab/>
        <w:t>Statistical</w:t>
      </w:r>
      <w:r w:rsidR="00C876B7">
        <w:rPr>
          <w:rFonts w:ascii="Times New Roman" w:hAnsi="Times New Roman" w:cs="Times New Roman"/>
          <w:sz w:val="24"/>
          <w:szCs w:val="24"/>
        </w:rPr>
        <w:t xml:space="preserve"> differences amo</w:t>
      </w:r>
      <w:r w:rsidR="00F937FF">
        <w:rPr>
          <w:rFonts w:ascii="Times New Roman" w:hAnsi="Times New Roman" w:cs="Times New Roman"/>
          <w:sz w:val="24"/>
          <w:szCs w:val="24"/>
        </w:rPr>
        <w:t>ng</w:t>
      </w:r>
      <w:r w:rsidR="00C876B7">
        <w:rPr>
          <w:rFonts w:ascii="Times New Roman" w:hAnsi="Times New Roman" w:cs="Times New Roman"/>
          <w:sz w:val="24"/>
          <w:szCs w:val="24"/>
        </w:rPr>
        <w:t xml:space="preserve"> P fertilizer levels were determined by a</w:t>
      </w:r>
      <w:r w:rsidR="00F937FF">
        <w:rPr>
          <w:rFonts w:ascii="Times New Roman" w:hAnsi="Times New Roman" w:cs="Times New Roman"/>
          <w:sz w:val="24"/>
          <w:szCs w:val="24"/>
        </w:rPr>
        <w:t>n analysis of variance (ANOVA)</w:t>
      </w:r>
      <w:r w:rsidR="00BC49B3">
        <w:rPr>
          <w:rFonts w:ascii="Times New Roman" w:hAnsi="Times New Roman" w:cs="Times New Roman"/>
          <w:sz w:val="24"/>
          <w:szCs w:val="24"/>
        </w:rPr>
        <w:t xml:space="preserve"> and</w:t>
      </w:r>
      <w:r w:rsidR="00C876B7">
        <w:rPr>
          <w:rFonts w:ascii="Times New Roman" w:hAnsi="Times New Roman" w:cs="Times New Roman"/>
          <w:sz w:val="24"/>
          <w:szCs w:val="24"/>
        </w:rPr>
        <w:t xml:space="preserve"> Tukey’s test using the</w:t>
      </w:r>
      <w:r w:rsidR="00BC49B3">
        <w:rPr>
          <w:rFonts w:ascii="Times New Roman" w:hAnsi="Times New Roman" w:cs="Times New Roman"/>
          <w:sz w:val="24"/>
          <w:szCs w:val="24"/>
        </w:rPr>
        <w:t xml:space="preserve"> </w:t>
      </w:r>
      <w:proofErr w:type="spellStart"/>
      <w:r w:rsidR="00BC49B3">
        <w:rPr>
          <w:rFonts w:ascii="Times New Roman" w:hAnsi="Times New Roman" w:cs="Times New Roman"/>
          <w:sz w:val="24"/>
          <w:szCs w:val="24"/>
        </w:rPr>
        <w:t>aov</w:t>
      </w:r>
      <w:proofErr w:type="spellEnd"/>
      <w:r w:rsidR="00BC49B3">
        <w:rPr>
          <w:rFonts w:ascii="Times New Roman" w:hAnsi="Times New Roman" w:cs="Times New Roman"/>
          <w:sz w:val="24"/>
          <w:szCs w:val="24"/>
        </w:rPr>
        <w:t>() and</w:t>
      </w:r>
      <w:r w:rsidR="00C876B7">
        <w:rPr>
          <w:rFonts w:ascii="Times New Roman" w:hAnsi="Times New Roman" w:cs="Times New Roman"/>
          <w:sz w:val="24"/>
          <w:szCs w:val="24"/>
        </w:rPr>
        <w:t xml:space="preserve"> </w:t>
      </w:r>
      <w:proofErr w:type="spellStart"/>
      <w:r w:rsidR="00C876B7">
        <w:rPr>
          <w:rFonts w:ascii="Times New Roman" w:hAnsi="Times New Roman" w:cs="Times New Roman"/>
          <w:sz w:val="24"/>
          <w:szCs w:val="24"/>
        </w:rPr>
        <w:t>emmeans</w:t>
      </w:r>
      <w:proofErr w:type="spellEnd"/>
      <w:r w:rsidR="007834EF">
        <w:rPr>
          <w:rFonts w:ascii="Times New Roman" w:hAnsi="Times New Roman" w:cs="Times New Roman"/>
          <w:sz w:val="24"/>
          <w:szCs w:val="24"/>
        </w:rPr>
        <w:t>()</w:t>
      </w:r>
      <w:r w:rsidR="00C876B7">
        <w:rPr>
          <w:rFonts w:ascii="Times New Roman" w:hAnsi="Times New Roman" w:cs="Times New Roman"/>
          <w:sz w:val="24"/>
          <w:szCs w:val="24"/>
        </w:rPr>
        <w:t xml:space="preserve"> </w:t>
      </w:r>
      <w:r w:rsidR="001F00E0">
        <w:rPr>
          <w:rFonts w:ascii="Times New Roman" w:hAnsi="Times New Roman" w:cs="Times New Roman"/>
          <w:sz w:val="24"/>
          <w:szCs w:val="24"/>
        </w:rPr>
        <w:t>function</w:t>
      </w:r>
      <w:r w:rsidR="00BC49B3">
        <w:rPr>
          <w:rFonts w:ascii="Times New Roman" w:hAnsi="Times New Roman" w:cs="Times New Roman"/>
          <w:sz w:val="24"/>
          <w:szCs w:val="24"/>
        </w:rPr>
        <w:t xml:space="preserve">s </w:t>
      </w:r>
      <w:r w:rsidR="00C876B7">
        <w:rPr>
          <w:rFonts w:ascii="Times New Roman" w:hAnsi="Times New Roman" w:cs="Times New Roman"/>
          <w:sz w:val="24"/>
          <w:szCs w:val="24"/>
        </w:rPr>
        <w:t>in R</w:t>
      </w:r>
      <w:r w:rsidR="002C1169">
        <w:rPr>
          <w:rFonts w:ascii="Times New Roman" w:hAnsi="Times New Roman" w:cs="Times New Roman"/>
          <w:sz w:val="24"/>
          <w:szCs w:val="24"/>
        </w:rPr>
        <w:t xml:space="preserve"> v4.3.3 </w:t>
      </w:r>
      <w:r w:rsidR="005311F2">
        <w:rPr>
          <w:rFonts w:ascii="Times New Roman" w:hAnsi="Times New Roman" w:cs="Times New Roman"/>
          <w:sz w:val="24"/>
          <w:szCs w:val="24"/>
        </w:rPr>
        <w:fldChar w:fldCharType="begin"/>
      </w:r>
      <w:r w:rsidR="005311F2">
        <w:rPr>
          <w:rFonts w:ascii="Times New Roman" w:hAnsi="Times New Roman" w:cs="Times New Roman"/>
          <w:sz w:val="24"/>
          <w:szCs w:val="24"/>
        </w:rPr>
        <w:instrText xml:space="preserve"> ADDIN ZOTERO_ITEM CSL_CITATION {"citationID":"eK6asNTN","properties":{"formattedCitation":"({\\i{}R Core Team}, 2024)","plainCitation":"(R Core Team, 2024)","noteIndex":0},"citationItems":[{"id":269,"uris":["http://zotero.org/users/11888393/items/IEAUZY4F"],"itemData":{"id":269,"type":"software","event-place":"Vienna, Austria.","publisher":"R: A Language and Environment for   Statistical Computing_. R Foundation for Statistical Computing,","publisher-place":"Vienna, Austria.","title":"R Core Team","URL":"&lt;https://www.R-project.org/&gt;.","issued":{"date-parts":[["2024"]]}}}],"schema":"https://github.com/citation-style-language/schema/raw/master/csl-citation.json"} </w:instrText>
      </w:r>
      <w:r w:rsidR="005311F2">
        <w:rPr>
          <w:rFonts w:ascii="Times New Roman" w:hAnsi="Times New Roman" w:cs="Times New Roman"/>
          <w:sz w:val="24"/>
          <w:szCs w:val="24"/>
        </w:rPr>
        <w:fldChar w:fldCharType="separate"/>
      </w:r>
      <w:r w:rsidR="005311F2" w:rsidRPr="005311F2">
        <w:rPr>
          <w:rFonts w:ascii="Times New Roman" w:hAnsi="Times New Roman" w:cs="Times New Roman"/>
          <w:sz w:val="24"/>
          <w:szCs w:val="24"/>
        </w:rPr>
        <w:t>(</w:t>
      </w:r>
      <w:r w:rsidR="005311F2" w:rsidRPr="005311F2">
        <w:rPr>
          <w:rFonts w:ascii="Times New Roman" w:hAnsi="Times New Roman" w:cs="Times New Roman"/>
          <w:i/>
          <w:iCs/>
          <w:sz w:val="24"/>
          <w:szCs w:val="24"/>
        </w:rPr>
        <w:t>R Core Team</w:t>
      </w:r>
      <w:r w:rsidR="005311F2" w:rsidRPr="005311F2">
        <w:rPr>
          <w:rFonts w:ascii="Times New Roman" w:hAnsi="Times New Roman" w:cs="Times New Roman"/>
          <w:sz w:val="24"/>
          <w:szCs w:val="24"/>
        </w:rPr>
        <w:t>, 2024)</w:t>
      </w:r>
      <w:r w:rsidR="005311F2">
        <w:rPr>
          <w:rFonts w:ascii="Times New Roman" w:hAnsi="Times New Roman" w:cs="Times New Roman"/>
          <w:sz w:val="24"/>
          <w:szCs w:val="24"/>
        </w:rPr>
        <w:fldChar w:fldCharType="end"/>
      </w:r>
      <w:r w:rsidR="00D6617B">
        <w:rPr>
          <w:rFonts w:ascii="Times New Roman" w:hAnsi="Times New Roman" w:cs="Times New Roman"/>
          <w:sz w:val="24"/>
          <w:szCs w:val="24"/>
        </w:rPr>
        <w:t xml:space="preserve">. Phosphorus responsiveness was determined to be statistical significance at the 0.05 level for any treatment compared to the </w:t>
      </w:r>
      <w:r w:rsidR="00F611D3">
        <w:rPr>
          <w:rFonts w:ascii="Times New Roman" w:hAnsi="Times New Roman" w:cs="Times New Roman"/>
          <w:sz w:val="24"/>
          <w:szCs w:val="24"/>
        </w:rPr>
        <w:t xml:space="preserve">no-P </w:t>
      </w:r>
      <w:r w:rsidR="00D6617B">
        <w:rPr>
          <w:rFonts w:ascii="Times New Roman" w:hAnsi="Times New Roman" w:cs="Times New Roman"/>
          <w:sz w:val="24"/>
          <w:szCs w:val="24"/>
        </w:rPr>
        <w:t xml:space="preserve">check. Relative yields were calculated </w:t>
      </w:r>
      <w:r w:rsidR="00D65B4C">
        <w:rPr>
          <w:rFonts w:ascii="Times New Roman" w:hAnsi="Times New Roman" w:cs="Times New Roman"/>
          <w:sz w:val="24"/>
          <w:szCs w:val="24"/>
        </w:rPr>
        <w:t>as follows:</w:t>
      </w:r>
    </w:p>
    <w:p w14:paraId="4786F13F" w14:textId="579D9654" w:rsidR="006E064F" w:rsidRPr="00BD66F6" w:rsidRDefault="006E064F" w:rsidP="00AD083B">
      <w:pPr>
        <w:rPr>
          <w:rFonts w:ascii="Times New Roman" w:eastAsiaTheme="minorEastAsia" w:hAnsi="Times New Roman" w:cs="Times New Roman"/>
          <w:sz w:val="24"/>
          <w:szCs w:val="24"/>
        </w:rPr>
      </w:pPr>
      <m:oMathPara>
        <m:oMath>
          <m:r>
            <w:rPr>
              <w:rFonts w:ascii="Cambria Math" w:hAnsi="Cambria Math" w:cs="Times New Roman"/>
              <w:sz w:val="24"/>
              <w:szCs w:val="24"/>
            </w:rPr>
            <m:t xml:space="preserve"> Relative yield=</m:t>
          </m:r>
          <m:f>
            <m:fPr>
              <m:ctrlPr>
                <w:rPr>
                  <w:rFonts w:ascii="Cambria Math" w:hAnsi="Cambria Math" w:cs="Times New Roman"/>
                  <w:i/>
                  <w:sz w:val="24"/>
                  <w:szCs w:val="24"/>
                </w:rPr>
              </m:ctrlPr>
            </m:fPr>
            <m:num>
              <m:r>
                <w:rPr>
                  <w:rFonts w:ascii="Cambria Math" w:hAnsi="Cambria Math" w:cs="Times New Roman"/>
                  <w:sz w:val="24"/>
                  <w:szCs w:val="24"/>
                </w:rPr>
                <m:t>individual plot yield</m:t>
              </m:r>
            </m:num>
            <m:den>
              <m:r>
                <w:rPr>
                  <w:rFonts w:ascii="Cambria Math" w:hAnsi="Cambria Math" w:cs="Times New Roman"/>
                  <w:sz w:val="24"/>
                  <w:szCs w:val="24"/>
                </w:rPr>
                <m:t>maximum yield for site</m:t>
              </m:r>
            </m:den>
          </m:f>
          <m:r>
            <w:rPr>
              <w:rFonts w:ascii="Cambria Math" w:hAnsi="Cambria Math" w:cs="Times New Roman"/>
              <w:sz w:val="24"/>
              <w:szCs w:val="24"/>
            </w:rPr>
            <m:t>×100</m:t>
          </m:r>
        </m:oMath>
      </m:oMathPara>
    </w:p>
    <w:p w14:paraId="38AEB639" w14:textId="18C53F21" w:rsidR="000A6D0D" w:rsidRDefault="00927E97" w:rsidP="00AD083B">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All data were graphed with the ggplot2 package</w:t>
      </w:r>
      <w:r w:rsidR="00B81A90">
        <w:rPr>
          <w:rFonts w:ascii="Times New Roman" w:eastAsiaTheme="minorEastAsia" w:hAnsi="Times New Roman" w:cs="Times New Roman"/>
          <w:sz w:val="24"/>
          <w:szCs w:val="24"/>
        </w:rPr>
        <w:t>.</w:t>
      </w:r>
    </w:p>
    <w:p w14:paraId="62139580" w14:textId="77777777" w:rsidR="001458F1" w:rsidRDefault="001458F1" w:rsidP="00AD083B">
      <w:pPr>
        <w:rPr>
          <w:rFonts w:ascii="Times New Roman" w:hAnsi="Times New Roman" w:cs="Times New Roman"/>
          <w:sz w:val="24"/>
          <w:szCs w:val="24"/>
        </w:rPr>
      </w:pPr>
    </w:p>
    <w:p w14:paraId="31F80B5D" w14:textId="77777777" w:rsidR="0032293D" w:rsidRDefault="0032293D" w:rsidP="0026024F">
      <w:pPr>
        <w:rPr>
          <w:rFonts w:ascii="Times New Roman" w:hAnsi="Times New Roman" w:cs="Times New Roman"/>
          <w:b/>
          <w:bCs/>
          <w:sz w:val="24"/>
          <w:szCs w:val="24"/>
        </w:rPr>
      </w:pPr>
    </w:p>
    <w:p w14:paraId="7B035CEB" w14:textId="77777777" w:rsidR="0032293D" w:rsidRDefault="0032293D" w:rsidP="0026024F">
      <w:pPr>
        <w:rPr>
          <w:rFonts w:ascii="Times New Roman" w:hAnsi="Times New Roman" w:cs="Times New Roman"/>
          <w:b/>
          <w:bCs/>
          <w:sz w:val="24"/>
          <w:szCs w:val="24"/>
        </w:rPr>
      </w:pPr>
    </w:p>
    <w:p w14:paraId="593A8652" w14:textId="77777777" w:rsidR="0032293D" w:rsidRDefault="0032293D" w:rsidP="0026024F">
      <w:pPr>
        <w:rPr>
          <w:rFonts w:ascii="Times New Roman" w:hAnsi="Times New Roman" w:cs="Times New Roman"/>
          <w:b/>
          <w:bCs/>
          <w:sz w:val="24"/>
          <w:szCs w:val="24"/>
        </w:rPr>
      </w:pPr>
    </w:p>
    <w:p w14:paraId="6C627EC5" w14:textId="77777777" w:rsidR="0032293D" w:rsidRDefault="0032293D" w:rsidP="0026024F">
      <w:pPr>
        <w:rPr>
          <w:rFonts w:ascii="Times New Roman" w:hAnsi="Times New Roman" w:cs="Times New Roman"/>
          <w:b/>
          <w:bCs/>
          <w:sz w:val="24"/>
          <w:szCs w:val="24"/>
        </w:rPr>
      </w:pPr>
    </w:p>
    <w:p w14:paraId="19CA0C5B" w14:textId="77777777" w:rsidR="0032293D" w:rsidRDefault="0032293D" w:rsidP="0026024F">
      <w:pPr>
        <w:rPr>
          <w:rFonts w:ascii="Times New Roman" w:hAnsi="Times New Roman" w:cs="Times New Roman"/>
          <w:b/>
          <w:bCs/>
          <w:sz w:val="24"/>
          <w:szCs w:val="24"/>
        </w:rPr>
      </w:pPr>
    </w:p>
    <w:p w14:paraId="3D040BC6" w14:textId="77777777" w:rsidR="0032293D" w:rsidRDefault="0032293D" w:rsidP="0026024F">
      <w:pPr>
        <w:rPr>
          <w:rFonts w:ascii="Times New Roman" w:hAnsi="Times New Roman" w:cs="Times New Roman"/>
          <w:b/>
          <w:bCs/>
          <w:sz w:val="24"/>
          <w:szCs w:val="24"/>
        </w:rPr>
      </w:pPr>
    </w:p>
    <w:p w14:paraId="648EF540" w14:textId="77777777" w:rsidR="0032293D" w:rsidRDefault="0032293D" w:rsidP="0026024F">
      <w:pPr>
        <w:rPr>
          <w:rFonts w:ascii="Times New Roman" w:hAnsi="Times New Roman" w:cs="Times New Roman"/>
          <w:b/>
          <w:bCs/>
          <w:sz w:val="24"/>
          <w:szCs w:val="24"/>
        </w:rPr>
      </w:pPr>
    </w:p>
    <w:p w14:paraId="1549FDEC" w14:textId="77777777" w:rsidR="0032293D" w:rsidRDefault="0032293D" w:rsidP="0026024F">
      <w:pPr>
        <w:rPr>
          <w:rFonts w:ascii="Times New Roman" w:hAnsi="Times New Roman" w:cs="Times New Roman"/>
          <w:b/>
          <w:bCs/>
          <w:sz w:val="24"/>
          <w:szCs w:val="24"/>
        </w:rPr>
      </w:pPr>
    </w:p>
    <w:p w14:paraId="3819F97B" w14:textId="77777777" w:rsidR="0032293D" w:rsidRDefault="0032293D" w:rsidP="0026024F">
      <w:pPr>
        <w:rPr>
          <w:rFonts w:ascii="Times New Roman" w:hAnsi="Times New Roman" w:cs="Times New Roman"/>
          <w:b/>
          <w:bCs/>
          <w:sz w:val="24"/>
          <w:szCs w:val="24"/>
        </w:rPr>
      </w:pPr>
    </w:p>
    <w:p w14:paraId="1770B17F" w14:textId="77777777" w:rsidR="0032293D" w:rsidRDefault="0032293D" w:rsidP="0026024F">
      <w:pPr>
        <w:rPr>
          <w:rFonts w:ascii="Times New Roman" w:hAnsi="Times New Roman" w:cs="Times New Roman"/>
          <w:b/>
          <w:bCs/>
          <w:sz w:val="24"/>
          <w:szCs w:val="24"/>
        </w:rPr>
      </w:pPr>
    </w:p>
    <w:p w14:paraId="5694E9B0" w14:textId="77777777" w:rsidR="0032293D" w:rsidRDefault="0032293D" w:rsidP="0026024F">
      <w:pPr>
        <w:rPr>
          <w:rFonts w:ascii="Times New Roman" w:hAnsi="Times New Roman" w:cs="Times New Roman"/>
          <w:b/>
          <w:bCs/>
          <w:sz w:val="24"/>
          <w:szCs w:val="24"/>
        </w:rPr>
      </w:pPr>
    </w:p>
    <w:p w14:paraId="0C0CD2C3" w14:textId="77777777" w:rsidR="0032293D" w:rsidRDefault="0032293D" w:rsidP="0026024F">
      <w:pPr>
        <w:rPr>
          <w:rFonts w:ascii="Times New Roman" w:hAnsi="Times New Roman" w:cs="Times New Roman"/>
          <w:b/>
          <w:bCs/>
          <w:sz w:val="24"/>
          <w:szCs w:val="24"/>
        </w:rPr>
      </w:pPr>
    </w:p>
    <w:p w14:paraId="4BA27ADC" w14:textId="77777777" w:rsidR="00EF0BED" w:rsidRDefault="00EF0BED" w:rsidP="0026024F">
      <w:pPr>
        <w:rPr>
          <w:rFonts w:ascii="Times New Roman" w:hAnsi="Times New Roman" w:cs="Times New Roman"/>
          <w:b/>
          <w:bCs/>
          <w:sz w:val="24"/>
          <w:szCs w:val="24"/>
        </w:rPr>
      </w:pPr>
    </w:p>
    <w:p w14:paraId="0999C92E" w14:textId="4C9D5A6A" w:rsidR="0026024F" w:rsidRDefault="0026024F" w:rsidP="0026024F">
      <w:pPr>
        <w:rPr>
          <w:rFonts w:ascii="Times New Roman" w:hAnsi="Times New Roman" w:cs="Times New Roman"/>
          <w:b/>
          <w:bCs/>
          <w:sz w:val="24"/>
          <w:szCs w:val="24"/>
        </w:rPr>
      </w:pPr>
      <w:r>
        <w:rPr>
          <w:rFonts w:ascii="Times New Roman" w:hAnsi="Times New Roman" w:cs="Times New Roman"/>
          <w:b/>
          <w:bCs/>
          <w:sz w:val="24"/>
          <w:szCs w:val="24"/>
        </w:rPr>
        <w:lastRenderedPageBreak/>
        <w:t>Results:</w:t>
      </w:r>
    </w:p>
    <w:p w14:paraId="5F25FED9" w14:textId="19CDE75F" w:rsidR="00DC2746" w:rsidRDefault="00ED126F" w:rsidP="001458F1">
      <w:pPr>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The</w:t>
      </w:r>
      <w:r w:rsidR="00F611D3">
        <w:rPr>
          <w:rFonts w:ascii="Times New Roman" w:hAnsi="Times New Roman" w:cs="Times New Roman"/>
          <w:sz w:val="24"/>
          <w:szCs w:val="24"/>
        </w:rPr>
        <w:t xml:space="preserve"> locations</w:t>
      </w:r>
      <w:r>
        <w:rPr>
          <w:rFonts w:ascii="Times New Roman" w:hAnsi="Times New Roman" w:cs="Times New Roman"/>
          <w:sz w:val="24"/>
          <w:szCs w:val="24"/>
        </w:rPr>
        <w:t xml:space="preserve"> in this study </w:t>
      </w:r>
      <w:r w:rsidR="0058284C">
        <w:rPr>
          <w:rFonts w:ascii="Times New Roman" w:hAnsi="Times New Roman" w:cs="Times New Roman"/>
          <w:sz w:val="24"/>
          <w:szCs w:val="24"/>
        </w:rPr>
        <w:t>represented</w:t>
      </w:r>
      <w:r>
        <w:rPr>
          <w:rFonts w:ascii="Times New Roman" w:hAnsi="Times New Roman" w:cs="Times New Roman"/>
          <w:sz w:val="24"/>
          <w:szCs w:val="24"/>
        </w:rPr>
        <w:t xml:space="preserve"> a wide diversity of soils.</w:t>
      </w:r>
      <w:r w:rsidR="00837B65">
        <w:rPr>
          <w:rFonts w:ascii="Times New Roman" w:hAnsi="Times New Roman" w:cs="Times New Roman"/>
          <w:sz w:val="24"/>
          <w:szCs w:val="24"/>
        </w:rPr>
        <w:t xml:space="preserve"> A broad range of textural classes including</w:t>
      </w:r>
      <w:r w:rsidR="002F5E0D">
        <w:rPr>
          <w:rFonts w:ascii="Times New Roman" w:hAnsi="Times New Roman" w:cs="Times New Roman"/>
          <w:sz w:val="24"/>
          <w:szCs w:val="24"/>
        </w:rPr>
        <w:t xml:space="preserve"> clay, clay loam, </w:t>
      </w:r>
      <w:r w:rsidR="00E80971">
        <w:rPr>
          <w:rFonts w:ascii="Times New Roman" w:hAnsi="Times New Roman" w:cs="Times New Roman"/>
          <w:sz w:val="24"/>
          <w:szCs w:val="24"/>
        </w:rPr>
        <w:t>loam, silty loam and sandy loam</w:t>
      </w:r>
      <w:r w:rsidR="00837B65">
        <w:rPr>
          <w:rFonts w:ascii="Times New Roman" w:hAnsi="Times New Roman" w:cs="Times New Roman"/>
          <w:sz w:val="24"/>
          <w:szCs w:val="24"/>
        </w:rPr>
        <w:t xml:space="preserve"> </w:t>
      </w:r>
      <w:r w:rsidR="0048779F">
        <w:rPr>
          <w:rFonts w:ascii="Times New Roman" w:hAnsi="Times New Roman" w:cs="Times New Roman"/>
          <w:sz w:val="24"/>
          <w:szCs w:val="24"/>
        </w:rPr>
        <w:t xml:space="preserve">hosted varying </w:t>
      </w:r>
      <w:r w:rsidR="008164EE">
        <w:rPr>
          <w:rFonts w:ascii="Times New Roman" w:hAnsi="Times New Roman" w:cs="Times New Roman"/>
          <w:sz w:val="24"/>
          <w:szCs w:val="24"/>
        </w:rPr>
        <w:t xml:space="preserve">amounts </w:t>
      </w:r>
      <w:r w:rsidR="00D975A9">
        <w:rPr>
          <w:rFonts w:ascii="Times New Roman" w:hAnsi="Times New Roman" w:cs="Times New Roman"/>
          <w:sz w:val="24"/>
          <w:szCs w:val="24"/>
        </w:rPr>
        <w:t xml:space="preserve">of </w:t>
      </w:r>
      <w:r w:rsidR="00F611D3">
        <w:rPr>
          <w:rFonts w:ascii="Times New Roman" w:hAnsi="Times New Roman" w:cs="Times New Roman"/>
          <w:sz w:val="24"/>
          <w:szCs w:val="24"/>
        </w:rPr>
        <w:t xml:space="preserve">previous </w:t>
      </w:r>
      <w:r w:rsidR="0048779F">
        <w:rPr>
          <w:rFonts w:ascii="Times New Roman" w:hAnsi="Times New Roman" w:cs="Times New Roman"/>
          <w:sz w:val="24"/>
          <w:szCs w:val="24"/>
        </w:rPr>
        <w:t xml:space="preserve">STP (Table 1.). </w:t>
      </w:r>
      <w:r w:rsidR="00566775">
        <w:rPr>
          <w:rFonts w:ascii="Times New Roman" w:hAnsi="Times New Roman" w:cs="Times New Roman"/>
          <w:sz w:val="24"/>
          <w:szCs w:val="24"/>
        </w:rPr>
        <w:t>Across all trials, soybean seed yield was</w:t>
      </w:r>
      <w:r w:rsidR="006963E4">
        <w:rPr>
          <w:rFonts w:ascii="Times New Roman" w:hAnsi="Times New Roman" w:cs="Times New Roman"/>
          <w:sz w:val="24"/>
          <w:szCs w:val="24"/>
        </w:rPr>
        <w:t xml:space="preserve"> determined </w:t>
      </w:r>
      <w:r w:rsidR="00566775">
        <w:rPr>
          <w:rFonts w:ascii="Times New Roman" w:hAnsi="Times New Roman" w:cs="Times New Roman"/>
          <w:sz w:val="24"/>
          <w:szCs w:val="24"/>
        </w:rPr>
        <w:t>unresponsive to P fertilization in 6 of the 8 experimental sites</w:t>
      </w:r>
      <w:r w:rsidR="00806851">
        <w:rPr>
          <w:rFonts w:ascii="Times New Roman" w:hAnsi="Times New Roman" w:cs="Times New Roman"/>
          <w:sz w:val="24"/>
          <w:szCs w:val="24"/>
        </w:rPr>
        <w:t xml:space="preserve"> at the 0.05</w:t>
      </w:r>
      <w:r w:rsidR="006963E4">
        <w:rPr>
          <w:rFonts w:ascii="Times New Roman" w:hAnsi="Times New Roman" w:cs="Times New Roman"/>
          <w:sz w:val="24"/>
          <w:szCs w:val="24"/>
        </w:rPr>
        <w:t xml:space="preserve"> level of significance</w:t>
      </w:r>
      <w:r w:rsidR="00566775">
        <w:rPr>
          <w:rFonts w:ascii="Times New Roman" w:hAnsi="Times New Roman" w:cs="Times New Roman"/>
          <w:sz w:val="24"/>
          <w:szCs w:val="24"/>
        </w:rPr>
        <w:t xml:space="preserve"> (</w:t>
      </w:r>
      <w:r w:rsidR="00806851">
        <w:rPr>
          <w:rFonts w:ascii="Times New Roman" w:hAnsi="Times New Roman" w:cs="Times New Roman"/>
          <w:sz w:val="24"/>
          <w:szCs w:val="24"/>
        </w:rPr>
        <w:t xml:space="preserve">Figure 2.). </w:t>
      </w:r>
    </w:p>
    <w:p w14:paraId="0B31E4F5" w14:textId="52379674" w:rsidR="00B90059" w:rsidRPr="0038660E" w:rsidRDefault="00B90059" w:rsidP="001458F1">
      <w:pPr>
        <w:rPr>
          <w:rFonts w:ascii="Times New Roman" w:hAnsi="Times New Roman" w:cs="Times New Roman"/>
          <w:sz w:val="24"/>
          <w:szCs w:val="24"/>
        </w:rPr>
      </w:pPr>
      <w:r>
        <w:rPr>
          <w:rFonts w:ascii="Times New Roman" w:hAnsi="Times New Roman" w:cs="Times New Roman"/>
          <w:b/>
          <w:bCs/>
          <w:noProof/>
          <w:sz w:val="24"/>
          <w:szCs w:val="24"/>
        </w:rPr>
        <w:drawing>
          <wp:anchor distT="0" distB="0" distL="114300" distR="114300" simplePos="0" relativeHeight="251658240" behindDoc="0" locked="0" layoutInCell="1" allowOverlap="1" wp14:anchorId="46334404" wp14:editId="5D0B65DA">
            <wp:simplePos x="0" y="0"/>
            <wp:positionH relativeFrom="column">
              <wp:posOffset>1905</wp:posOffset>
            </wp:positionH>
            <wp:positionV relativeFrom="paragraph">
              <wp:posOffset>292735</wp:posOffset>
            </wp:positionV>
            <wp:extent cx="4248150" cy="6377940"/>
            <wp:effectExtent l="19050" t="19050" r="19050" b="2286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
                      <a:extLst>
                        <a:ext uri="{28A0092B-C50C-407E-A947-70E740481C1C}">
                          <a14:useLocalDpi xmlns:a14="http://schemas.microsoft.com/office/drawing/2010/main" val="0"/>
                        </a:ext>
                      </a:extLst>
                    </a:blip>
                    <a:stretch>
                      <a:fillRect/>
                    </a:stretch>
                  </pic:blipFill>
                  <pic:spPr>
                    <a:xfrm>
                      <a:off x="0" y="0"/>
                      <a:ext cx="4248150" cy="637794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013ADED2" w14:textId="3607543E" w:rsidR="00896F47" w:rsidRDefault="00896F47" w:rsidP="00177CC5">
      <w:pPr>
        <w:rPr>
          <w:rFonts w:ascii="Times New Roman" w:hAnsi="Times New Roman" w:cs="Times New Roman"/>
          <w:i/>
          <w:iCs/>
          <w:sz w:val="24"/>
          <w:szCs w:val="24"/>
        </w:rPr>
      </w:pPr>
      <w:r w:rsidRPr="00177CC5">
        <w:rPr>
          <w:rFonts w:ascii="Times New Roman" w:hAnsi="Times New Roman" w:cs="Times New Roman"/>
          <w:b/>
          <w:bCs/>
          <w:sz w:val="24"/>
          <w:szCs w:val="24"/>
        </w:rPr>
        <w:t xml:space="preserve">Figure </w:t>
      </w:r>
      <w:r w:rsidRPr="00177CC5">
        <w:rPr>
          <w:rFonts w:ascii="Times New Roman" w:hAnsi="Times New Roman" w:cs="Times New Roman"/>
          <w:b/>
          <w:bCs/>
          <w:i/>
          <w:iCs/>
          <w:sz w:val="24"/>
          <w:szCs w:val="24"/>
        </w:rPr>
        <w:fldChar w:fldCharType="begin"/>
      </w:r>
      <w:r w:rsidRPr="00177CC5">
        <w:rPr>
          <w:rFonts w:ascii="Times New Roman" w:hAnsi="Times New Roman" w:cs="Times New Roman"/>
          <w:b/>
          <w:bCs/>
          <w:sz w:val="24"/>
          <w:szCs w:val="24"/>
        </w:rPr>
        <w:instrText xml:space="preserve"> SEQ Figure \* ARABIC </w:instrText>
      </w:r>
      <w:r w:rsidRPr="00177CC5">
        <w:rPr>
          <w:rFonts w:ascii="Times New Roman" w:hAnsi="Times New Roman" w:cs="Times New Roman"/>
          <w:b/>
          <w:bCs/>
          <w:i/>
          <w:iCs/>
          <w:sz w:val="24"/>
          <w:szCs w:val="24"/>
        </w:rPr>
        <w:fldChar w:fldCharType="separate"/>
      </w:r>
      <w:r w:rsidRPr="00177CC5">
        <w:rPr>
          <w:rFonts w:ascii="Times New Roman" w:hAnsi="Times New Roman" w:cs="Times New Roman"/>
          <w:b/>
          <w:bCs/>
          <w:noProof/>
          <w:sz w:val="24"/>
          <w:szCs w:val="24"/>
        </w:rPr>
        <w:t>2</w:t>
      </w:r>
      <w:r w:rsidRPr="00177CC5">
        <w:rPr>
          <w:rFonts w:ascii="Times New Roman" w:hAnsi="Times New Roman" w:cs="Times New Roman"/>
          <w:b/>
          <w:bCs/>
          <w:i/>
          <w:iCs/>
          <w:sz w:val="24"/>
          <w:szCs w:val="24"/>
        </w:rPr>
        <w:fldChar w:fldCharType="end"/>
      </w:r>
      <w:r w:rsidRPr="00177CC5">
        <w:rPr>
          <w:rFonts w:ascii="Times New Roman" w:hAnsi="Times New Roman" w:cs="Times New Roman"/>
          <w:b/>
          <w:bCs/>
          <w:sz w:val="24"/>
          <w:szCs w:val="24"/>
        </w:rPr>
        <w:t xml:space="preserve">. </w:t>
      </w:r>
      <w:r w:rsidRPr="00177CC5">
        <w:rPr>
          <w:rFonts w:ascii="Times New Roman" w:hAnsi="Times New Roman" w:cs="Times New Roman"/>
          <w:sz w:val="24"/>
          <w:szCs w:val="24"/>
        </w:rPr>
        <w:t>Relationship of applied phosphorus rate (triple super phosphate) and relative yield across all North Dakota experimental sites. Colored points indicate yield from each plot, and colored lines represent the best fit line to these points, with a standard error for this line in light gr</w:t>
      </w:r>
      <w:r w:rsidR="00177CC5" w:rsidRPr="00177CC5">
        <w:rPr>
          <w:rFonts w:ascii="Times New Roman" w:hAnsi="Times New Roman" w:cs="Times New Roman"/>
          <w:sz w:val="24"/>
          <w:szCs w:val="24"/>
        </w:rPr>
        <w:t>ay</w:t>
      </w:r>
      <w:r w:rsidRPr="00177CC5">
        <w:rPr>
          <w:rFonts w:ascii="Times New Roman" w:hAnsi="Times New Roman" w:cs="Times New Roman"/>
          <w:sz w:val="24"/>
          <w:szCs w:val="24"/>
        </w:rPr>
        <w:t xml:space="preserve">. Treatment means are represented by dark </w:t>
      </w:r>
      <w:r w:rsidR="00177CC5" w:rsidRPr="00177CC5">
        <w:rPr>
          <w:rFonts w:ascii="Times New Roman" w:hAnsi="Times New Roman" w:cs="Times New Roman"/>
          <w:sz w:val="24"/>
          <w:szCs w:val="24"/>
        </w:rPr>
        <w:t xml:space="preserve">gray diamond shaped points. </w:t>
      </w:r>
      <w:r w:rsidRPr="00177CC5">
        <w:rPr>
          <w:rFonts w:ascii="Times New Roman" w:hAnsi="Times New Roman" w:cs="Times New Roman"/>
          <w:sz w:val="24"/>
          <w:szCs w:val="24"/>
        </w:rPr>
        <w:t>An * indicates significance at the 0.05 level (Minot and Mohall only), all other sites did not respond to P addition.</w:t>
      </w:r>
    </w:p>
    <w:p w14:paraId="67EA9786" w14:textId="2DC3E6AB" w:rsidR="00177CC5" w:rsidRDefault="00177CC5" w:rsidP="00177CC5"/>
    <w:p w14:paraId="4F74F2AE" w14:textId="548EDEC4" w:rsidR="00177CC5" w:rsidRDefault="00177CC5" w:rsidP="00177CC5"/>
    <w:p w14:paraId="0804F214" w14:textId="40C799D2" w:rsidR="00177CC5" w:rsidRDefault="00177CC5" w:rsidP="00177CC5"/>
    <w:p w14:paraId="4464DBBD" w14:textId="6C4EC251" w:rsidR="00177CC5" w:rsidRDefault="00177CC5" w:rsidP="00177CC5"/>
    <w:p w14:paraId="24818368" w14:textId="179AE880" w:rsidR="00177CC5" w:rsidRDefault="00177CC5" w:rsidP="00177CC5"/>
    <w:p w14:paraId="2CD6476D" w14:textId="337EDAAB" w:rsidR="00177CC5" w:rsidRDefault="00177CC5" w:rsidP="00177CC5"/>
    <w:p w14:paraId="2497A332" w14:textId="685C7D2B" w:rsidR="00177CC5" w:rsidRDefault="00177CC5" w:rsidP="00177CC5"/>
    <w:p w14:paraId="3F3AC9D1" w14:textId="4D5D1FAE" w:rsidR="00177CC5" w:rsidRDefault="00177CC5" w:rsidP="00177CC5"/>
    <w:p w14:paraId="08953E5D" w14:textId="77777777" w:rsidR="00177CC5" w:rsidRPr="00177CC5" w:rsidRDefault="00177CC5" w:rsidP="00177CC5"/>
    <w:p w14:paraId="250C4E6E" w14:textId="66352B24" w:rsidR="004764F2" w:rsidRPr="004764F2" w:rsidRDefault="004764F2" w:rsidP="004764F2">
      <w:pPr>
        <w:rPr>
          <w:rFonts w:ascii="Times New Roman" w:hAnsi="Times New Roman" w:cs="Times New Roman"/>
          <w:sz w:val="24"/>
          <w:szCs w:val="24"/>
        </w:rPr>
      </w:pPr>
      <w:r>
        <w:lastRenderedPageBreak/>
        <w:tab/>
      </w:r>
      <w:r>
        <w:rPr>
          <w:rFonts w:ascii="Times New Roman" w:hAnsi="Times New Roman" w:cs="Times New Roman"/>
          <w:sz w:val="24"/>
          <w:szCs w:val="24"/>
        </w:rPr>
        <w:t xml:space="preserve"> </w:t>
      </w:r>
      <w:r w:rsidR="00F611D3">
        <w:rPr>
          <w:rFonts w:ascii="Times New Roman" w:hAnsi="Times New Roman" w:cs="Times New Roman"/>
          <w:sz w:val="24"/>
          <w:szCs w:val="24"/>
        </w:rPr>
        <w:t xml:space="preserve">Phosphorus </w:t>
      </w:r>
      <w:r w:rsidR="00DE305F" w:rsidRPr="00DE305F">
        <w:rPr>
          <w:rFonts w:ascii="Times New Roman" w:hAnsi="Times New Roman" w:cs="Times New Roman"/>
          <w:sz w:val="24"/>
          <w:szCs w:val="24"/>
        </w:rPr>
        <w:t>fertilization increased grain yields in 2 of the 8 trials, Minot and Mohall. In responsive trials, there were increases in</w:t>
      </w:r>
      <w:r w:rsidR="00E053F9">
        <w:rPr>
          <w:rFonts w:ascii="Times New Roman" w:hAnsi="Times New Roman" w:cs="Times New Roman"/>
          <w:sz w:val="24"/>
          <w:szCs w:val="24"/>
        </w:rPr>
        <w:t xml:space="preserve"> </w:t>
      </w:r>
      <w:r w:rsidR="00DE305F" w:rsidRPr="00DE305F">
        <w:rPr>
          <w:rFonts w:ascii="Times New Roman" w:hAnsi="Times New Roman" w:cs="Times New Roman"/>
          <w:sz w:val="24"/>
          <w:szCs w:val="24"/>
        </w:rPr>
        <w:t xml:space="preserve">seed yield of </w:t>
      </w:r>
      <w:r w:rsidR="00A05777">
        <w:rPr>
          <w:rFonts w:ascii="Times New Roman" w:hAnsi="Times New Roman" w:cs="Times New Roman"/>
          <w:sz w:val="24"/>
          <w:szCs w:val="24"/>
        </w:rPr>
        <w:t>5.89 bushels ac</w:t>
      </w:r>
      <w:r w:rsidR="00A05777">
        <w:rPr>
          <w:rFonts w:ascii="Times New Roman" w:hAnsi="Times New Roman" w:cs="Times New Roman"/>
          <w:sz w:val="24"/>
          <w:szCs w:val="24"/>
          <w:vertAlign w:val="superscript"/>
        </w:rPr>
        <w:t>-1</w:t>
      </w:r>
      <w:r w:rsidR="00DE305F" w:rsidRPr="00DE305F">
        <w:rPr>
          <w:rFonts w:ascii="Times New Roman" w:hAnsi="Times New Roman" w:cs="Times New Roman"/>
          <w:sz w:val="24"/>
          <w:szCs w:val="24"/>
        </w:rPr>
        <w:t xml:space="preserve"> and </w:t>
      </w:r>
      <w:r w:rsidR="00A05777">
        <w:rPr>
          <w:rFonts w:ascii="Times New Roman" w:hAnsi="Times New Roman" w:cs="Times New Roman"/>
          <w:sz w:val="24"/>
          <w:szCs w:val="24"/>
        </w:rPr>
        <w:t>5.97 bushels ac</w:t>
      </w:r>
      <w:r w:rsidR="00A05777">
        <w:rPr>
          <w:rFonts w:ascii="Times New Roman" w:hAnsi="Times New Roman" w:cs="Times New Roman"/>
          <w:sz w:val="24"/>
          <w:szCs w:val="24"/>
          <w:vertAlign w:val="superscript"/>
        </w:rPr>
        <w:t>-1</w:t>
      </w:r>
      <w:r w:rsidR="00DE305F" w:rsidRPr="00DE305F">
        <w:rPr>
          <w:rFonts w:ascii="Times New Roman" w:hAnsi="Times New Roman" w:cs="Times New Roman"/>
          <w:sz w:val="24"/>
          <w:szCs w:val="24"/>
        </w:rPr>
        <w:t xml:space="preserve">, or a 16.21% and 25.54% yield increase in Minot and Mohall respectively. </w:t>
      </w:r>
      <w:r w:rsidR="00067552">
        <w:rPr>
          <w:rFonts w:ascii="Times New Roman" w:hAnsi="Times New Roman" w:cs="Times New Roman"/>
          <w:sz w:val="24"/>
          <w:szCs w:val="24"/>
        </w:rPr>
        <w:t>In both Minot and Mohall, all treatments were significantly different from the control</w:t>
      </w:r>
      <w:r w:rsidR="00791CE2">
        <w:rPr>
          <w:rFonts w:ascii="Times New Roman" w:hAnsi="Times New Roman" w:cs="Times New Roman"/>
          <w:sz w:val="24"/>
          <w:szCs w:val="24"/>
        </w:rPr>
        <w:t xml:space="preserve"> but were not significantly different from each other (Figure 3).</w:t>
      </w:r>
    </w:p>
    <w:p w14:paraId="147F887F" w14:textId="79344CF4" w:rsidR="00DC2746" w:rsidRDefault="00B90059" w:rsidP="00DC2746">
      <w:pPr>
        <w:keepNext/>
      </w:pPr>
      <w:r>
        <w:rPr>
          <w:noProof/>
        </w:rPr>
        <w:drawing>
          <wp:inline distT="0" distB="0" distL="0" distR="0" wp14:anchorId="66791C82" wp14:editId="3FACC210">
            <wp:extent cx="5240867" cy="3509029"/>
            <wp:effectExtent l="19050" t="19050" r="17145" b="152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7">
                      <a:extLst>
                        <a:ext uri="{28A0092B-C50C-407E-A947-70E740481C1C}">
                          <a14:useLocalDpi xmlns:a14="http://schemas.microsoft.com/office/drawing/2010/main" val="0"/>
                        </a:ext>
                      </a:extLst>
                    </a:blip>
                    <a:stretch>
                      <a:fillRect/>
                    </a:stretch>
                  </pic:blipFill>
                  <pic:spPr>
                    <a:xfrm>
                      <a:off x="0" y="0"/>
                      <a:ext cx="5249175" cy="3514592"/>
                    </a:xfrm>
                    <a:prstGeom prst="rect">
                      <a:avLst/>
                    </a:prstGeom>
                    <a:ln>
                      <a:solidFill>
                        <a:schemeClr val="tx1"/>
                      </a:solidFill>
                    </a:ln>
                  </pic:spPr>
                </pic:pic>
              </a:graphicData>
            </a:graphic>
          </wp:inline>
        </w:drawing>
      </w:r>
    </w:p>
    <w:p w14:paraId="3D2EA2D5" w14:textId="54EBD81E" w:rsidR="00AC5650" w:rsidRPr="0032293D" w:rsidRDefault="00DC2746" w:rsidP="00DC2746">
      <w:pPr>
        <w:pStyle w:val="Caption"/>
        <w:rPr>
          <w:rFonts w:ascii="Times New Roman" w:hAnsi="Times New Roman" w:cs="Times New Roman"/>
          <w:i w:val="0"/>
          <w:iCs w:val="0"/>
          <w:color w:val="auto"/>
          <w:sz w:val="24"/>
          <w:szCs w:val="24"/>
        </w:rPr>
      </w:pPr>
      <w:r w:rsidRPr="0032293D">
        <w:rPr>
          <w:rFonts w:ascii="Times New Roman" w:hAnsi="Times New Roman" w:cs="Times New Roman"/>
          <w:b/>
          <w:bCs/>
          <w:i w:val="0"/>
          <w:iCs w:val="0"/>
          <w:color w:val="auto"/>
          <w:sz w:val="24"/>
          <w:szCs w:val="24"/>
        </w:rPr>
        <w:t xml:space="preserve">Figure </w:t>
      </w:r>
      <w:r w:rsidRPr="0032293D">
        <w:rPr>
          <w:rFonts w:ascii="Times New Roman" w:hAnsi="Times New Roman" w:cs="Times New Roman"/>
          <w:b/>
          <w:bCs/>
          <w:i w:val="0"/>
          <w:iCs w:val="0"/>
          <w:color w:val="auto"/>
          <w:sz w:val="24"/>
          <w:szCs w:val="24"/>
        </w:rPr>
        <w:fldChar w:fldCharType="begin"/>
      </w:r>
      <w:r w:rsidRPr="0032293D">
        <w:rPr>
          <w:rFonts w:ascii="Times New Roman" w:hAnsi="Times New Roman" w:cs="Times New Roman"/>
          <w:b/>
          <w:bCs/>
          <w:i w:val="0"/>
          <w:iCs w:val="0"/>
          <w:color w:val="auto"/>
          <w:sz w:val="24"/>
          <w:szCs w:val="24"/>
        </w:rPr>
        <w:instrText xml:space="preserve"> SEQ Figure \* ARABIC </w:instrText>
      </w:r>
      <w:r w:rsidRPr="0032293D">
        <w:rPr>
          <w:rFonts w:ascii="Times New Roman" w:hAnsi="Times New Roman" w:cs="Times New Roman"/>
          <w:b/>
          <w:bCs/>
          <w:i w:val="0"/>
          <w:iCs w:val="0"/>
          <w:color w:val="auto"/>
          <w:sz w:val="24"/>
          <w:szCs w:val="24"/>
        </w:rPr>
        <w:fldChar w:fldCharType="separate"/>
      </w:r>
      <w:r w:rsidRPr="0032293D">
        <w:rPr>
          <w:rFonts w:ascii="Times New Roman" w:hAnsi="Times New Roman" w:cs="Times New Roman"/>
          <w:b/>
          <w:bCs/>
          <w:i w:val="0"/>
          <w:iCs w:val="0"/>
          <w:noProof/>
          <w:color w:val="auto"/>
          <w:sz w:val="24"/>
          <w:szCs w:val="24"/>
        </w:rPr>
        <w:t>3</w:t>
      </w:r>
      <w:r w:rsidRPr="0032293D">
        <w:rPr>
          <w:rFonts w:ascii="Times New Roman" w:hAnsi="Times New Roman" w:cs="Times New Roman"/>
          <w:b/>
          <w:bCs/>
          <w:i w:val="0"/>
          <w:iCs w:val="0"/>
          <w:color w:val="auto"/>
          <w:sz w:val="24"/>
          <w:szCs w:val="24"/>
        </w:rPr>
        <w:fldChar w:fldCharType="end"/>
      </w:r>
      <w:r w:rsidRPr="0032293D">
        <w:rPr>
          <w:rFonts w:ascii="Times New Roman" w:hAnsi="Times New Roman" w:cs="Times New Roman"/>
          <w:b/>
          <w:bCs/>
          <w:i w:val="0"/>
          <w:iCs w:val="0"/>
          <w:color w:val="auto"/>
          <w:sz w:val="24"/>
          <w:szCs w:val="24"/>
        </w:rPr>
        <w:t xml:space="preserve">. </w:t>
      </w:r>
      <w:r w:rsidR="00982350">
        <w:rPr>
          <w:rFonts w:ascii="Times New Roman" w:hAnsi="Times New Roman" w:cs="Times New Roman"/>
          <w:i w:val="0"/>
          <w:iCs w:val="0"/>
          <w:color w:val="auto"/>
          <w:sz w:val="24"/>
          <w:szCs w:val="24"/>
        </w:rPr>
        <w:t>Boxplots</w:t>
      </w:r>
      <w:r w:rsidR="00DA20FC" w:rsidRPr="0032293D">
        <w:rPr>
          <w:rFonts w:ascii="Times New Roman" w:hAnsi="Times New Roman" w:cs="Times New Roman"/>
          <w:i w:val="0"/>
          <w:iCs w:val="0"/>
          <w:color w:val="auto"/>
          <w:sz w:val="24"/>
          <w:szCs w:val="24"/>
        </w:rPr>
        <w:t xml:space="preserve"> of applied phosphorus rate (TSP) and relative yield of the two responsive trials 2023 trials in North Dakota</w:t>
      </w:r>
      <w:r w:rsidR="0032293D">
        <w:rPr>
          <w:rFonts w:ascii="Times New Roman" w:hAnsi="Times New Roman" w:cs="Times New Roman"/>
          <w:i w:val="0"/>
          <w:iCs w:val="0"/>
          <w:color w:val="auto"/>
          <w:sz w:val="24"/>
          <w:szCs w:val="24"/>
        </w:rPr>
        <w:t xml:space="preserve">, Minot and Mohall. </w:t>
      </w:r>
      <w:r w:rsidR="00982350" w:rsidRPr="00982350">
        <w:rPr>
          <w:rFonts w:ascii="Times New Roman" w:hAnsi="Times New Roman" w:cs="Times New Roman"/>
          <w:i w:val="0"/>
          <w:iCs w:val="0"/>
          <w:color w:val="auto"/>
          <w:sz w:val="24"/>
          <w:szCs w:val="24"/>
        </w:rPr>
        <w:t xml:space="preserve">Treatment means are represented by diamond shaped points. </w:t>
      </w:r>
      <w:r w:rsidR="0032293D">
        <w:rPr>
          <w:rFonts w:ascii="Times New Roman" w:hAnsi="Times New Roman" w:cs="Times New Roman"/>
          <w:i w:val="0"/>
          <w:iCs w:val="0"/>
          <w:color w:val="auto"/>
          <w:sz w:val="24"/>
          <w:szCs w:val="24"/>
        </w:rPr>
        <w:t>Treatments with the same letter did not result in significantly different relative yield (α = 0.05)</w:t>
      </w:r>
    </w:p>
    <w:p w14:paraId="6158B136" w14:textId="5D7396F8" w:rsidR="00CA7869" w:rsidRDefault="00CA7869" w:rsidP="00AD083B">
      <w:pPr>
        <w:rPr>
          <w:rFonts w:ascii="Times New Roman" w:hAnsi="Times New Roman" w:cs="Times New Roman"/>
          <w:b/>
          <w:bCs/>
          <w:sz w:val="24"/>
          <w:szCs w:val="24"/>
        </w:rPr>
      </w:pPr>
      <w:r>
        <w:rPr>
          <w:rFonts w:ascii="Times New Roman" w:hAnsi="Times New Roman" w:cs="Times New Roman"/>
          <w:b/>
          <w:bCs/>
          <w:sz w:val="24"/>
          <w:szCs w:val="24"/>
        </w:rPr>
        <w:t>Discussion:</w:t>
      </w:r>
    </w:p>
    <w:p w14:paraId="40A48F31" w14:textId="5FB2A27F" w:rsidR="00FB229F" w:rsidRDefault="00FB229F" w:rsidP="00AD083B">
      <w:pPr>
        <w:rPr>
          <w:rFonts w:ascii="Times New Roman" w:hAnsi="Times New Roman" w:cs="Times New Roman"/>
          <w:sz w:val="24"/>
          <w:szCs w:val="24"/>
        </w:rPr>
      </w:pPr>
      <w:r>
        <w:rPr>
          <w:rFonts w:ascii="Times New Roman" w:hAnsi="Times New Roman" w:cs="Times New Roman"/>
          <w:b/>
          <w:bCs/>
          <w:sz w:val="24"/>
          <w:szCs w:val="24"/>
        </w:rPr>
        <w:tab/>
      </w:r>
      <w:r w:rsidR="00F611D3">
        <w:rPr>
          <w:rFonts w:ascii="Times New Roman" w:hAnsi="Times New Roman" w:cs="Times New Roman"/>
          <w:sz w:val="24"/>
          <w:szCs w:val="24"/>
        </w:rPr>
        <w:t>F</w:t>
      </w:r>
      <w:r w:rsidR="00B45ACB">
        <w:rPr>
          <w:rFonts w:ascii="Times New Roman" w:hAnsi="Times New Roman" w:cs="Times New Roman"/>
          <w:sz w:val="24"/>
          <w:szCs w:val="24"/>
        </w:rPr>
        <w:t>ertilizer treatments across 6 of the 8 environments did not impact soybean grain yield</w:t>
      </w:r>
      <w:r w:rsidR="00F611D3">
        <w:rPr>
          <w:rFonts w:ascii="Times New Roman" w:hAnsi="Times New Roman" w:cs="Times New Roman"/>
          <w:sz w:val="24"/>
          <w:szCs w:val="24"/>
        </w:rPr>
        <w:t xml:space="preserve"> (Figure 2)</w:t>
      </w:r>
      <w:r w:rsidR="00B45ACB">
        <w:rPr>
          <w:rFonts w:ascii="Times New Roman" w:hAnsi="Times New Roman" w:cs="Times New Roman"/>
          <w:sz w:val="24"/>
          <w:szCs w:val="24"/>
        </w:rPr>
        <w:t>.</w:t>
      </w:r>
      <w:r w:rsidR="00176027">
        <w:rPr>
          <w:rFonts w:ascii="Times New Roman" w:hAnsi="Times New Roman" w:cs="Times New Roman"/>
          <w:sz w:val="24"/>
          <w:szCs w:val="24"/>
        </w:rPr>
        <w:t xml:space="preserve"> </w:t>
      </w:r>
      <w:r w:rsidR="008B5E32">
        <w:rPr>
          <w:rFonts w:ascii="Times New Roman" w:hAnsi="Times New Roman" w:cs="Times New Roman"/>
          <w:sz w:val="24"/>
          <w:szCs w:val="24"/>
        </w:rPr>
        <w:t xml:space="preserve">This </w:t>
      </w:r>
      <w:r w:rsidR="00F611D3">
        <w:rPr>
          <w:rFonts w:ascii="Times New Roman" w:hAnsi="Times New Roman" w:cs="Times New Roman"/>
          <w:sz w:val="24"/>
          <w:szCs w:val="24"/>
        </w:rPr>
        <w:t xml:space="preserve">finding </w:t>
      </w:r>
      <w:r w:rsidR="00D54AD5">
        <w:rPr>
          <w:rFonts w:ascii="Times New Roman" w:hAnsi="Times New Roman" w:cs="Times New Roman"/>
          <w:sz w:val="24"/>
          <w:szCs w:val="24"/>
        </w:rPr>
        <w:t>aligns with previous studies,</w:t>
      </w:r>
      <w:r w:rsidR="00E15971">
        <w:rPr>
          <w:rFonts w:ascii="Times New Roman" w:hAnsi="Times New Roman" w:cs="Times New Roman"/>
          <w:sz w:val="24"/>
          <w:szCs w:val="24"/>
        </w:rPr>
        <w:t xml:space="preserve"> </w:t>
      </w:r>
      <w:r w:rsidR="00D54AD5">
        <w:rPr>
          <w:rFonts w:ascii="Times New Roman" w:hAnsi="Times New Roman" w:cs="Times New Roman"/>
          <w:sz w:val="24"/>
          <w:szCs w:val="24"/>
        </w:rPr>
        <w:t xml:space="preserve">where increases in seed yield from P-fertilization can vary </w:t>
      </w:r>
      <w:r w:rsidR="009F08C7">
        <w:rPr>
          <w:rFonts w:ascii="Times New Roman" w:hAnsi="Times New Roman" w:cs="Times New Roman"/>
          <w:sz w:val="24"/>
          <w:szCs w:val="24"/>
        </w:rPr>
        <w:t>tremendously based on environment</w:t>
      </w:r>
      <w:r w:rsidR="00C32598">
        <w:rPr>
          <w:rFonts w:ascii="Times New Roman" w:hAnsi="Times New Roman" w:cs="Times New Roman"/>
          <w:sz w:val="24"/>
          <w:szCs w:val="24"/>
        </w:rPr>
        <w:t xml:space="preserve"> and previous fertilization history </w:t>
      </w:r>
      <w:r w:rsidR="00C32598">
        <w:rPr>
          <w:rFonts w:ascii="Times New Roman" w:hAnsi="Times New Roman" w:cs="Times New Roman"/>
          <w:sz w:val="24"/>
          <w:szCs w:val="24"/>
        </w:rPr>
        <w:fldChar w:fldCharType="begin"/>
      </w:r>
      <w:r w:rsidR="009503CA">
        <w:rPr>
          <w:rFonts w:ascii="Times New Roman" w:hAnsi="Times New Roman" w:cs="Times New Roman"/>
          <w:sz w:val="24"/>
          <w:szCs w:val="24"/>
        </w:rPr>
        <w:instrText xml:space="preserve"> ADDIN ZOTERO_ITEM CSL_CITATION {"citationID":"zyNyJXde","properties":{"formattedCitation":"(Augustin &amp; Franzen, 2024; Culman et al., 2023; D. Franzen, 2019; Gaspar et al., 2017; Mallarino et al., 1999)","plainCitation":"(Augustin &amp; Franzen, 2024; Culman et al., 2023; D. Franzen, 2019; Gaspar et al., 2017; Mallarino et al., 1999)","noteIndex":0},"citationItems":[{"id":241,"uris":["http://zotero.org/users/11888393/items/MXKMU7DY"],"itemData":{"id":241,"type":"article-journal","abstract":"Soybean (Glycine max L.) is a new cash crop grown in north central and northwestern North Dakota (ND). Soils and climate in these new soybean areas differ from current fertilizer guidelines. A three-year study to evaluate soybean fertility best management practices was initiated in the spring of 2016 and concluded in 2018. Each year had two sites and twelve treatments. One site was acidic (pH &lt; 6.2) and the other was alkaline (pH &gt; 7.2). Both site treatments were: untreated check, inoculated with rhizobia (Bradyrhizobium japonicum L.), broadcast urea (55 kg ha−1), broadcast MAP (110 kg ha−1), In-furrow 10-34-0 (28 L ha−1), in-furrow 6-24-6 (28 L ha−1), foliar 3-18-18 (28 L ha−1) at V5 and R2, and foliar 3-18-18 (28 L ha−1) with sulfate (1.1 kg ha−1) at V5 and R2. The acidic site had two treatments of sugar beet (Beta vulgaris L.) waste lime (4411 kg ha−1 and 8821 kg ha−1). The alkaline site received treatments of iron ortho-ortho-EDDHA (7.1 L ha−1), and naked ortho-ortho-EDDHA (7.1 L ha−1). An in-furrow treatment of cobalt (2.9 kg cobalt-sulfate ha−1) was added in 2018. Fertilizer treatments did not impact soybean yield, protein content and oil content at the 0.05 significance level.","container-title":"Agronomy","DOI":"10.3390/agronomy14030545","ISSN":"2073-4395","issue":"3","language":"en","license":"http://creativecommons.org/licenses/by/3.0/","note":"number: 3\npublisher: Multidisciplinary Digital Publishing Institute","page":"545","source":"www.mdpi.com","title":"Fertilizer Management Strategies of Glycine max L. (Soybean) in Northcentral and North-Western North Dakota","volume":"14","author":[{"family":"Augustin","given":"Christopher Lee"},{"family":"Franzen","given":"David W."}],"issued":{"date-parts":[["2024",3]]}}},{"id":109,"uris":["http://zotero.org/users/11888393/items/57Y4W456"],"itemData":{"id":109,"type":"article-journal","abstract":"Soil test phosphorus (P) and potassium (K) and the associated soil test critical values (CSTVs) are widely used as the primary diagnostic tool to determine if a crop needs P and K fertilizer. However, identifying robust and predictive CSTVs requires a large number of field trials in representative soils and environments to assess crop fertilizer responses. From 1976 to 2021, a total of 457 P trials and 458 K trials were conducted in corn (Zea mays), soybean (Glycine max), and wheat (Triticum aestivum) across 40 counties in Ohio. The trials consisted of both multi-rate, multi-year trials and single-year, single-rate and large strip trials. Across all crops, grain yield responded to P and K fertilizer in 23.4% and 25.3% of trials, with average yield increases of 8.8% and 11.0%, respectively. Corn yield was more responsive to P and K fertilizer (</w:instrText>
      </w:r>
      <w:r w:rsidR="009503CA">
        <w:rPr>
          <w:rFonts w:ascii="Cambria Math" w:hAnsi="Cambria Math" w:cs="Cambria Math"/>
          <w:sz w:val="24"/>
          <w:szCs w:val="24"/>
        </w:rPr>
        <w:instrText>∼</w:instrText>
      </w:r>
      <w:r w:rsidR="009503CA">
        <w:rPr>
          <w:rFonts w:ascii="Times New Roman" w:hAnsi="Times New Roman" w:cs="Times New Roman"/>
          <w:sz w:val="24"/>
          <w:szCs w:val="24"/>
        </w:rPr>
        <w:instrText xml:space="preserve">30% of P and K trials) than soybean yield (14% of P trials, 20% of K trials). Several models were run to identify CSTVs, but models imparted systematic bias in CSTVs, and a superior model was not identified due to poor model fit and indiscernible criteria to guide model selection. Instead of a single CSTV, data were classified into five discrete categories based on relative yields and Mehlich-3 soil test values. These classifications provided a useful and consistent framework for assessing the probability of crop response to P and K fertilizer. Ohio soils with Mehlich-3 values greater than 20 mg P kg−1 and 130 mg K kg−1 have a low probability of responding to P or K fertilizer application.","container-title":"Soil Science Society of America Journal","DOI":"10.1002/saj2.20564","ISSN":"1435-0661","issue":"5","language":"en","license":"© 2023 The Authors. Soil Science Society of America Journal published by Wiley Periodicals LLC on behalf of Soil Science Society of America.","note":"_eprint: https://acsess.onlinelibrary.wiley.com/doi/pdf/10.1002/saj2.20564","page":"1207-1220","source":"Wiley Online Library","title":"Probability of crop response to phosphorus and potassium fertilizer: Lessons from 45 years of Ohio trials","title-short":"Probability of crop response to phosphorus and potassium fertilizer","volume":"87","author":[{"family":"Culman","given":"Steve"},{"family":"Fulford","given":"Anthony"},{"family":"LaBarge","given":"Greg"},{"family":"Watters","given":"Harold"},{"family":"Lindsey","given":"Laura E."},{"family":"Dorrance","given":"Anne"},{"family":"Deiss","given":"Leonardo"}],"issued":{"date-parts":[["2023"]]}}},{"id":4,"uris":["http://zotero.org/users/11888393/items/3HSM9XA2"],"itemData":{"id":4,"type":"article-journal","page":"1-11","title":"Soybean Soil Fertility","author":[{"family":"Franzen","given":"Dave"}],"issued":{"date-parts":[["2019",11]]}}},{"id":57,"uris":["http://zotero.org/users/11888393/items/N9CCUXP9"],"itemData":{"id":57,"type":"article-journal","container-title":"Crop Science","page":"2193-2204","title":"Phosphorus and Potassium Uptake, Partitioning, and Removal across a Wide Range of Soybean Seed Yield Levels","volume":"57","author":[{"family":"Gaspar","given":"Adam"},{"family":"Laboski","given":"Carrie"},{"family":"Naeve","given":"Seth"},{"family":"Conley","given":"Shawn"}],"issued":{"date-parts":[["2017",5,18]]}}},{"id":214,"uris":["http://zotero.org/users/11888393/items/RF5F7YTC"],"itemData":{"id":214,"type":"chapter","abstract":"This study adapted precision agriculture technologies to commonly used field-scale strip trials and compared fixed and variable phosphorus (P) fertilization for corn (Zea mays L.) and soybean [Glycine max (L.) Merr.]. Differential global positioning receivers, yield monitors, and grid soil sampling were used. Variable-rate fertilization reduced considerably the total amount of P fertilizer applied in two of four fields and increased yields in one field. Statistical analysis that accounted for spatial correlation of yield improved the evaluation of treatment effects. The results showed that a combination of traditional on-farm strip trials, precision farming technologies, and statistical methods that account for spatial correlation of yields can be used to obtain more thorough comparisons of management practices.","container-title":"Proceedings of the Fourth International Conference on Precision Agriculture","ISBN":"978-0-89118-258-0","language":"en","note":"_eprint: https://onlinelibrary.wiley.com/doi/pdf/10.2134/1999.precisionagproc4.c66\nDOI: 10.2134/1999.precisionagproc4.c66","page":"687-696","publisher":"John Wiley &amp; Sons, Ltd","source":"Wiley Online Library","title":"Variable-Rate Phosphorus Fertilization: On-Farm Research Methods and Evaluation for Corn and Soybean","title-short":"Variable-Rate Phosphorus Fertilization","URL":"https://onlinelibrary.wiley.com/doi/abs/10.2134/1999.precisionagproc4.c66","author":[{"family":"Mallarino","given":"A. P."},{"family":"Wittry","given":"D. J."},{"family":"Dousa","given":"D."},{"family":"Hinz","given":"P. N."}],"accessed":{"date-parts":[["2024",2,28]]},"issued":{"date-parts":[["1999"]]}}}],"schema":"https://github.com/citation-style-language/schema/raw/master/csl-citation.json"} </w:instrText>
      </w:r>
      <w:r w:rsidR="00C32598">
        <w:rPr>
          <w:rFonts w:ascii="Times New Roman" w:hAnsi="Times New Roman" w:cs="Times New Roman"/>
          <w:sz w:val="24"/>
          <w:szCs w:val="24"/>
        </w:rPr>
        <w:fldChar w:fldCharType="separate"/>
      </w:r>
      <w:r w:rsidR="009503CA" w:rsidRPr="009503CA">
        <w:rPr>
          <w:rFonts w:ascii="Times New Roman" w:hAnsi="Times New Roman" w:cs="Times New Roman"/>
          <w:sz w:val="24"/>
        </w:rPr>
        <w:t>(Augustin &amp; Franzen, 2024; Culman et al., 2023; D. Franzen, 2019; Gaspar et al., 2017; Mallarino et al., 1999)</w:t>
      </w:r>
      <w:r w:rsidR="00C32598">
        <w:rPr>
          <w:rFonts w:ascii="Times New Roman" w:hAnsi="Times New Roman" w:cs="Times New Roman"/>
          <w:sz w:val="24"/>
          <w:szCs w:val="24"/>
        </w:rPr>
        <w:fldChar w:fldCharType="end"/>
      </w:r>
      <w:r w:rsidR="00DB4851">
        <w:rPr>
          <w:rFonts w:ascii="Times New Roman" w:hAnsi="Times New Roman" w:cs="Times New Roman"/>
          <w:sz w:val="24"/>
          <w:szCs w:val="24"/>
        </w:rPr>
        <w:t>.</w:t>
      </w:r>
    </w:p>
    <w:p w14:paraId="5CC8FBB8" w14:textId="6072E01F" w:rsidR="00451B5F" w:rsidRDefault="00DF7D65" w:rsidP="00AD083B">
      <w:pPr>
        <w:rPr>
          <w:rFonts w:ascii="Times New Roman" w:hAnsi="Times New Roman" w:cs="Times New Roman"/>
          <w:sz w:val="24"/>
          <w:szCs w:val="24"/>
        </w:rPr>
      </w:pPr>
      <w:r>
        <w:rPr>
          <w:rFonts w:ascii="Times New Roman" w:hAnsi="Times New Roman" w:cs="Times New Roman"/>
          <w:sz w:val="24"/>
          <w:szCs w:val="24"/>
        </w:rPr>
        <w:tab/>
      </w:r>
      <w:r w:rsidR="003B4A8F">
        <w:rPr>
          <w:rFonts w:ascii="Times New Roman" w:hAnsi="Times New Roman" w:cs="Times New Roman"/>
          <w:sz w:val="24"/>
          <w:szCs w:val="24"/>
        </w:rPr>
        <w:t>Soybean is an excellent scavenger of soil P</w:t>
      </w:r>
      <w:r w:rsidR="00C75C0F">
        <w:rPr>
          <w:rFonts w:ascii="Times New Roman" w:hAnsi="Times New Roman" w:cs="Times New Roman"/>
          <w:sz w:val="24"/>
          <w:szCs w:val="24"/>
        </w:rPr>
        <w:t xml:space="preserve"> </w:t>
      </w:r>
      <w:r w:rsidR="00DF6585">
        <w:rPr>
          <w:rFonts w:ascii="Times New Roman" w:hAnsi="Times New Roman" w:cs="Times New Roman"/>
          <w:sz w:val="24"/>
          <w:szCs w:val="24"/>
        </w:rPr>
        <w:t>due to</w:t>
      </w:r>
      <w:r w:rsidR="00AE1CF9">
        <w:rPr>
          <w:rFonts w:ascii="Times New Roman" w:hAnsi="Times New Roman" w:cs="Times New Roman"/>
          <w:sz w:val="24"/>
          <w:szCs w:val="24"/>
        </w:rPr>
        <w:t xml:space="preserve"> its</w:t>
      </w:r>
      <w:r w:rsidR="00DF6585">
        <w:rPr>
          <w:rFonts w:ascii="Times New Roman" w:hAnsi="Times New Roman" w:cs="Times New Roman"/>
          <w:sz w:val="24"/>
          <w:szCs w:val="24"/>
        </w:rPr>
        <w:t xml:space="preserve"> deep root architecture </w:t>
      </w:r>
      <w:r w:rsidR="00C75C0F">
        <w:rPr>
          <w:rFonts w:ascii="Times New Roman" w:hAnsi="Times New Roman" w:cs="Times New Roman"/>
          <w:sz w:val="24"/>
          <w:szCs w:val="24"/>
        </w:rPr>
        <w:t xml:space="preserve">and </w:t>
      </w:r>
      <w:r w:rsidR="00586F8D">
        <w:rPr>
          <w:rFonts w:ascii="Times New Roman" w:hAnsi="Times New Roman" w:cs="Times New Roman"/>
          <w:sz w:val="24"/>
          <w:szCs w:val="24"/>
        </w:rPr>
        <w:t xml:space="preserve">ability to </w:t>
      </w:r>
      <w:r w:rsidR="00C75C0F">
        <w:rPr>
          <w:rFonts w:ascii="Times New Roman" w:hAnsi="Times New Roman" w:cs="Times New Roman"/>
          <w:sz w:val="24"/>
          <w:szCs w:val="24"/>
        </w:rPr>
        <w:t xml:space="preserve">form </w:t>
      </w:r>
      <w:r w:rsidR="001F1DF1">
        <w:rPr>
          <w:rFonts w:ascii="Times New Roman" w:hAnsi="Times New Roman" w:cs="Times New Roman"/>
          <w:sz w:val="24"/>
          <w:szCs w:val="24"/>
        </w:rPr>
        <w:t xml:space="preserve">mycorrhizal connections that can help </w:t>
      </w:r>
      <w:r w:rsidR="002B0321">
        <w:rPr>
          <w:rFonts w:ascii="Times New Roman" w:hAnsi="Times New Roman" w:cs="Times New Roman"/>
          <w:sz w:val="24"/>
          <w:szCs w:val="24"/>
        </w:rPr>
        <w:t xml:space="preserve">“mine” P </w:t>
      </w:r>
      <w:r w:rsidR="009354CC">
        <w:rPr>
          <w:rFonts w:ascii="Times New Roman" w:hAnsi="Times New Roman" w:cs="Times New Roman"/>
          <w:sz w:val="24"/>
          <w:szCs w:val="24"/>
        </w:rPr>
        <w:t xml:space="preserve">past </w:t>
      </w:r>
      <w:r w:rsidR="00947AF9">
        <w:rPr>
          <w:rFonts w:ascii="Times New Roman" w:hAnsi="Times New Roman" w:cs="Times New Roman"/>
          <w:sz w:val="24"/>
          <w:szCs w:val="24"/>
        </w:rPr>
        <w:t xml:space="preserve">the phosphate depletion zone </w:t>
      </w:r>
      <w:r w:rsidR="00A41C12">
        <w:rPr>
          <w:rFonts w:ascii="Times New Roman" w:hAnsi="Times New Roman" w:cs="Times New Roman"/>
          <w:sz w:val="24"/>
          <w:szCs w:val="24"/>
        </w:rPr>
        <w:t xml:space="preserve">surrounding the root </w:t>
      </w:r>
      <w:r w:rsidR="001A5781">
        <w:rPr>
          <w:rFonts w:ascii="Times New Roman" w:hAnsi="Times New Roman" w:cs="Times New Roman"/>
          <w:sz w:val="24"/>
          <w:szCs w:val="24"/>
        </w:rPr>
        <w:fldChar w:fldCharType="begin"/>
      </w:r>
      <w:r w:rsidR="00A01535">
        <w:rPr>
          <w:rFonts w:ascii="Times New Roman" w:hAnsi="Times New Roman" w:cs="Times New Roman"/>
          <w:sz w:val="24"/>
          <w:szCs w:val="24"/>
        </w:rPr>
        <w:instrText xml:space="preserve"> ADDIN ZOTERO_ITEM CSL_CITATION {"citationID":"rdt3Gx99","properties":{"formattedCitation":"(Smith &amp; Read, 2010; Zhao et al., 2004)","plainCitation":"(Smith &amp; Read, 2010; Zhao et al., 2004)","noteIndex":0},"citationItems":[{"id":161,"uris":["http://zotero.org/users/11888393/items/DR3F38XG"],"itemData":{"id":161,"type":"book","abstract":"The roots of most plants are colonized by symbiotic fungi to form mycorrhiza, which play a critical role in the capture of nutrients from the soil and therefore in plant nutrition. Mycorrhizal Symbiosis is recognized as the definitive work in this area. Since the last edition was published there have been major advances in the field, particularly in the area of molecular biology, and the new edition has been fully revised and updated to incorporate these exciting new developments. Over 50% new material Includes expanded color plate section Covers all aspects of mycorrhiza Presents new taxonomy Discusses the impact of proteomics and genomics on research in this area","ISBN":"978-0-08-055934-6","language":"en","note":"Google-Books-ID: qLciOJaG0C4C","number-of-pages":"815","publisher":"Academic Press","source":"Google Books","title":"Mycorrhizal Symbiosis","author":[{"family":"Smith","given":"Sally E."},{"family":"Read","given":"David J."}],"issued":{"date-parts":[["2010",7,26]]}}},{"id":82,"uris":["http://zotero.org/users/11888393/items/3VDA57CC"],"itemData":{"id":82,"type":"article-journal","container-title":"Chinese Science Bulletin","page":"1611-1620","title":"Characterization of root architecture in an applied core collection for phosphorus efficiency of soybean germplasm","volume":"49","author":[{"family":"Zhao","given":"Jing"},{"family":"Fu","given":"Jiabing"},{"family":"Liao","given":"Hong"},{"family":"He","given":"Yong"},{"family":"Hai","given":"Nian"},{"family":"Hu","given":"Yueming"},{"family":"Qiu","given":"Linjuan"},{"family":"Dong","given":"Yinsan"},{"family":"Yan","given":"Xiaolong"}],"issued":{"date-parts":[["2004",8]]}}}],"schema":"https://github.com/citation-style-language/schema/raw/master/csl-citation.json"} </w:instrText>
      </w:r>
      <w:r w:rsidR="001A5781">
        <w:rPr>
          <w:rFonts w:ascii="Times New Roman" w:hAnsi="Times New Roman" w:cs="Times New Roman"/>
          <w:sz w:val="24"/>
          <w:szCs w:val="24"/>
        </w:rPr>
        <w:fldChar w:fldCharType="separate"/>
      </w:r>
      <w:r w:rsidR="00A01535" w:rsidRPr="00A01535">
        <w:rPr>
          <w:rFonts w:ascii="Times New Roman" w:hAnsi="Times New Roman" w:cs="Times New Roman"/>
          <w:sz w:val="24"/>
        </w:rPr>
        <w:t>(Smith &amp; Read, 2010; Zhao et al., 2004)</w:t>
      </w:r>
      <w:r w:rsidR="001A5781">
        <w:rPr>
          <w:rFonts w:ascii="Times New Roman" w:hAnsi="Times New Roman" w:cs="Times New Roman"/>
          <w:sz w:val="24"/>
          <w:szCs w:val="24"/>
        </w:rPr>
        <w:fldChar w:fldCharType="end"/>
      </w:r>
      <w:r w:rsidR="00531223">
        <w:rPr>
          <w:rFonts w:ascii="Times New Roman" w:hAnsi="Times New Roman" w:cs="Times New Roman"/>
          <w:sz w:val="24"/>
          <w:szCs w:val="24"/>
        </w:rPr>
        <w:t>.</w:t>
      </w:r>
      <w:r w:rsidR="00F92658">
        <w:rPr>
          <w:rFonts w:ascii="Times New Roman" w:hAnsi="Times New Roman" w:cs="Times New Roman"/>
          <w:sz w:val="24"/>
          <w:szCs w:val="24"/>
        </w:rPr>
        <w:t xml:space="preserve"> </w:t>
      </w:r>
      <w:r w:rsidR="001A3BFB">
        <w:rPr>
          <w:rFonts w:ascii="Times New Roman" w:hAnsi="Times New Roman" w:cs="Times New Roman"/>
          <w:sz w:val="24"/>
          <w:szCs w:val="24"/>
        </w:rPr>
        <w:t xml:space="preserve">Soybean </w:t>
      </w:r>
      <w:r w:rsidR="00616424">
        <w:rPr>
          <w:rFonts w:ascii="Times New Roman" w:hAnsi="Times New Roman" w:cs="Times New Roman"/>
          <w:sz w:val="24"/>
          <w:szCs w:val="24"/>
        </w:rPr>
        <w:t xml:space="preserve">is also not as sensitive to low soil </w:t>
      </w:r>
      <w:r w:rsidR="000A57E8">
        <w:rPr>
          <w:rFonts w:ascii="Times New Roman" w:hAnsi="Times New Roman" w:cs="Times New Roman"/>
          <w:sz w:val="24"/>
          <w:szCs w:val="24"/>
        </w:rPr>
        <w:t xml:space="preserve">P </w:t>
      </w:r>
      <w:r w:rsidR="00F611D3">
        <w:rPr>
          <w:rFonts w:ascii="Times New Roman" w:hAnsi="Times New Roman" w:cs="Times New Roman"/>
          <w:sz w:val="24"/>
          <w:szCs w:val="24"/>
        </w:rPr>
        <w:t>and does not</w:t>
      </w:r>
      <w:r w:rsidR="000A57E8">
        <w:rPr>
          <w:rFonts w:ascii="Times New Roman" w:hAnsi="Times New Roman" w:cs="Times New Roman"/>
          <w:sz w:val="24"/>
          <w:szCs w:val="24"/>
        </w:rPr>
        <w:t xml:space="preserve"> require as much </w:t>
      </w:r>
      <w:r w:rsidR="00D526D4">
        <w:rPr>
          <w:rFonts w:ascii="Times New Roman" w:hAnsi="Times New Roman" w:cs="Times New Roman"/>
          <w:sz w:val="24"/>
          <w:szCs w:val="24"/>
        </w:rPr>
        <w:t xml:space="preserve">P-uptake </w:t>
      </w:r>
      <w:r w:rsidR="009503CA">
        <w:rPr>
          <w:rFonts w:ascii="Times New Roman" w:hAnsi="Times New Roman" w:cs="Times New Roman"/>
          <w:sz w:val="24"/>
          <w:szCs w:val="24"/>
        </w:rPr>
        <w:t xml:space="preserve">as other crops such as small grains and corn, which might explain the lack of fertilizer P response in our </w:t>
      </w:r>
      <w:r w:rsidR="00A97809">
        <w:rPr>
          <w:rFonts w:ascii="Times New Roman" w:hAnsi="Times New Roman" w:cs="Times New Roman"/>
          <w:sz w:val="24"/>
          <w:szCs w:val="24"/>
        </w:rPr>
        <w:t xml:space="preserve">experiments </w:t>
      </w:r>
      <w:r w:rsidR="00A97809">
        <w:rPr>
          <w:rFonts w:ascii="Times New Roman" w:hAnsi="Times New Roman" w:cs="Times New Roman"/>
          <w:sz w:val="24"/>
          <w:szCs w:val="24"/>
        </w:rPr>
        <w:fldChar w:fldCharType="begin"/>
      </w:r>
      <w:r w:rsidR="00A97809">
        <w:rPr>
          <w:rFonts w:ascii="Times New Roman" w:hAnsi="Times New Roman" w:cs="Times New Roman"/>
          <w:sz w:val="24"/>
          <w:szCs w:val="24"/>
        </w:rPr>
        <w:instrText xml:space="preserve"> ADDIN ZOTERO_ITEM CSL_CITATION {"citationID":"wHxZCeY4","properties":{"formattedCitation":"(D. W. Franzen, 2023)","plainCitation":"(D. W. Franzen, 2023)","noteIndex":0},"citationItems":[{"id":275,"uris":["http://zotero.org/users/11888393/items/X5QPFKZP"],"itemData":{"id":275,"type":"article-journal","container-title":"NDSU Extension","language":"en","source":"Zotero","title":"North Dakota Fertilizer Recommendation Tables","URL":"https://www.ndsu.edu/agriculture/sites/default/files/2023-10/sf882.pdf","author":[{"family":"Franzen","given":"D W"}],"issued":{"date-parts":[["2023",10]]}}}],"schema":"https://github.com/citation-style-language/schema/raw/master/csl-citation.json"} </w:instrText>
      </w:r>
      <w:r w:rsidR="00A97809">
        <w:rPr>
          <w:rFonts w:ascii="Times New Roman" w:hAnsi="Times New Roman" w:cs="Times New Roman"/>
          <w:sz w:val="24"/>
          <w:szCs w:val="24"/>
        </w:rPr>
        <w:fldChar w:fldCharType="separate"/>
      </w:r>
      <w:r w:rsidR="00A97809" w:rsidRPr="00A97809">
        <w:rPr>
          <w:rFonts w:ascii="Times New Roman" w:hAnsi="Times New Roman" w:cs="Times New Roman"/>
          <w:sz w:val="24"/>
        </w:rPr>
        <w:t>(D. W. Franzen, 2023)</w:t>
      </w:r>
      <w:r w:rsidR="00A97809">
        <w:rPr>
          <w:rFonts w:ascii="Times New Roman" w:hAnsi="Times New Roman" w:cs="Times New Roman"/>
          <w:sz w:val="24"/>
          <w:szCs w:val="24"/>
        </w:rPr>
        <w:fldChar w:fldCharType="end"/>
      </w:r>
      <w:r w:rsidR="00D526D4">
        <w:rPr>
          <w:rFonts w:ascii="Times New Roman" w:hAnsi="Times New Roman" w:cs="Times New Roman"/>
          <w:sz w:val="24"/>
          <w:szCs w:val="24"/>
        </w:rPr>
        <w:t>.</w:t>
      </w:r>
    </w:p>
    <w:p w14:paraId="7F91A677" w14:textId="1D2A13E7" w:rsidR="00F74054" w:rsidRPr="005562FD" w:rsidRDefault="00F74054" w:rsidP="00AD083B">
      <w:pPr>
        <w:rPr>
          <w:rFonts w:ascii="Times New Roman" w:hAnsi="Times New Roman" w:cs="Times New Roman"/>
          <w:sz w:val="24"/>
          <w:szCs w:val="24"/>
        </w:rPr>
      </w:pPr>
      <w:r>
        <w:rPr>
          <w:rFonts w:ascii="Times New Roman" w:hAnsi="Times New Roman" w:cs="Times New Roman"/>
          <w:sz w:val="24"/>
          <w:szCs w:val="24"/>
        </w:rPr>
        <w:lastRenderedPageBreak/>
        <w:tab/>
      </w:r>
      <w:r w:rsidR="00E12BAB">
        <w:rPr>
          <w:rFonts w:ascii="Times New Roman" w:hAnsi="Times New Roman" w:cs="Times New Roman"/>
          <w:sz w:val="24"/>
          <w:szCs w:val="24"/>
        </w:rPr>
        <w:t xml:space="preserve">A number of the </w:t>
      </w:r>
      <w:r w:rsidR="00D67D3F">
        <w:rPr>
          <w:rFonts w:ascii="Times New Roman" w:hAnsi="Times New Roman" w:cs="Times New Roman"/>
          <w:sz w:val="24"/>
          <w:szCs w:val="24"/>
        </w:rPr>
        <w:t>environments</w:t>
      </w:r>
      <w:r w:rsidR="00BE376A">
        <w:rPr>
          <w:rFonts w:ascii="Times New Roman" w:hAnsi="Times New Roman" w:cs="Times New Roman"/>
          <w:sz w:val="24"/>
          <w:szCs w:val="24"/>
        </w:rPr>
        <w:t xml:space="preserve"> were also </w:t>
      </w:r>
      <w:r w:rsidR="00D67D3F">
        <w:rPr>
          <w:rFonts w:ascii="Times New Roman" w:hAnsi="Times New Roman" w:cs="Times New Roman"/>
          <w:sz w:val="24"/>
          <w:szCs w:val="24"/>
        </w:rPr>
        <w:t>alkaline in nature</w:t>
      </w:r>
      <w:r w:rsidR="00033799">
        <w:rPr>
          <w:rFonts w:ascii="Times New Roman" w:hAnsi="Times New Roman" w:cs="Times New Roman"/>
          <w:sz w:val="24"/>
          <w:szCs w:val="24"/>
        </w:rPr>
        <w:t xml:space="preserve"> (pH &gt; 7)</w:t>
      </w:r>
      <w:r w:rsidR="00D67D3F">
        <w:rPr>
          <w:rFonts w:ascii="Times New Roman" w:hAnsi="Times New Roman" w:cs="Times New Roman"/>
          <w:sz w:val="24"/>
          <w:szCs w:val="24"/>
        </w:rPr>
        <w:t xml:space="preserve"> and were considered chemically sus</w:t>
      </w:r>
      <w:r w:rsidR="005562FD">
        <w:rPr>
          <w:rFonts w:ascii="Times New Roman" w:hAnsi="Times New Roman" w:cs="Times New Roman"/>
          <w:sz w:val="24"/>
          <w:szCs w:val="24"/>
        </w:rPr>
        <w:t>ceptible to IDC due to the free carbonates (CO</w:t>
      </w:r>
      <w:r w:rsidR="005562FD">
        <w:rPr>
          <w:rFonts w:ascii="Times New Roman" w:hAnsi="Times New Roman" w:cs="Times New Roman"/>
          <w:sz w:val="24"/>
          <w:szCs w:val="24"/>
          <w:vertAlign w:val="subscript"/>
        </w:rPr>
        <w:t>3</w:t>
      </w:r>
      <w:r w:rsidR="005562FD">
        <w:rPr>
          <w:rFonts w:ascii="Times New Roman" w:hAnsi="Times New Roman" w:cs="Times New Roman"/>
          <w:sz w:val="24"/>
          <w:szCs w:val="24"/>
          <w:vertAlign w:val="superscript"/>
        </w:rPr>
        <w:t>2-</w:t>
      </w:r>
      <w:r w:rsidR="005562FD">
        <w:rPr>
          <w:rFonts w:ascii="Times New Roman" w:hAnsi="Times New Roman" w:cs="Times New Roman"/>
          <w:sz w:val="24"/>
          <w:szCs w:val="24"/>
        </w:rPr>
        <w:t>) present in the soil profile.</w:t>
      </w:r>
      <w:r w:rsidR="004502DF">
        <w:rPr>
          <w:rFonts w:ascii="Times New Roman" w:hAnsi="Times New Roman" w:cs="Times New Roman"/>
          <w:sz w:val="24"/>
          <w:szCs w:val="24"/>
        </w:rPr>
        <w:t xml:space="preserve"> Soybean </w:t>
      </w:r>
      <w:r w:rsidR="004E6DDA">
        <w:rPr>
          <w:rFonts w:ascii="Times New Roman" w:hAnsi="Times New Roman" w:cs="Times New Roman"/>
          <w:sz w:val="24"/>
          <w:szCs w:val="24"/>
        </w:rPr>
        <w:t>secret</w:t>
      </w:r>
      <w:r w:rsidR="00F611D3">
        <w:rPr>
          <w:rFonts w:ascii="Times New Roman" w:hAnsi="Times New Roman" w:cs="Times New Roman"/>
          <w:sz w:val="24"/>
          <w:szCs w:val="24"/>
        </w:rPr>
        <w:t>e</w:t>
      </w:r>
      <w:r w:rsidR="004E6DDA">
        <w:rPr>
          <w:rFonts w:ascii="Times New Roman" w:hAnsi="Times New Roman" w:cs="Times New Roman"/>
          <w:sz w:val="24"/>
          <w:szCs w:val="24"/>
        </w:rPr>
        <w:t xml:space="preserve">s acids in the </w:t>
      </w:r>
      <w:r w:rsidR="00F611D3">
        <w:rPr>
          <w:rFonts w:ascii="Times New Roman" w:hAnsi="Times New Roman" w:cs="Times New Roman"/>
          <w:sz w:val="24"/>
          <w:szCs w:val="24"/>
        </w:rPr>
        <w:t>rhizosphere</w:t>
      </w:r>
      <w:r w:rsidR="004E6DDA">
        <w:rPr>
          <w:rFonts w:ascii="Times New Roman" w:hAnsi="Times New Roman" w:cs="Times New Roman"/>
          <w:sz w:val="24"/>
          <w:szCs w:val="24"/>
        </w:rPr>
        <w:t xml:space="preserve"> to reduce iron from Fe</w:t>
      </w:r>
      <w:r w:rsidR="004E6DDA">
        <w:rPr>
          <w:rFonts w:ascii="Times New Roman" w:hAnsi="Times New Roman" w:cs="Times New Roman"/>
          <w:sz w:val="24"/>
          <w:szCs w:val="24"/>
          <w:vertAlign w:val="superscript"/>
        </w:rPr>
        <w:t>3+</w:t>
      </w:r>
      <w:r w:rsidR="004D06B8">
        <w:rPr>
          <w:rFonts w:ascii="Times New Roman" w:hAnsi="Times New Roman" w:cs="Times New Roman"/>
          <w:sz w:val="24"/>
          <w:szCs w:val="24"/>
        </w:rPr>
        <w:t xml:space="preserve"> to Fe</w:t>
      </w:r>
      <w:r w:rsidR="004D06B8">
        <w:rPr>
          <w:rFonts w:ascii="Times New Roman" w:hAnsi="Times New Roman" w:cs="Times New Roman"/>
          <w:sz w:val="24"/>
          <w:szCs w:val="24"/>
          <w:vertAlign w:val="superscript"/>
        </w:rPr>
        <w:t>2+</w:t>
      </w:r>
      <w:r w:rsidR="004D06B8">
        <w:rPr>
          <w:rFonts w:ascii="Times New Roman" w:hAnsi="Times New Roman" w:cs="Times New Roman"/>
          <w:sz w:val="24"/>
          <w:szCs w:val="24"/>
        </w:rPr>
        <w:t xml:space="preserve">, </w:t>
      </w:r>
      <w:r w:rsidR="00C80C10">
        <w:rPr>
          <w:rFonts w:ascii="Times New Roman" w:hAnsi="Times New Roman" w:cs="Times New Roman"/>
          <w:sz w:val="24"/>
          <w:szCs w:val="24"/>
        </w:rPr>
        <w:t>which is used in the formation of root nodules</w:t>
      </w:r>
      <w:r w:rsidR="002C0A9A">
        <w:rPr>
          <w:rFonts w:ascii="Times New Roman" w:hAnsi="Times New Roman" w:cs="Times New Roman"/>
          <w:sz w:val="24"/>
          <w:szCs w:val="24"/>
        </w:rPr>
        <w:t>. However, carbonates can neutralize these acids as well as</w:t>
      </w:r>
      <w:r w:rsidR="00B27495">
        <w:rPr>
          <w:rFonts w:ascii="Times New Roman" w:hAnsi="Times New Roman" w:cs="Times New Roman"/>
          <w:sz w:val="24"/>
          <w:szCs w:val="24"/>
        </w:rPr>
        <w:t xml:space="preserve"> form </w:t>
      </w:r>
      <w:r w:rsidR="00051B35">
        <w:rPr>
          <w:rFonts w:ascii="Times New Roman" w:hAnsi="Times New Roman" w:cs="Times New Roman"/>
          <w:sz w:val="24"/>
          <w:szCs w:val="24"/>
        </w:rPr>
        <w:t>calcium</w:t>
      </w:r>
      <w:r w:rsidR="00033799">
        <w:rPr>
          <w:rFonts w:ascii="Times New Roman" w:hAnsi="Times New Roman" w:cs="Times New Roman"/>
          <w:sz w:val="24"/>
          <w:szCs w:val="24"/>
        </w:rPr>
        <w:t>-</w:t>
      </w:r>
      <w:r w:rsidR="00B27495">
        <w:rPr>
          <w:rFonts w:ascii="Times New Roman" w:hAnsi="Times New Roman" w:cs="Times New Roman"/>
          <w:sz w:val="24"/>
          <w:szCs w:val="24"/>
        </w:rPr>
        <w:t xml:space="preserve">iron </w:t>
      </w:r>
      <w:r w:rsidR="00051B35">
        <w:rPr>
          <w:rFonts w:ascii="Times New Roman" w:hAnsi="Times New Roman" w:cs="Times New Roman"/>
          <w:sz w:val="24"/>
          <w:szCs w:val="24"/>
        </w:rPr>
        <w:t>molecules</w:t>
      </w:r>
      <w:r w:rsidR="00B27495">
        <w:rPr>
          <w:rFonts w:ascii="Times New Roman" w:hAnsi="Times New Roman" w:cs="Times New Roman"/>
          <w:sz w:val="24"/>
          <w:szCs w:val="24"/>
        </w:rPr>
        <w:t xml:space="preserve"> that </w:t>
      </w:r>
      <w:r w:rsidR="00051B35">
        <w:rPr>
          <w:rFonts w:ascii="Times New Roman" w:hAnsi="Times New Roman" w:cs="Times New Roman"/>
          <w:sz w:val="24"/>
          <w:szCs w:val="24"/>
        </w:rPr>
        <w:t>become</w:t>
      </w:r>
      <w:r w:rsidR="00B27495">
        <w:rPr>
          <w:rFonts w:ascii="Times New Roman" w:hAnsi="Times New Roman" w:cs="Times New Roman"/>
          <w:sz w:val="24"/>
          <w:szCs w:val="24"/>
        </w:rPr>
        <w:t xml:space="preserve"> tightly bound to soil particles</w:t>
      </w:r>
      <w:r w:rsidR="004502DF">
        <w:rPr>
          <w:rFonts w:ascii="Times New Roman" w:hAnsi="Times New Roman" w:cs="Times New Roman"/>
          <w:sz w:val="24"/>
          <w:szCs w:val="24"/>
        </w:rPr>
        <w:t xml:space="preserve"> </w:t>
      </w:r>
      <w:r w:rsidR="00722FE8">
        <w:rPr>
          <w:rFonts w:ascii="Times New Roman" w:hAnsi="Times New Roman" w:cs="Times New Roman"/>
          <w:sz w:val="24"/>
          <w:szCs w:val="24"/>
        </w:rPr>
        <w:fldChar w:fldCharType="begin"/>
      </w:r>
      <w:r w:rsidR="00722FE8">
        <w:rPr>
          <w:rFonts w:ascii="Times New Roman" w:hAnsi="Times New Roman" w:cs="Times New Roman"/>
          <w:sz w:val="24"/>
          <w:szCs w:val="24"/>
        </w:rPr>
        <w:instrText xml:space="preserve"> ADDIN ZOTERO_ITEM CSL_CITATION {"citationID":"OLKYOHfG","properties":{"formattedCitation":"(Kaiser et al., 2014)","plainCitation":"(Kaiser et al., 2014)","noteIndex":0},"citationItems":[{"id":276,"uris":["http://zotero.org/users/11888393/items/HM7YZ9JY"],"itemData":{"id":276,"type":"article-journal","abstract":"Iron deficiency chlorosis (IDC) is a serious management issue for soybean [Glycine max (L.) Merr.] grown on calcareous soils. Strip trials were established on calcareous Mollisols to study the effects of Fe-ethylene diamine-N,N′-bis (hydroxy phenyl) acetic acid (EDDHA) in-furrow (IF-Fe) and of an oat (Avena sativa L.) companion crop on two soybean varieties either tolerant or susceptible to IDC. The severity of IDC varied from low to severe within sites. The susceptible variety produced the highest yield in the absence of IDC. In-furrow Fe increased the yield of a variety susceptible to IDC under moderate to severe IDC. The oat companion crop increased yield consistently for the susceptible variety under severe IDC and sometimes reduced yield when oat grew beyond 25 cm in height. The tolerant variety without IDC management produced yields similar to those of the susceptible variety with IF-Fe or an oat companion crop. Oat reduced trifoliate nitrate N and Fe concentration regardless of IDC severity. Trifoliate Fe concentration lowered with IF-Fe, but only when oat was not planted. Grain protein and oil concentration were affected by variety, but were not affected by IDC management. Soil test factors such as soil organic matter (SOM), pH, electrical conductivity (EC), or diethylene triamine phentaacetic acid Fe (Fe-DTPA) were poor predictors of the severity of IDC. Variety selection is the most important strategy for lessening the severity of IDC. In-furrow application of Fe-EDDHA provides a solution for mitigating moderate to severe IDC and provides less risk than an oat companion crop.","container-title":"Agronomy Journal","DOI":"10.2134/agronj13.0296","ISSN":"1435-0645","issue":"6","language":"en","license":"Copyright © 2014 by the American Society of Agronomy, Inc.","note":"_eprint: https://acsess.onlinelibrary.wiley.com/doi/pdf/10.2134/agronj13.0296","page":"1963-1974","source":"Wiley Online Library","title":"Comparison of Field Management Strategies for Preventing Iron Deficiency Chlorosis in Soybean","volume":"106","author":[{"family":"Kaiser","given":"Daniel E."},{"family":"Lamb","given":"John A."},{"family":"Bloom","given":"Paul R."},{"family":"Hernandez","given":"Jose A."}],"issued":{"date-parts":[["2014"]]}}}],"schema":"https://github.com/citation-style-language/schema/raw/master/csl-citation.json"} </w:instrText>
      </w:r>
      <w:r w:rsidR="00722FE8">
        <w:rPr>
          <w:rFonts w:ascii="Times New Roman" w:hAnsi="Times New Roman" w:cs="Times New Roman"/>
          <w:sz w:val="24"/>
          <w:szCs w:val="24"/>
        </w:rPr>
        <w:fldChar w:fldCharType="separate"/>
      </w:r>
      <w:r w:rsidR="00722FE8" w:rsidRPr="00722FE8">
        <w:rPr>
          <w:rFonts w:ascii="Times New Roman" w:hAnsi="Times New Roman" w:cs="Times New Roman"/>
          <w:sz w:val="24"/>
        </w:rPr>
        <w:t>(Kaiser et al., 2014)</w:t>
      </w:r>
      <w:r w:rsidR="00722FE8">
        <w:rPr>
          <w:rFonts w:ascii="Times New Roman" w:hAnsi="Times New Roman" w:cs="Times New Roman"/>
          <w:sz w:val="24"/>
          <w:szCs w:val="24"/>
        </w:rPr>
        <w:fldChar w:fldCharType="end"/>
      </w:r>
      <w:r w:rsidR="006246CE">
        <w:rPr>
          <w:rFonts w:ascii="Times New Roman" w:hAnsi="Times New Roman" w:cs="Times New Roman"/>
          <w:sz w:val="24"/>
          <w:szCs w:val="24"/>
        </w:rPr>
        <w:t xml:space="preserve">. Soil pH greater than 8 (Table 1) greatly increases the likelihood </w:t>
      </w:r>
      <w:r w:rsidR="00AE1CF9">
        <w:rPr>
          <w:rFonts w:ascii="Times New Roman" w:hAnsi="Times New Roman" w:cs="Times New Roman"/>
          <w:sz w:val="24"/>
          <w:szCs w:val="24"/>
        </w:rPr>
        <w:t>of</w:t>
      </w:r>
      <w:r w:rsidR="006246CE">
        <w:rPr>
          <w:rFonts w:ascii="Times New Roman" w:hAnsi="Times New Roman" w:cs="Times New Roman"/>
          <w:sz w:val="24"/>
          <w:szCs w:val="24"/>
        </w:rPr>
        <w:t xml:space="preserve"> IDC</w:t>
      </w:r>
      <w:r w:rsidR="00CB57BD">
        <w:rPr>
          <w:rFonts w:ascii="Times New Roman" w:hAnsi="Times New Roman" w:cs="Times New Roman"/>
          <w:sz w:val="24"/>
          <w:szCs w:val="24"/>
        </w:rPr>
        <w:t xml:space="preserve"> </w:t>
      </w:r>
      <w:r w:rsidR="00546995">
        <w:rPr>
          <w:rFonts w:ascii="Times New Roman" w:hAnsi="Times New Roman" w:cs="Times New Roman"/>
          <w:sz w:val="24"/>
          <w:szCs w:val="24"/>
        </w:rPr>
        <w:fldChar w:fldCharType="begin"/>
      </w:r>
      <w:r w:rsidR="00546995">
        <w:rPr>
          <w:rFonts w:ascii="Times New Roman" w:hAnsi="Times New Roman" w:cs="Times New Roman"/>
          <w:sz w:val="24"/>
          <w:szCs w:val="24"/>
        </w:rPr>
        <w:instrText xml:space="preserve"> ADDIN ZOTERO_ITEM CSL_CITATION {"citationID":"eGJh82FQ","properties":{"formattedCitation":"(Hansen et al., 2003)","plainCitation":"(Hansen et al., 2003)","noteIndex":0},"citationItems":[{"id":279,"uris":["http://zotero.org/users/11888393/items/ECANRS89"],"itemData":{"id":279,"type":"article-journal","abstract":"Iron deficiency chlorosis is a common, yield-limiting condition for soybean [Glycine max (L.) Merr.] grown in areas with high-pH, calcareous soils. The objectives of this study were to document the extent of chlorosis in an area of the upper Midwest, to understand producers' perceptions and management practices related to Fe deficiency chlorosis, and to investigate the soil properties associated with it. A survey tool evaluated the perceptions of soybean producers in western Minnesota regarding cause, extent, and management of chlorosis. A detailed field study in western Minnesota compared plant attributes and soil properties in severely chlorotic, moderately chlorotic, and nonchlorotic sites. Soybean producers indicated that Fe chlorosis is responsible for substantial yield loss on 24% of their crop even though the majority of the producers selected chlorosis-resistant varieties. Chlorotic plants had stunted growth and poor nodule development relative to nonchlorotic plants. Compared with nonchlorotic areas, soil in chlorotic areas had greater soil moisture content and concentrations of soluble salts, carbonates, and diethylenetriaminepentaacetic acid (DTPA)-Cr and had lesser concentrations of DTPA extractable Fe, Mn, Ni, and Cd. Discriminant analysis identified soluble salts, DTPA-Fe, DTPA-Cr, and soil moisture content as a set of significant predictors of chlorosis. This set of variables suggests that chlorosis occurs due to multiple stresses and not simply to limited available Fe. For a diagnostic soil test, a combination of DTPA-Fe and soluble salts predicted chlorosis expression. These observations should be considered in soybean variety screening so that variety tolerance can be matched with specific soil properties.","container-title":"Agronomy Journal","DOI":"10.2134/agronj2003.1595","ISSN":"1435-0645","issue":"6","language":"en","license":"© American Society of Agronomy","note":"_eprint: https://onlinelibrary.wiley.com/doi/pdf/10.2134/agronj2003.1595","page":"1595-1601","source":"Wiley Online Library","title":"Iron Deficiency of Soybean in the Upper Midwest and Associated Soil Properties","volume":"95","author":[{"family":"Hansen","given":"N. C."},{"family":"Schmitt","given":"M. A."},{"family":"Anderson","given":"J. E."},{"family":"Strock","given":"J. S."}],"issued":{"date-parts":[["2003"]]}}}],"schema":"https://github.com/citation-style-language/schema/raw/master/csl-citation.json"} </w:instrText>
      </w:r>
      <w:r w:rsidR="00546995">
        <w:rPr>
          <w:rFonts w:ascii="Times New Roman" w:hAnsi="Times New Roman" w:cs="Times New Roman"/>
          <w:sz w:val="24"/>
          <w:szCs w:val="24"/>
        </w:rPr>
        <w:fldChar w:fldCharType="separate"/>
      </w:r>
      <w:r w:rsidR="00546995" w:rsidRPr="00546995">
        <w:rPr>
          <w:rFonts w:ascii="Times New Roman" w:hAnsi="Times New Roman" w:cs="Times New Roman"/>
          <w:sz w:val="24"/>
        </w:rPr>
        <w:t>(Hansen et al., 2003)</w:t>
      </w:r>
      <w:r w:rsidR="00546995">
        <w:rPr>
          <w:rFonts w:ascii="Times New Roman" w:hAnsi="Times New Roman" w:cs="Times New Roman"/>
          <w:sz w:val="24"/>
          <w:szCs w:val="24"/>
        </w:rPr>
        <w:fldChar w:fldCharType="end"/>
      </w:r>
      <w:r w:rsidR="00CB57BD">
        <w:rPr>
          <w:rFonts w:ascii="Times New Roman" w:hAnsi="Times New Roman" w:cs="Times New Roman"/>
          <w:sz w:val="24"/>
          <w:szCs w:val="24"/>
        </w:rPr>
        <w:t xml:space="preserve">. Excessive rainfall </w:t>
      </w:r>
      <w:r w:rsidR="00F653C3">
        <w:rPr>
          <w:rFonts w:ascii="Times New Roman" w:hAnsi="Times New Roman" w:cs="Times New Roman"/>
          <w:sz w:val="24"/>
          <w:szCs w:val="24"/>
        </w:rPr>
        <w:t>can also increase IDC by solubilizing more acid neutralizing free carbonates</w:t>
      </w:r>
      <w:r w:rsidR="00AC1E69">
        <w:rPr>
          <w:rFonts w:ascii="Times New Roman" w:hAnsi="Times New Roman" w:cs="Times New Roman"/>
          <w:sz w:val="24"/>
          <w:szCs w:val="24"/>
        </w:rPr>
        <w:t>.</w:t>
      </w:r>
    </w:p>
    <w:p w14:paraId="51829AB3" w14:textId="31D43514" w:rsidR="0050476F" w:rsidRPr="00B07ED6" w:rsidRDefault="0050476F" w:rsidP="00AD083B">
      <w:pPr>
        <w:rPr>
          <w:rFonts w:ascii="Times New Roman" w:hAnsi="Times New Roman" w:cs="Times New Roman"/>
          <w:sz w:val="24"/>
          <w:szCs w:val="24"/>
        </w:rPr>
      </w:pPr>
      <w:r>
        <w:rPr>
          <w:rFonts w:ascii="Times New Roman" w:hAnsi="Times New Roman" w:cs="Times New Roman"/>
          <w:sz w:val="24"/>
          <w:szCs w:val="24"/>
        </w:rPr>
        <w:tab/>
      </w:r>
      <w:r w:rsidR="00F611D3">
        <w:rPr>
          <w:rFonts w:ascii="Times New Roman" w:hAnsi="Times New Roman" w:cs="Times New Roman"/>
          <w:sz w:val="24"/>
          <w:szCs w:val="24"/>
        </w:rPr>
        <w:t>Additionally</w:t>
      </w:r>
      <w:r w:rsidR="005C1934">
        <w:rPr>
          <w:rFonts w:ascii="Times New Roman" w:hAnsi="Times New Roman" w:cs="Times New Roman"/>
          <w:sz w:val="24"/>
          <w:szCs w:val="24"/>
        </w:rPr>
        <w:t>, the lack of precipitation</w:t>
      </w:r>
      <w:r w:rsidR="003B52F0">
        <w:rPr>
          <w:rFonts w:ascii="Times New Roman" w:hAnsi="Times New Roman" w:cs="Times New Roman"/>
          <w:sz w:val="24"/>
          <w:szCs w:val="24"/>
        </w:rPr>
        <w:t xml:space="preserve"> across ND in 2023</w:t>
      </w:r>
      <w:r w:rsidR="008E41B7">
        <w:rPr>
          <w:rFonts w:ascii="Times New Roman" w:hAnsi="Times New Roman" w:cs="Times New Roman"/>
          <w:sz w:val="24"/>
          <w:szCs w:val="24"/>
        </w:rPr>
        <w:t xml:space="preserve"> could have impacted seed yield and contributed to the lack of fertilizer response as well. </w:t>
      </w:r>
      <w:r w:rsidR="00EA7FAB">
        <w:rPr>
          <w:rFonts w:ascii="Times New Roman" w:hAnsi="Times New Roman" w:cs="Times New Roman"/>
          <w:sz w:val="24"/>
          <w:szCs w:val="24"/>
        </w:rPr>
        <w:t xml:space="preserve">Aside from </w:t>
      </w:r>
      <w:r w:rsidR="0050632A">
        <w:rPr>
          <w:rFonts w:ascii="Times New Roman" w:hAnsi="Times New Roman" w:cs="Times New Roman"/>
          <w:sz w:val="24"/>
          <w:szCs w:val="24"/>
        </w:rPr>
        <w:t>physiological</w:t>
      </w:r>
      <w:r w:rsidR="00EA7FAB">
        <w:rPr>
          <w:rFonts w:ascii="Times New Roman" w:hAnsi="Times New Roman" w:cs="Times New Roman"/>
          <w:sz w:val="24"/>
          <w:szCs w:val="24"/>
        </w:rPr>
        <w:t xml:space="preserve"> </w:t>
      </w:r>
      <w:r w:rsidR="002E1622">
        <w:rPr>
          <w:rFonts w:ascii="Times New Roman" w:hAnsi="Times New Roman" w:cs="Times New Roman"/>
          <w:sz w:val="24"/>
          <w:szCs w:val="24"/>
        </w:rPr>
        <w:t>effects that can affect soybean photosynthesis and transpiration</w:t>
      </w:r>
      <w:r w:rsidR="00AB5269">
        <w:rPr>
          <w:rFonts w:ascii="Times New Roman" w:hAnsi="Times New Roman" w:cs="Times New Roman"/>
          <w:sz w:val="24"/>
          <w:szCs w:val="24"/>
        </w:rPr>
        <w:t>, water stress can shorten the period of seed fill</w:t>
      </w:r>
      <w:r w:rsidR="0025737B">
        <w:rPr>
          <w:rFonts w:ascii="Times New Roman" w:hAnsi="Times New Roman" w:cs="Times New Roman"/>
          <w:sz w:val="24"/>
          <w:szCs w:val="24"/>
        </w:rPr>
        <w:t xml:space="preserve">, reducing grain yields </w:t>
      </w:r>
      <w:r w:rsidR="00F922B0">
        <w:rPr>
          <w:rFonts w:ascii="Times New Roman" w:hAnsi="Times New Roman" w:cs="Times New Roman"/>
          <w:sz w:val="24"/>
          <w:szCs w:val="24"/>
        </w:rPr>
        <w:fldChar w:fldCharType="begin"/>
      </w:r>
      <w:r w:rsidR="00252396">
        <w:rPr>
          <w:rFonts w:ascii="Times New Roman" w:hAnsi="Times New Roman" w:cs="Times New Roman"/>
          <w:sz w:val="24"/>
          <w:szCs w:val="24"/>
        </w:rPr>
        <w:instrText xml:space="preserve"> ADDIN ZOTERO_ITEM CSL_CITATION {"citationID":"OpSvYl9U","properties":{"formattedCitation":"(Meckel et al., 1984; Ribas-Carbo et al., 2005)","plainCitation":"(Meckel et al., 1984; Ribas-Carbo et al., 2005)","noteIndex":0},"citationItems":[{"id":284,"uris":["http://zotero.org/users/11888393/items/6JAH4K5H"],"itemData":{"id":284,"type":"webpage","title":"Effect of Moisture Stress on Seed Growth in Soybeans1 | Agronomy Journal","URL":"https://acsess-onlinelibrary-wiley-com.ezproxy.lib.ndsu.nodak.edu/doi/abs/10.2134/agronj1984.00021962007600040033x","author":[{"family":"Meckel","given":"L"},{"family":"Egli","given":"D.B."},{"family":"Phillips","given":"R.E"},{"family":"Radcliffe","given":"D."},{"family":"Leggett","given":"J.E"}],"accessed":{"date-parts":[["2024",6,18]]},"issued":{"date-parts":[["1984",7]]}}},{"id":282,"uris":["http://zotero.org/users/11888393/items/2KTRFUQ8"],"itemData":{"id":282,"type":"article-journal","abstract":"The effect of water stress on respiration and mitochondrial electron transport has been studied in soybean (Glycine max) leaves, using the oxygen-isotope-fractionation technique. Treatments with three levels of water stress were applied by irrigation to replace 100%, 50%, and 0% of daily water use by transpiration. The levels of water stress were characterized in terms of light-saturated stomatal conductance (gs): well irrigated (gs &amp;gt; 0.2 mol H2O m−2 s−1), mildly water stressed (gs between 0.1 and 0.2 mol H2O m−2 s−1), and severely water stressed (gs &amp;lt; 0.1 mol H2O m−2 s−1). Although net photosynthesis decreased by 40% and 70% under mild and severe water stress, respectively, the total respiratory oxygen uptake (Vt) was not significantly different at any water-stress level. However, severe water stress caused a significant shift of electrons from the cytochrome to the alternative pathway. The electron partitioning through the alternative pathway increased from 10% to 12% under well-watered or mild water-stress conditions to near 40% under severe water stress. Consequently, the calculated rate of mitochondrial ATP synthesis decreased by 32% under severe water stress. Unlike many other stresses, water stress did not affect the levels of mitochondrial alternative oxidase protein. This suggests a biochemical regulation (other than protein synthesis) that causes this mitochondrial electron shift.","container-title":"Plant Physiology","DOI":"10.1104/pp.105.065565","ISSN":"0032-0889","issue":"1","journalAbbreviation":"Plant Physiology","page":"466-473","source":"Silverchair","title":"Effects of Water Stress on Respiration in Soybean Leaves","volume":"139","author":[{"family":"Ribas-Carbo","given":"Miquel"},{"family":"Taylor","given":"Nicolas L."},{"family":"Giles","given":"Larry"},{"family":"Busquets","given":"Silvia"},{"family":"Finnegan","given":"Patrick M."},{"family":"Day","given":"David A."},{"family":"Lambers","given":"Hans"},{"family":"Medrano","given":"Hipólito"},{"family":"Berry","given":"Joseph A."},{"family":"Flexas","given":"Jaume"}],"issued":{"date-parts":[["2005",9,1]]}}}],"schema":"https://github.com/citation-style-language/schema/raw/master/csl-citation.json"} </w:instrText>
      </w:r>
      <w:r w:rsidR="00F922B0">
        <w:rPr>
          <w:rFonts w:ascii="Times New Roman" w:hAnsi="Times New Roman" w:cs="Times New Roman"/>
          <w:sz w:val="24"/>
          <w:szCs w:val="24"/>
        </w:rPr>
        <w:fldChar w:fldCharType="separate"/>
      </w:r>
      <w:r w:rsidR="00252396" w:rsidRPr="00252396">
        <w:rPr>
          <w:rFonts w:ascii="Times New Roman" w:hAnsi="Times New Roman" w:cs="Times New Roman"/>
          <w:sz w:val="24"/>
        </w:rPr>
        <w:t>(Meckel et al., 1984; Ribas-Carbo et al., 2005)</w:t>
      </w:r>
      <w:r w:rsidR="00F922B0">
        <w:rPr>
          <w:rFonts w:ascii="Times New Roman" w:hAnsi="Times New Roman" w:cs="Times New Roman"/>
          <w:sz w:val="24"/>
          <w:szCs w:val="24"/>
        </w:rPr>
        <w:fldChar w:fldCharType="end"/>
      </w:r>
      <w:r w:rsidR="00252396">
        <w:rPr>
          <w:rFonts w:ascii="Times New Roman" w:hAnsi="Times New Roman" w:cs="Times New Roman"/>
          <w:sz w:val="24"/>
          <w:szCs w:val="24"/>
        </w:rPr>
        <w:t>.</w:t>
      </w:r>
      <w:r w:rsidR="00C60D0F">
        <w:rPr>
          <w:rFonts w:ascii="Times New Roman" w:hAnsi="Times New Roman" w:cs="Times New Roman"/>
          <w:sz w:val="24"/>
          <w:szCs w:val="24"/>
        </w:rPr>
        <w:t xml:space="preserve"> Rainfall in our experiments during the 2023 growing season were</w:t>
      </w:r>
      <w:r w:rsidR="00246F21">
        <w:rPr>
          <w:rFonts w:ascii="Times New Roman" w:hAnsi="Times New Roman" w:cs="Times New Roman"/>
          <w:sz w:val="24"/>
          <w:szCs w:val="24"/>
        </w:rPr>
        <w:t xml:space="preserve"> </w:t>
      </w:r>
      <w:r w:rsidR="00CD509E">
        <w:rPr>
          <w:rFonts w:ascii="Times New Roman" w:hAnsi="Times New Roman" w:cs="Times New Roman"/>
          <w:sz w:val="24"/>
          <w:szCs w:val="24"/>
        </w:rPr>
        <w:t xml:space="preserve">less than the </w:t>
      </w:r>
      <w:r w:rsidR="00AE1CF9">
        <w:rPr>
          <w:rFonts w:ascii="Times New Roman" w:hAnsi="Times New Roman" w:cs="Times New Roman"/>
          <w:sz w:val="24"/>
          <w:szCs w:val="24"/>
        </w:rPr>
        <w:t xml:space="preserve">9.8 in </w:t>
      </w:r>
      <w:r w:rsidR="00CD509E">
        <w:rPr>
          <w:rFonts w:ascii="Times New Roman" w:hAnsi="Times New Roman" w:cs="Times New Roman"/>
          <w:sz w:val="24"/>
          <w:szCs w:val="24"/>
        </w:rPr>
        <w:t>required by a North Dakota soybean crop</w:t>
      </w:r>
      <w:r w:rsidR="00DC2746">
        <w:rPr>
          <w:rFonts w:ascii="Times New Roman" w:hAnsi="Times New Roman" w:cs="Times New Roman"/>
          <w:sz w:val="24"/>
          <w:szCs w:val="24"/>
        </w:rPr>
        <w:t xml:space="preserve"> </w:t>
      </w:r>
      <w:r w:rsidR="00CD509E">
        <w:rPr>
          <w:rFonts w:ascii="Times New Roman" w:hAnsi="Times New Roman" w:cs="Times New Roman"/>
          <w:sz w:val="24"/>
          <w:szCs w:val="24"/>
        </w:rPr>
        <w:fldChar w:fldCharType="begin"/>
      </w:r>
      <w:r w:rsidR="00246F21">
        <w:rPr>
          <w:rFonts w:ascii="Times New Roman" w:hAnsi="Times New Roman" w:cs="Times New Roman"/>
          <w:sz w:val="24"/>
          <w:szCs w:val="24"/>
        </w:rPr>
        <w:instrText xml:space="preserve"> ADDIN ZOTERO_ITEM CSL_CITATION {"citationID":"XhTpzdmf","properties":{"formattedCitation":"(Bauder &amp; Ennen, 1981)","plainCitation":"(Bauder &amp; Ennen, 1981)","noteIndex":0},"citationItems":[{"id":273,"uris":["http://zotero.org/users/11888393/items/WMYFLAEZ"],"itemData":{"id":273,"type":"article-journal","container-title":"North Dakota Farm Research","issue":"32","language":"en","page":"3-5","source":"Zotero","title":"Water Use of Field Crops   in Eastern North Dakota","author":[{"family":"Bauder","given":"J W"},{"family":"Ennen","given":"M J"}],"issued":{"date-parts":[["1981"]]}}}],"schema":"https://github.com/citation-style-language/schema/raw/master/csl-citation.json"} </w:instrText>
      </w:r>
      <w:r w:rsidR="00CD509E">
        <w:rPr>
          <w:rFonts w:ascii="Times New Roman" w:hAnsi="Times New Roman" w:cs="Times New Roman"/>
          <w:sz w:val="24"/>
          <w:szCs w:val="24"/>
        </w:rPr>
        <w:fldChar w:fldCharType="separate"/>
      </w:r>
      <w:r w:rsidR="00246F21" w:rsidRPr="00246F21">
        <w:rPr>
          <w:rFonts w:ascii="Times New Roman" w:hAnsi="Times New Roman" w:cs="Times New Roman"/>
          <w:sz w:val="24"/>
        </w:rPr>
        <w:t>(Bauder &amp; Ennen, 1981)</w:t>
      </w:r>
      <w:r w:rsidR="00CD509E">
        <w:rPr>
          <w:rFonts w:ascii="Times New Roman" w:hAnsi="Times New Roman" w:cs="Times New Roman"/>
          <w:sz w:val="24"/>
          <w:szCs w:val="24"/>
        </w:rPr>
        <w:fldChar w:fldCharType="end"/>
      </w:r>
      <w:r w:rsidR="00246F21">
        <w:rPr>
          <w:rFonts w:ascii="Times New Roman" w:hAnsi="Times New Roman" w:cs="Times New Roman"/>
          <w:sz w:val="24"/>
          <w:szCs w:val="24"/>
        </w:rPr>
        <w:t>.</w:t>
      </w:r>
    </w:p>
    <w:p w14:paraId="22FC28D2" w14:textId="5EB9817C" w:rsidR="00CA7869" w:rsidRDefault="00CA7869" w:rsidP="00AD083B">
      <w:pPr>
        <w:rPr>
          <w:rFonts w:ascii="Times New Roman" w:hAnsi="Times New Roman" w:cs="Times New Roman"/>
          <w:b/>
          <w:bCs/>
          <w:sz w:val="24"/>
          <w:szCs w:val="24"/>
        </w:rPr>
      </w:pPr>
      <w:r>
        <w:rPr>
          <w:rFonts w:ascii="Times New Roman" w:hAnsi="Times New Roman" w:cs="Times New Roman"/>
          <w:b/>
          <w:bCs/>
          <w:sz w:val="24"/>
          <w:szCs w:val="24"/>
        </w:rPr>
        <w:t>Conclusion:</w:t>
      </w:r>
    </w:p>
    <w:p w14:paraId="576E38F8" w14:textId="1EFFC1E2" w:rsidR="005F45F9" w:rsidRPr="00A05777" w:rsidRDefault="00892C75" w:rsidP="00AD083B">
      <w:pPr>
        <w:rPr>
          <w:rFonts w:ascii="Times New Roman" w:hAnsi="Times New Roman" w:cs="Times New Roman"/>
          <w:b/>
          <w:bCs/>
          <w:sz w:val="24"/>
          <w:szCs w:val="24"/>
        </w:rPr>
      </w:pPr>
      <w:r>
        <w:rPr>
          <w:rFonts w:ascii="Times New Roman" w:hAnsi="Times New Roman" w:cs="Times New Roman"/>
          <w:b/>
          <w:bCs/>
          <w:sz w:val="24"/>
          <w:szCs w:val="24"/>
        </w:rPr>
        <w:tab/>
      </w:r>
      <w:r w:rsidR="009034A8">
        <w:rPr>
          <w:rFonts w:ascii="Times New Roman" w:hAnsi="Times New Roman" w:cs="Times New Roman"/>
          <w:sz w:val="24"/>
          <w:szCs w:val="24"/>
        </w:rPr>
        <w:t>Phosphorus is one of the three primary macronutrients that plants need in a relatively high abundance to be able to perform physiological processes crucial for life</w:t>
      </w:r>
      <w:r w:rsidR="003B52F0">
        <w:rPr>
          <w:rFonts w:ascii="Times New Roman" w:hAnsi="Times New Roman" w:cs="Times New Roman"/>
          <w:sz w:val="24"/>
          <w:szCs w:val="24"/>
        </w:rPr>
        <w:t xml:space="preserve"> and high yields</w:t>
      </w:r>
      <w:r w:rsidR="009034A8">
        <w:rPr>
          <w:rFonts w:ascii="Times New Roman" w:hAnsi="Times New Roman" w:cs="Times New Roman"/>
          <w:sz w:val="24"/>
          <w:szCs w:val="24"/>
        </w:rPr>
        <w:t>. Many agricultural soils</w:t>
      </w:r>
      <w:r w:rsidR="001B15B6">
        <w:rPr>
          <w:rFonts w:ascii="Times New Roman" w:hAnsi="Times New Roman" w:cs="Times New Roman"/>
          <w:sz w:val="24"/>
          <w:szCs w:val="24"/>
        </w:rPr>
        <w:t xml:space="preserve"> in North Dakota</w:t>
      </w:r>
      <w:r w:rsidR="009034A8">
        <w:rPr>
          <w:rFonts w:ascii="Times New Roman" w:hAnsi="Times New Roman" w:cs="Times New Roman"/>
          <w:sz w:val="24"/>
          <w:szCs w:val="24"/>
        </w:rPr>
        <w:t xml:space="preserve"> however, struggle with phosphorus availability and are relatively low in soil P and require fertilizer application of P made from phosphate rock. With global P reserves on the decline and an increase in agricultural demands for P use, smart fertilizer implementation is critical.</w:t>
      </w:r>
      <w:r w:rsidR="001B15B6">
        <w:rPr>
          <w:rFonts w:ascii="Times New Roman" w:hAnsi="Times New Roman" w:cs="Times New Roman"/>
          <w:sz w:val="24"/>
          <w:szCs w:val="24"/>
        </w:rPr>
        <w:t xml:space="preserve"> </w:t>
      </w:r>
      <w:r w:rsidR="009034A8">
        <w:rPr>
          <w:rFonts w:ascii="Times New Roman" w:hAnsi="Times New Roman" w:cs="Times New Roman"/>
          <w:sz w:val="24"/>
          <w:szCs w:val="24"/>
        </w:rPr>
        <w:t>This is especially true in North Dakota, as soybean has rapidly grown into the</w:t>
      </w:r>
      <w:r w:rsidR="00AE1CF9">
        <w:rPr>
          <w:rFonts w:ascii="Times New Roman" w:hAnsi="Times New Roman" w:cs="Times New Roman"/>
          <w:sz w:val="24"/>
          <w:szCs w:val="24"/>
        </w:rPr>
        <w:t xml:space="preserve"> highest acreage</w:t>
      </w:r>
      <w:r w:rsidR="009034A8">
        <w:rPr>
          <w:rFonts w:ascii="Times New Roman" w:hAnsi="Times New Roman" w:cs="Times New Roman"/>
          <w:sz w:val="24"/>
          <w:szCs w:val="24"/>
        </w:rPr>
        <w:t xml:space="preserve"> crop in the state and boasts an average increase in yield of </w:t>
      </w:r>
      <w:r w:rsidR="00A05777">
        <w:rPr>
          <w:rFonts w:ascii="Times New Roman" w:hAnsi="Times New Roman" w:cs="Times New Roman"/>
          <w:sz w:val="24"/>
          <w:szCs w:val="24"/>
        </w:rPr>
        <w:t>19.80</w:t>
      </w:r>
      <w:r w:rsidR="009034A8">
        <w:rPr>
          <w:rFonts w:ascii="Times New Roman" w:hAnsi="Times New Roman" w:cs="Times New Roman"/>
          <w:sz w:val="24"/>
          <w:szCs w:val="24"/>
        </w:rPr>
        <w:t xml:space="preserve"> </w:t>
      </w:r>
      <w:r w:rsidR="00A05777">
        <w:rPr>
          <w:rFonts w:ascii="Times New Roman" w:hAnsi="Times New Roman" w:cs="Times New Roman"/>
          <w:sz w:val="24"/>
          <w:szCs w:val="24"/>
        </w:rPr>
        <w:t>lbs. ac</w:t>
      </w:r>
      <w:r w:rsidR="00A05777">
        <w:rPr>
          <w:rFonts w:ascii="Times New Roman" w:hAnsi="Times New Roman" w:cs="Times New Roman"/>
          <w:sz w:val="24"/>
          <w:szCs w:val="24"/>
          <w:vertAlign w:val="superscript"/>
        </w:rPr>
        <w:t>-1</w:t>
      </w:r>
      <w:r w:rsidR="009034A8">
        <w:rPr>
          <w:rFonts w:ascii="Times New Roman" w:hAnsi="Times New Roman" w:cs="Times New Roman"/>
          <w:sz w:val="24"/>
          <w:szCs w:val="24"/>
        </w:rPr>
        <w:t xml:space="preserve"> per year.</w:t>
      </w:r>
      <w:r w:rsidR="00907F97">
        <w:rPr>
          <w:rFonts w:ascii="Times New Roman" w:hAnsi="Times New Roman" w:cs="Times New Roman"/>
          <w:sz w:val="24"/>
          <w:szCs w:val="24"/>
        </w:rPr>
        <w:t xml:space="preserve"> Current phosphorus fertilization recommendations however, </w:t>
      </w:r>
      <w:r w:rsidR="005F698B">
        <w:rPr>
          <w:rFonts w:ascii="Times New Roman" w:hAnsi="Times New Roman" w:cs="Times New Roman"/>
          <w:sz w:val="24"/>
          <w:szCs w:val="24"/>
        </w:rPr>
        <w:t xml:space="preserve">were created using data obtained from the eastern third of North Dakota. Updating P fertilization recommendations to fit </w:t>
      </w:r>
      <w:r w:rsidR="00466BEB">
        <w:rPr>
          <w:rFonts w:ascii="Times New Roman" w:hAnsi="Times New Roman" w:cs="Times New Roman"/>
          <w:sz w:val="24"/>
          <w:szCs w:val="24"/>
        </w:rPr>
        <w:t xml:space="preserve">needs across all North Dakota fields </w:t>
      </w:r>
      <w:r w:rsidR="00B8280E">
        <w:rPr>
          <w:rFonts w:ascii="Times New Roman" w:hAnsi="Times New Roman" w:cs="Times New Roman"/>
          <w:sz w:val="24"/>
          <w:szCs w:val="24"/>
        </w:rPr>
        <w:t>allows for a more precise and effective approach to nutrient management, benefiting</w:t>
      </w:r>
      <w:r w:rsidR="003B2D7D">
        <w:rPr>
          <w:rFonts w:ascii="Times New Roman" w:hAnsi="Times New Roman" w:cs="Times New Roman"/>
          <w:sz w:val="24"/>
          <w:szCs w:val="24"/>
        </w:rPr>
        <w:t xml:space="preserve"> farmers from both a productivity and economic p</w:t>
      </w:r>
      <w:r w:rsidR="007C04BB">
        <w:rPr>
          <w:rFonts w:ascii="Times New Roman" w:hAnsi="Times New Roman" w:cs="Times New Roman"/>
          <w:sz w:val="24"/>
          <w:szCs w:val="24"/>
        </w:rPr>
        <w:t>er</w:t>
      </w:r>
      <w:r w:rsidR="003B2D7D">
        <w:rPr>
          <w:rFonts w:ascii="Times New Roman" w:hAnsi="Times New Roman" w:cs="Times New Roman"/>
          <w:sz w:val="24"/>
          <w:szCs w:val="24"/>
        </w:rPr>
        <w:t xml:space="preserve">spective. </w:t>
      </w:r>
      <w:r w:rsidR="003B52F0">
        <w:rPr>
          <w:rFonts w:ascii="Times New Roman" w:hAnsi="Times New Roman" w:cs="Times New Roman"/>
          <w:sz w:val="24"/>
          <w:szCs w:val="24"/>
        </w:rPr>
        <w:t>This experiment will be repeated in 2024 to develop new recommendations</w:t>
      </w:r>
      <w:r w:rsidR="00A05777">
        <w:rPr>
          <w:rFonts w:ascii="Times New Roman" w:hAnsi="Times New Roman" w:cs="Times New Roman"/>
          <w:sz w:val="24"/>
          <w:szCs w:val="24"/>
        </w:rPr>
        <w:t>.</w:t>
      </w:r>
      <w:r w:rsidR="007C04BB">
        <w:rPr>
          <w:rFonts w:ascii="Times New Roman" w:hAnsi="Times New Roman" w:cs="Times New Roman"/>
          <w:sz w:val="24"/>
          <w:szCs w:val="24"/>
        </w:rPr>
        <w:t xml:space="preserve"> </w:t>
      </w:r>
    </w:p>
    <w:p w14:paraId="3C4EFEB6" w14:textId="56F38626" w:rsidR="009413B4" w:rsidRDefault="009413B4" w:rsidP="00AD083B">
      <w:pPr>
        <w:rPr>
          <w:rFonts w:ascii="Times New Roman" w:hAnsi="Times New Roman" w:cs="Times New Roman"/>
          <w:b/>
          <w:bCs/>
          <w:sz w:val="24"/>
          <w:szCs w:val="24"/>
        </w:rPr>
      </w:pPr>
      <w:r w:rsidRPr="009413B4">
        <w:rPr>
          <w:rFonts w:ascii="Times New Roman" w:hAnsi="Times New Roman" w:cs="Times New Roman"/>
          <w:b/>
          <w:bCs/>
          <w:sz w:val="24"/>
          <w:szCs w:val="24"/>
        </w:rPr>
        <w:t>References:</w:t>
      </w:r>
    </w:p>
    <w:p w14:paraId="74D72ACA" w14:textId="0ACD325A" w:rsidR="00246F21" w:rsidRPr="00246F21" w:rsidRDefault="009413B4" w:rsidP="00246F21">
      <w:pPr>
        <w:pStyle w:val="Bibliography"/>
        <w:rPr>
          <w:rFonts w:ascii="Times New Roman" w:hAnsi="Times New Roman" w:cs="Times New Roman"/>
          <w:sz w:val="24"/>
        </w:rPr>
      </w:pPr>
      <w:r>
        <w:rPr>
          <w:b/>
          <w:bCs/>
        </w:rPr>
        <w:fldChar w:fldCharType="begin"/>
      </w:r>
      <w:r>
        <w:rPr>
          <w:b/>
          <w:bCs/>
        </w:rPr>
        <w:instrText xml:space="preserve"> ADDIN ZOTERO_BIBL {"uncited":[],"omitted":[],"custom":[]} CSL_BIBLIOGRAPHY </w:instrText>
      </w:r>
      <w:r>
        <w:rPr>
          <w:b/>
          <w:bCs/>
        </w:rPr>
        <w:fldChar w:fldCharType="separate"/>
      </w:r>
      <w:r w:rsidR="00C76B7D">
        <w:rPr>
          <w:rFonts w:ascii="Times New Roman" w:hAnsi="Times New Roman" w:cs="Times New Roman"/>
          <w:sz w:val="24"/>
        </w:rPr>
        <w:t>A</w:t>
      </w:r>
      <w:r w:rsidR="00246F21" w:rsidRPr="00246F21">
        <w:rPr>
          <w:rFonts w:ascii="Times New Roman" w:hAnsi="Times New Roman" w:cs="Times New Roman"/>
          <w:sz w:val="24"/>
        </w:rPr>
        <w:t xml:space="preserve">gcensus. (1997). </w:t>
      </w:r>
      <w:r w:rsidR="00246F21" w:rsidRPr="00246F21">
        <w:rPr>
          <w:rFonts w:ascii="Times New Roman" w:hAnsi="Times New Roman" w:cs="Times New Roman"/>
          <w:i/>
          <w:iCs/>
          <w:sz w:val="24"/>
        </w:rPr>
        <w:t>Geographic Area Series, North Dakota</w:t>
      </w:r>
      <w:r w:rsidR="00246F21" w:rsidRPr="00246F21">
        <w:rPr>
          <w:rFonts w:ascii="Times New Roman" w:hAnsi="Times New Roman" w:cs="Times New Roman"/>
          <w:sz w:val="24"/>
        </w:rPr>
        <w:t xml:space="preserve"> [dataset]. https://agcensus.library.cornell.edu/wp-content/uploads/1997-North_Dakota-CHAPTER_1_State_Data-1599-Table-42.pdf</w:t>
      </w:r>
    </w:p>
    <w:p w14:paraId="7D916B1C" w14:textId="77777777" w:rsidR="00246F21" w:rsidRPr="00246F21" w:rsidRDefault="00246F21" w:rsidP="00246F21">
      <w:pPr>
        <w:pStyle w:val="Bibliography"/>
        <w:rPr>
          <w:rFonts w:ascii="Times New Roman" w:hAnsi="Times New Roman" w:cs="Times New Roman"/>
          <w:sz w:val="24"/>
        </w:rPr>
      </w:pPr>
      <w:r w:rsidRPr="00246F21">
        <w:rPr>
          <w:rFonts w:ascii="Times New Roman" w:hAnsi="Times New Roman" w:cs="Times New Roman"/>
          <w:sz w:val="24"/>
        </w:rPr>
        <w:t xml:space="preserve">Augustin, C. L., &amp; Franzen, D. W. (2024). Fertilizer Management Strategies of Glycine max L. (Soybean) in Northcentral and North-Western North Dakota. </w:t>
      </w:r>
      <w:r w:rsidRPr="00246F21">
        <w:rPr>
          <w:rFonts w:ascii="Times New Roman" w:hAnsi="Times New Roman" w:cs="Times New Roman"/>
          <w:i/>
          <w:iCs/>
          <w:sz w:val="24"/>
        </w:rPr>
        <w:t>Agronomy</w:t>
      </w:r>
      <w:r w:rsidRPr="00246F21">
        <w:rPr>
          <w:rFonts w:ascii="Times New Roman" w:hAnsi="Times New Roman" w:cs="Times New Roman"/>
          <w:sz w:val="24"/>
        </w:rPr>
        <w:t xml:space="preserve">, </w:t>
      </w:r>
      <w:r w:rsidRPr="00246F21">
        <w:rPr>
          <w:rFonts w:ascii="Times New Roman" w:hAnsi="Times New Roman" w:cs="Times New Roman"/>
          <w:i/>
          <w:iCs/>
          <w:sz w:val="24"/>
        </w:rPr>
        <w:t>14</w:t>
      </w:r>
      <w:r w:rsidRPr="00246F21">
        <w:rPr>
          <w:rFonts w:ascii="Times New Roman" w:hAnsi="Times New Roman" w:cs="Times New Roman"/>
          <w:sz w:val="24"/>
        </w:rPr>
        <w:t>(3), Article 3. https://doi.org/10.3390/agronomy14030545</w:t>
      </w:r>
    </w:p>
    <w:p w14:paraId="4EC70862" w14:textId="77777777" w:rsidR="00246F21" w:rsidRPr="00246F21" w:rsidRDefault="00246F21" w:rsidP="00246F21">
      <w:pPr>
        <w:pStyle w:val="Bibliography"/>
        <w:rPr>
          <w:rFonts w:ascii="Times New Roman" w:hAnsi="Times New Roman" w:cs="Times New Roman"/>
          <w:sz w:val="24"/>
        </w:rPr>
      </w:pPr>
      <w:r w:rsidRPr="00246F21">
        <w:rPr>
          <w:rFonts w:ascii="Times New Roman" w:hAnsi="Times New Roman" w:cs="Times New Roman"/>
          <w:sz w:val="24"/>
        </w:rPr>
        <w:lastRenderedPageBreak/>
        <w:t xml:space="preserve">Bauder, J. W., &amp; Ennen, M. J. (1981). Water Use of Field Crops   in Eastern North Dakota. </w:t>
      </w:r>
      <w:r w:rsidRPr="00246F21">
        <w:rPr>
          <w:rFonts w:ascii="Times New Roman" w:hAnsi="Times New Roman" w:cs="Times New Roman"/>
          <w:i/>
          <w:iCs/>
          <w:sz w:val="24"/>
        </w:rPr>
        <w:t>North Dakota Farm Research</w:t>
      </w:r>
      <w:r w:rsidRPr="00246F21">
        <w:rPr>
          <w:rFonts w:ascii="Times New Roman" w:hAnsi="Times New Roman" w:cs="Times New Roman"/>
          <w:sz w:val="24"/>
        </w:rPr>
        <w:t xml:space="preserve">, </w:t>
      </w:r>
      <w:r w:rsidRPr="00246F21">
        <w:rPr>
          <w:rFonts w:ascii="Times New Roman" w:hAnsi="Times New Roman" w:cs="Times New Roman"/>
          <w:i/>
          <w:iCs/>
          <w:sz w:val="24"/>
        </w:rPr>
        <w:t>32</w:t>
      </w:r>
      <w:r w:rsidRPr="00246F21">
        <w:rPr>
          <w:rFonts w:ascii="Times New Roman" w:hAnsi="Times New Roman" w:cs="Times New Roman"/>
          <w:sz w:val="24"/>
        </w:rPr>
        <w:t>, 3–5.</w:t>
      </w:r>
    </w:p>
    <w:p w14:paraId="44997124" w14:textId="77777777" w:rsidR="00246F21" w:rsidRPr="00246F21" w:rsidRDefault="00246F21" w:rsidP="00246F21">
      <w:pPr>
        <w:pStyle w:val="Bibliography"/>
        <w:rPr>
          <w:rFonts w:ascii="Times New Roman" w:hAnsi="Times New Roman" w:cs="Times New Roman"/>
          <w:sz w:val="24"/>
        </w:rPr>
      </w:pPr>
      <w:r w:rsidRPr="00246F21">
        <w:rPr>
          <w:rFonts w:ascii="Times New Roman" w:hAnsi="Times New Roman" w:cs="Times New Roman"/>
          <w:sz w:val="24"/>
        </w:rPr>
        <w:t xml:space="preserve">Culman, S., Fulford, A., LaBarge, G., Watters, H., Lindsey, L. E., Dorrance, A., &amp; Deiss, L. (2023). Probability of crop response to phosphorus and potassium fertilizer: Lessons from 45 years of Ohio trials. </w:t>
      </w:r>
      <w:r w:rsidRPr="00246F21">
        <w:rPr>
          <w:rFonts w:ascii="Times New Roman" w:hAnsi="Times New Roman" w:cs="Times New Roman"/>
          <w:i/>
          <w:iCs/>
          <w:sz w:val="24"/>
        </w:rPr>
        <w:t>Soil Science Society of America Journal</w:t>
      </w:r>
      <w:r w:rsidRPr="00246F21">
        <w:rPr>
          <w:rFonts w:ascii="Times New Roman" w:hAnsi="Times New Roman" w:cs="Times New Roman"/>
          <w:sz w:val="24"/>
        </w:rPr>
        <w:t xml:space="preserve">, </w:t>
      </w:r>
      <w:r w:rsidRPr="00246F21">
        <w:rPr>
          <w:rFonts w:ascii="Times New Roman" w:hAnsi="Times New Roman" w:cs="Times New Roman"/>
          <w:i/>
          <w:iCs/>
          <w:sz w:val="24"/>
        </w:rPr>
        <w:t>87</w:t>
      </w:r>
      <w:r w:rsidRPr="00246F21">
        <w:rPr>
          <w:rFonts w:ascii="Times New Roman" w:hAnsi="Times New Roman" w:cs="Times New Roman"/>
          <w:sz w:val="24"/>
        </w:rPr>
        <w:t>(5), 1207–1220. https://doi.org/10.1002/saj2.20564</w:t>
      </w:r>
    </w:p>
    <w:p w14:paraId="4D964E3D" w14:textId="77777777" w:rsidR="00246F21" w:rsidRPr="00246F21" w:rsidRDefault="00246F21" w:rsidP="00246F21">
      <w:pPr>
        <w:pStyle w:val="Bibliography"/>
        <w:rPr>
          <w:rFonts w:ascii="Times New Roman" w:hAnsi="Times New Roman" w:cs="Times New Roman"/>
          <w:sz w:val="24"/>
        </w:rPr>
      </w:pPr>
      <w:r w:rsidRPr="00246F21">
        <w:rPr>
          <w:rFonts w:ascii="Times New Roman" w:hAnsi="Times New Roman" w:cs="Times New Roman"/>
          <w:sz w:val="24"/>
        </w:rPr>
        <w:t xml:space="preserve">Franzen, D. (2019). </w:t>
      </w:r>
      <w:r w:rsidRPr="00246F21">
        <w:rPr>
          <w:rFonts w:ascii="Times New Roman" w:hAnsi="Times New Roman" w:cs="Times New Roman"/>
          <w:i/>
          <w:iCs/>
          <w:sz w:val="24"/>
        </w:rPr>
        <w:t>Soybean Soil Fertility</w:t>
      </w:r>
      <w:r w:rsidRPr="00246F21">
        <w:rPr>
          <w:rFonts w:ascii="Times New Roman" w:hAnsi="Times New Roman" w:cs="Times New Roman"/>
          <w:sz w:val="24"/>
        </w:rPr>
        <w:t>. 1–11.</w:t>
      </w:r>
    </w:p>
    <w:p w14:paraId="1A446409" w14:textId="77777777" w:rsidR="00246F21" w:rsidRPr="00246F21" w:rsidRDefault="00246F21" w:rsidP="00246F21">
      <w:pPr>
        <w:pStyle w:val="Bibliography"/>
        <w:rPr>
          <w:rFonts w:ascii="Times New Roman" w:hAnsi="Times New Roman" w:cs="Times New Roman"/>
          <w:sz w:val="24"/>
        </w:rPr>
      </w:pPr>
      <w:r w:rsidRPr="00246F21">
        <w:rPr>
          <w:rFonts w:ascii="Times New Roman" w:hAnsi="Times New Roman" w:cs="Times New Roman"/>
          <w:sz w:val="24"/>
        </w:rPr>
        <w:t xml:space="preserve">Franzen, D. W. (2023). North Dakota Fertilizer Recommendation Tables. </w:t>
      </w:r>
      <w:r w:rsidRPr="00246F21">
        <w:rPr>
          <w:rFonts w:ascii="Times New Roman" w:hAnsi="Times New Roman" w:cs="Times New Roman"/>
          <w:i/>
          <w:iCs/>
          <w:sz w:val="24"/>
        </w:rPr>
        <w:t>NDSU Extension</w:t>
      </w:r>
      <w:r w:rsidRPr="00246F21">
        <w:rPr>
          <w:rFonts w:ascii="Times New Roman" w:hAnsi="Times New Roman" w:cs="Times New Roman"/>
          <w:sz w:val="24"/>
        </w:rPr>
        <w:t>. https://www.ndsu.edu/agriculture/sites/default/files/2023-10/sf882.pdf</w:t>
      </w:r>
    </w:p>
    <w:p w14:paraId="4CBE79FF" w14:textId="77777777" w:rsidR="00246F21" w:rsidRPr="00246F21" w:rsidRDefault="00246F21" w:rsidP="00246F21">
      <w:pPr>
        <w:pStyle w:val="Bibliography"/>
        <w:rPr>
          <w:rFonts w:ascii="Times New Roman" w:hAnsi="Times New Roman" w:cs="Times New Roman"/>
          <w:sz w:val="24"/>
        </w:rPr>
      </w:pPr>
      <w:r w:rsidRPr="00246F21">
        <w:rPr>
          <w:rFonts w:ascii="Times New Roman" w:hAnsi="Times New Roman" w:cs="Times New Roman"/>
          <w:sz w:val="24"/>
        </w:rPr>
        <w:t xml:space="preserve">Gaspar, A., Laboski, C., Naeve, S., &amp; Conley, S. (2017). Phosphorus and Potassium Uptake, Partitioning, and Removal across a Wide Range of Soybean Seed Yield Levels. </w:t>
      </w:r>
      <w:r w:rsidRPr="00246F21">
        <w:rPr>
          <w:rFonts w:ascii="Times New Roman" w:hAnsi="Times New Roman" w:cs="Times New Roman"/>
          <w:i/>
          <w:iCs/>
          <w:sz w:val="24"/>
        </w:rPr>
        <w:t>Crop Science</w:t>
      </w:r>
      <w:r w:rsidRPr="00246F21">
        <w:rPr>
          <w:rFonts w:ascii="Times New Roman" w:hAnsi="Times New Roman" w:cs="Times New Roman"/>
          <w:sz w:val="24"/>
        </w:rPr>
        <w:t xml:space="preserve">, </w:t>
      </w:r>
      <w:r w:rsidRPr="00246F21">
        <w:rPr>
          <w:rFonts w:ascii="Times New Roman" w:hAnsi="Times New Roman" w:cs="Times New Roman"/>
          <w:i/>
          <w:iCs/>
          <w:sz w:val="24"/>
        </w:rPr>
        <w:t>57</w:t>
      </w:r>
      <w:r w:rsidRPr="00246F21">
        <w:rPr>
          <w:rFonts w:ascii="Times New Roman" w:hAnsi="Times New Roman" w:cs="Times New Roman"/>
          <w:sz w:val="24"/>
        </w:rPr>
        <w:t>, 2193–2204.</w:t>
      </w:r>
    </w:p>
    <w:p w14:paraId="425B057A" w14:textId="77777777" w:rsidR="00246F21" w:rsidRPr="00246F21" w:rsidRDefault="00246F21" w:rsidP="00246F21">
      <w:pPr>
        <w:pStyle w:val="Bibliography"/>
        <w:rPr>
          <w:rFonts w:ascii="Times New Roman" w:hAnsi="Times New Roman" w:cs="Times New Roman"/>
          <w:sz w:val="24"/>
        </w:rPr>
      </w:pPr>
      <w:r w:rsidRPr="00246F21">
        <w:rPr>
          <w:rFonts w:ascii="Times New Roman" w:hAnsi="Times New Roman" w:cs="Times New Roman"/>
          <w:sz w:val="24"/>
        </w:rPr>
        <w:t xml:space="preserve">Hansen, N. C., Schmitt, M. A., Anderson, J. E., &amp; Strock, J. S. (2003). Iron Deficiency of Soybean in the Upper Midwest and Associated Soil Properties. </w:t>
      </w:r>
      <w:r w:rsidRPr="00246F21">
        <w:rPr>
          <w:rFonts w:ascii="Times New Roman" w:hAnsi="Times New Roman" w:cs="Times New Roman"/>
          <w:i/>
          <w:iCs/>
          <w:sz w:val="24"/>
        </w:rPr>
        <w:t>Agronomy Journal</w:t>
      </w:r>
      <w:r w:rsidRPr="00246F21">
        <w:rPr>
          <w:rFonts w:ascii="Times New Roman" w:hAnsi="Times New Roman" w:cs="Times New Roman"/>
          <w:sz w:val="24"/>
        </w:rPr>
        <w:t xml:space="preserve">, </w:t>
      </w:r>
      <w:r w:rsidRPr="00246F21">
        <w:rPr>
          <w:rFonts w:ascii="Times New Roman" w:hAnsi="Times New Roman" w:cs="Times New Roman"/>
          <w:i/>
          <w:iCs/>
          <w:sz w:val="24"/>
        </w:rPr>
        <w:t>95</w:t>
      </w:r>
      <w:r w:rsidRPr="00246F21">
        <w:rPr>
          <w:rFonts w:ascii="Times New Roman" w:hAnsi="Times New Roman" w:cs="Times New Roman"/>
          <w:sz w:val="24"/>
        </w:rPr>
        <w:t>(6), 1595–1601. https://doi.org/10.2134/agronj2003.1595</w:t>
      </w:r>
    </w:p>
    <w:p w14:paraId="38EDEAFE" w14:textId="77777777" w:rsidR="00246F21" w:rsidRPr="00246F21" w:rsidRDefault="00246F21" w:rsidP="00246F21">
      <w:pPr>
        <w:pStyle w:val="Bibliography"/>
        <w:rPr>
          <w:rFonts w:ascii="Times New Roman" w:hAnsi="Times New Roman" w:cs="Times New Roman"/>
          <w:sz w:val="24"/>
        </w:rPr>
      </w:pPr>
      <w:r w:rsidRPr="00246F21">
        <w:rPr>
          <w:rFonts w:ascii="Times New Roman" w:hAnsi="Times New Roman" w:cs="Times New Roman"/>
          <w:sz w:val="24"/>
        </w:rPr>
        <w:t xml:space="preserve">Kaiser, D. E., Lamb, J. A., Bloom, P. R., &amp; Hernandez, J. A. (2014). Comparison of Field Management Strategies for Preventing Iron Deficiency Chlorosis in Soybean. </w:t>
      </w:r>
      <w:r w:rsidRPr="00246F21">
        <w:rPr>
          <w:rFonts w:ascii="Times New Roman" w:hAnsi="Times New Roman" w:cs="Times New Roman"/>
          <w:i/>
          <w:iCs/>
          <w:sz w:val="24"/>
        </w:rPr>
        <w:t>Agronomy Journal</w:t>
      </w:r>
      <w:r w:rsidRPr="00246F21">
        <w:rPr>
          <w:rFonts w:ascii="Times New Roman" w:hAnsi="Times New Roman" w:cs="Times New Roman"/>
          <w:sz w:val="24"/>
        </w:rPr>
        <w:t xml:space="preserve">, </w:t>
      </w:r>
      <w:r w:rsidRPr="00246F21">
        <w:rPr>
          <w:rFonts w:ascii="Times New Roman" w:hAnsi="Times New Roman" w:cs="Times New Roman"/>
          <w:i/>
          <w:iCs/>
          <w:sz w:val="24"/>
        </w:rPr>
        <w:t>106</w:t>
      </w:r>
      <w:r w:rsidRPr="00246F21">
        <w:rPr>
          <w:rFonts w:ascii="Times New Roman" w:hAnsi="Times New Roman" w:cs="Times New Roman"/>
          <w:sz w:val="24"/>
        </w:rPr>
        <w:t>(6), 1963–1974. https://doi.org/10.2134/agronj13.0296</w:t>
      </w:r>
    </w:p>
    <w:p w14:paraId="1A5CEBAA" w14:textId="77777777" w:rsidR="00246F21" w:rsidRPr="00246F21" w:rsidRDefault="00246F21" w:rsidP="00246F21">
      <w:pPr>
        <w:pStyle w:val="Bibliography"/>
        <w:rPr>
          <w:rFonts w:ascii="Times New Roman" w:hAnsi="Times New Roman" w:cs="Times New Roman"/>
          <w:sz w:val="24"/>
        </w:rPr>
      </w:pPr>
      <w:r w:rsidRPr="00246F21">
        <w:rPr>
          <w:rFonts w:ascii="Times New Roman" w:hAnsi="Times New Roman" w:cs="Times New Roman"/>
          <w:sz w:val="24"/>
        </w:rPr>
        <w:t xml:space="preserve">Mallarino, A. P., Wittry, D. J., Dousa, D., &amp; Hinz, P. N. (1999). Variable-Rate Phosphorus Fertilization: On-Farm Research Methods and Evaluation for Corn and Soybean. In </w:t>
      </w:r>
      <w:r w:rsidRPr="00246F21">
        <w:rPr>
          <w:rFonts w:ascii="Times New Roman" w:hAnsi="Times New Roman" w:cs="Times New Roman"/>
          <w:i/>
          <w:iCs/>
          <w:sz w:val="24"/>
        </w:rPr>
        <w:t>Proceedings of the Fourth International Conference on Precision Agriculture</w:t>
      </w:r>
      <w:r w:rsidRPr="00246F21">
        <w:rPr>
          <w:rFonts w:ascii="Times New Roman" w:hAnsi="Times New Roman" w:cs="Times New Roman"/>
          <w:sz w:val="24"/>
        </w:rPr>
        <w:t xml:space="preserve"> (pp. 687–696). John Wiley &amp; Sons, Ltd. https://doi.org/10.2134/1999.precisionagproc4.c66</w:t>
      </w:r>
    </w:p>
    <w:p w14:paraId="79C9A6FB" w14:textId="77777777" w:rsidR="00246F21" w:rsidRPr="00246F21" w:rsidRDefault="00246F21" w:rsidP="00246F21">
      <w:pPr>
        <w:pStyle w:val="Bibliography"/>
        <w:rPr>
          <w:rFonts w:ascii="Times New Roman" w:hAnsi="Times New Roman" w:cs="Times New Roman"/>
          <w:sz w:val="24"/>
        </w:rPr>
      </w:pPr>
      <w:r w:rsidRPr="00246F21">
        <w:rPr>
          <w:rFonts w:ascii="Times New Roman" w:hAnsi="Times New Roman" w:cs="Times New Roman"/>
          <w:sz w:val="24"/>
        </w:rPr>
        <w:lastRenderedPageBreak/>
        <w:t xml:space="preserve">Meckel, L., Egli, D. B., Phillips, R. E., Radcliffe, D., &amp; Leggett, J. E. (1984, July). </w:t>
      </w:r>
      <w:r w:rsidRPr="00246F21">
        <w:rPr>
          <w:rFonts w:ascii="Times New Roman" w:hAnsi="Times New Roman" w:cs="Times New Roman"/>
          <w:i/>
          <w:iCs/>
          <w:sz w:val="24"/>
        </w:rPr>
        <w:t>Effect of Moisture Stress on Seed Growth in Soybeans1 | Agronomy Journal</w:t>
      </w:r>
      <w:r w:rsidRPr="00246F21">
        <w:rPr>
          <w:rFonts w:ascii="Times New Roman" w:hAnsi="Times New Roman" w:cs="Times New Roman"/>
          <w:sz w:val="24"/>
        </w:rPr>
        <w:t>. https://acsess-onlinelibrary-wiley-com.ezproxy.lib.ndsu.nodak.edu/doi/abs/10.2134/agronj1984.00021962007600040033x</w:t>
      </w:r>
    </w:p>
    <w:p w14:paraId="4817DD4D" w14:textId="77777777" w:rsidR="00246F21" w:rsidRPr="00246F21" w:rsidRDefault="00246F21" w:rsidP="00246F21">
      <w:pPr>
        <w:pStyle w:val="Bibliography"/>
        <w:rPr>
          <w:rFonts w:ascii="Times New Roman" w:hAnsi="Times New Roman" w:cs="Times New Roman"/>
          <w:sz w:val="24"/>
        </w:rPr>
      </w:pPr>
      <w:r w:rsidRPr="00246F21">
        <w:rPr>
          <w:rFonts w:ascii="Times New Roman" w:hAnsi="Times New Roman" w:cs="Times New Roman"/>
          <w:i/>
          <w:iCs/>
          <w:sz w:val="24"/>
        </w:rPr>
        <w:t>R Core Team</w:t>
      </w:r>
      <w:r w:rsidRPr="00246F21">
        <w:rPr>
          <w:rFonts w:ascii="Times New Roman" w:hAnsi="Times New Roman" w:cs="Times New Roman"/>
          <w:sz w:val="24"/>
        </w:rPr>
        <w:t>. (2024). [Computer software]. R: A Language and Environment for   Statistical Computing_. R Foundation for Statistical Computing,. &lt;https://www.R-project.org/&gt;.</w:t>
      </w:r>
    </w:p>
    <w:p w14:paraId="56919F06" w14:textId="77777777" w:rsidR="00246F21" w:rsidRPr="00246F21" w:rsidRDefault="00246F21" w:rsidP="00246F21">
      <w:pPr>
        <w:pStyle w:val="Bibliography"/>
        <w:rPr>
          <w:rFonts w:ascii="Times New Roman" w:hAnsi="Times New Roman" w:cs="Times New Roman"/>
          <w:sz w:val="24"/>
        </w:rPr>
      </w:pPr>
      <w:r w:rsidRPr="00246F21">
        <w:rPr>
          <w:rFonts w:ascii="Times New Roman" w:hAnsi="Times New Roman" w:cs="Times New Roman"/>
          <w:sz w:val="24"/>
        </w:rPr>
        <w:t xml:space="preserve">Ribas-Carbo, M., Taylor, N. L., Giles, L., Busquets, S., Finnegan, P. M., Day, D. A., Lambers, H., Medrano, H., Berry, J. A., &amp; Flexas, J. (2005). Effects of Water Stress on Respiration in Soybean Leaves. </w:t>
      </w:r>
      <w:r w:rsidRPr="00246F21">
        <w:rPr>
          <w:rFonts w:ascii="Times New Roman" w:hAnsi="Times New Roman" w:cs="Times New Roman"/>
          <w:i/>
          <w:iCs/>
          <w:sz w:val="24"/>
        </w:rPr>
        <w:t>Plant Physiology</w:t>
      </w:r>
      <w:r w:rsidRPr="00246F21">
        <w:rPr>
          <w:rFonts w:ascii="Times New Roman" w:hAnsi="Times New Roman" w:cs="Times New Roman"/>
          <w:sz w:val="24"/>
        </w:rPr>
        <w:t xml:space="preserve">, </w:t>
      </w:r>
      <w:r w:rsidRPr="00246F21">
        <w:rPr>
          <w:rFonts w:ascii="Times New Roman" w:hAnsi="Times New Roman" w:cs="Times New Roman"/>
          <w:i/>
          <w:iCs/>
          <w:sz w:val="24"/>
        </w:rPr>
        <w:t>139</w:t>
      </w:r>
      <w:r w:rsidRPr="00246F21">
        <w:rPr>
          <w:rFonts w:ascii="Times New Roman" w:hAnsi="Times New Roman" w:cs="Times New Roman"/>
          <w:sz w:val="24"/>
        </w:rPr>
        <w:t>(1), 466–473. https://doi.org/10.1104/pp.105.065565</w:t>
      </w:r>
    </w:p>
    <w:p w14:paraId="2B8E9108" w14:textId="77777777" w:rsidR="00246F21" w:rsidRPr="00246F21" w:rsidRDefault="00246F21" w:rsidP="00246F21">
      <w:pPr>
        <w:pStyle w:val="Bibliography"/>
        <w:rPr>
          <w:rFonts w:ascii="Times New Roman" w:hAnsi="Times New Roman" w:cs="Times New Roman"/>
          <w:sz w:val="24"/>
        </w:rPr>
      </w:pPr>
      <w:r w:rsidRPr="00246F21">
        <w:rPr>
          <w:rFonts w:ascii="Times New Roman" w:hAnsi="Times New Roman" w:cs="Times New Roman"/>
          <w:sz w:val="24"/>
        </w:rPr>
        <w:t xml:space="preserve">Smith, S. E., &amp; Read, D. J. (2010). </w:t>
      </w:r>
      <w:r w:rsidRPr="00246F21">
        <w:rPr>
          <w:rFonts w:ascii="Times New Roman" w:hAnsi="Times New Roman" w:cs="Times New Roman"/>
          <w:i/>
          <w:iCs/>
          <w:sz w:val="24"/>
        </w:rPr>
        <w:t>Mycorrhizal Symbiosis</w:t>
      </w:r>
      <w:r w:rsidRPr="00246F21">
        <w:rPr>
          <w:rFonts w:ascii="Times New Roman" w:hAnsi="Times New Roman" w:cs="Times New Roman"/>
          <w:sz w:val="24"/>
        </w:rPr>
        <w:t>. Academic Press.</w:t>
      </w:r>
    </w:p>
    <w:p w14:paraId="175EB04F" w14:textId="77777777" w:rsidR="00246F21" w:rsidRPr="00246F21" w:rsidRDefault="00246F21" w:rsidP="00246F21">
      <w:pPr>
        <w:pStyle w:val="Bibliography"/>
        <w:rPr>
          <w:rFonts w:ascii="Times New Roman" w:hAnsi="Times New Roman" w:cs="Times New Roman"/>
          <w:sz w:val="24"/>
        </w:rPr>
      </w:pPr>
      <w:r w:rsidRPr="00246F21">
        <w:rPr>
          <w:rFonts w:ascii="Times New Roman" w:hAnsi="Times New Roman" w:cs="Times New Roman"/>
          <w:i/>
          <w:iCs/>
          <w:sz w:val="24"/>
        </w:rPr>
        <w:t>USDA/NASS 2022 State Agriculture Overview for North Dakota</w:t>
      </w:r>
      <w:r w:rsidRPr="00246F21">
        <w:rPr>
          <w:rFonts w:ascii="Times New Roman" w:hAnsi="Times New Roman" w:cs="Times New Roman"/>
          <w:sz w:val="24"/>
        </w:rPr>
        <w:t>. (n.d.). Retrieved March 1, 2024, from https://www.nass.usda.gov/Quick_Stats/Ag_Overview/stateOverview.php?state=NORTH%20DAKOTA</w:t>
      </w:r>
    </w:p>
    <w:p w14:paraId="269E765B" w14:textId="77777777" w:rsidR="00246F21" w:rsidRPr="00246F21" w:rsidRDefault="00246F21" w:rsidP="00246F21">
      <w:pPr>
        <w:pStyle w:val="Bibliography"/>
        <w:rPr>
          <w:rFonts w:ascii="Times New Roman" w:hAnsi="Times New Roman" w:cs="Times New Roman"/>
          <w:sz w:val="24"/>
        </w:rPr>
      </w:pPr>
      <w:r w:rsidRPr="00246F21">
        <w:rPr>
          <w:rFonts w:ascii="Times New Roman" w:hAnsi="Times New Roman" w:cs="Times New Roman"/>
          <w:sz w:val="24"/>
        </w:rPr>
        <w:t xml:space="preserve">Zhao, J., Fu, J., Liao, H., He, Y., Hai, N., Hu, Y., Qiu, L., Dong, Y., &amp; Yan, X. (2004). Characterization of root architecture in an applied core collection for phosphorus efficiency of soybean germplasm. </w:t>
      </w:r>
      <w:r w:rsidRPr="00246F21">
        <w:rPr>
          <w:rFonts w:ascii="Times New Roman" w:hAnsi="Times New Roman" w:cs="Times New Roman"/>
          <w:i/>
          <w:iCs/>
          <w:sz w:val="24"/>
        </w:rPr>
        <w:t>Chinese Science Bulletin</w:t>
      </w:r>
      <w:r w:rsidRPr="00246F21">
        <w:rPr>
          <w:rFonts w:ascii="Times New Roman" w:hAnsi="Times New Roman" w:cs="Times New Roman"/>
          <w:sz w:val="24"/>
        </w:rPr>
        <w:t xml:space="preserve">, </w:t>
      </w:r>
      <w:r w:rsidRPr="00246F21">
        <w:rPr>
          <w:rFonts w:ascii="Times New Roman" w:hAnsi="Times New Roman" w:cs="Times New Roman"/>
          <w:i/>
          <w:iCs/>
          <w:sz w:val="24"/>
        </w:rPr>
        <w:t>49</w:t>
      </w:r>
      <w:r w:rsidRPr="00246F21">
        <w:rPr>
          <w:rFonts w:ascii="Times New Roman" w:hAnsi="Times New Roman" w:cs="Times New Roman"/>
          <w:sz w:val="24"/>
        </w:rPr>
        <w:t>, 1611–1620.</w:t>
      </w:r>
    </w:p>
    <w:p w14:paraId="520FFF11" w14:textId="39019AC8" w:rsidR="009413B4" w:rsidRPr="009413B4" w:rsidRDefault="009413B4" w:rsidP="00AD083B">
      <w:pPr>
        <w:rPr>
          <w:rFonts w:ascii="Times New Roman" w:hAnsi="Times New Roman" w:cs="Times New Roman"/>
          <w:b/>
          <w:bCs/>
          <w:sz w:val="24"/>
          <w:szCs w:val="24"/>
        </w:rPr>
      </w:pPr>
      <w:r>
        <w:rPr>
          <w:rFonts w:ascii="Times New Roman" w:hAnsi="Times New Roman" w:cs="Times New Roman"/>
          <w:b/>
          <w:bCs/>
          <w:sz w:val="24"/>
          <w:szCs w:val="24"/>
        </w:rPr>
        <w:fldChar w:fldCharType="end"/>
      </w:r>
    </w:p>
    <w:sectPr w:rsidR="009413B4" w:rsidRPr="009413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430C7"/>
    <w:multiLevelType w:val="multilevel"/>
    <w:tmpl w:val="F80447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422AFF"/>
    <w:multiLevelType w:val="multilevel"/>
    <w:tmpl w:val="5FC0AD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9E05CA"/>
    <w:multiLevelType w:val="multilevel"/>
    <w:tmpl w:val="6D444F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A60012"/>
    <w:multiLevelType w:val="multilevel"/>
    <w:tmpl w:val="CC74F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F570D8"/>
    <w:multiLevelType w:val="multilevel"/>
    <w:tmpl w:val="C674C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83B"/>
    <w:rsid w:val="00014AEC"/>
    <w:rsid w:val="00033799"/>
    <w:rsid w:val="000502B5"/>
    <w:rsid w:val="00051615"/>
    <w:rsid w:val="000519D1"/>
    <w:rsid w:val="00051B35"/>
    <w:rsid w:val="00051B78"/>
    <w:rsid w:val="000605B9"/>
    <w:rsid w:val="00067552"/>
    <w:rsid w:val="00067555"/>
    <w:rsid w:val="00081F7B"/>
    <w:rsid w:val="0008474D"/>
    <w:rsid w:val="00085FAB"/>
    <w:rsid w:val="00095906"/>
    <w:rsid w:val="000A57E8"/>
    <w:rsid w:val="000A6D0D"/>
    <w:rsid w:val="000A7B22"/>
    <w:rsid w:val="000C16D0"/>
    <w:rsid w:val="000C32C4"/>
    <w:rsid w:val="000C3352"/>
    <w:rsid w:val="000D4BF2"/>
    <w:rsid w:val="000E1649"/>
    <w:rsid w:val="000F7906"/>
    <w:rsid w:val="001204A2"/>
    <w:rsid w:val="00123779"/>
    <w:rsid w:val="00132CCC"/>
    <w:rsid w:val="00136DC9"/>
    <w:rsid w:val="001458F1"/>
    <w:rsid w:val="00176027"/>
    <w:rsid w:val="00177CC5"/>
    <w:rsid w:val="001A3BFB"/>
    <w:rsid w:val="001A5781"/>
    <w:rsid w:val="001A58DB"/>
    <w:rsid w:val="001A7A95"/>
    <w:rsid w:val="001B15B6"/>
    <w:rsid w:val="001B2619"/>
    <w:rsid w:val="001C6C2A"/>
    <w:rsid w:val="001D6542"/>
    <w:rsid w:val="001E100D"/>
    <w:rsid w:val="001E79A9"/>
    <w:rsid w:val="001F00E0"/>
    <w:rsid w:val="001F1DF1"/>
    <w:rsid w:val="001F5ED4"/>
    <w:rsid w:val="00232653"/>
    <w:rsid w:val="002411D4"/>
    <w:rsid w:val="00246F21"/>
    <w:rsid w:val="00252396"/>
    <w:rsid w:val="0025737B"/>
    <w:rsid w:val="0026024F"/>
    <w:rsid w:val="002700C0"/>
    <w:rsid w:val="00270781"/>
    <w:rsid w:val="00276E0B"/>
    <w:rsid w:val="002A179C"/>
    <w:rsid w:val="002B0321"/>
    <w:rsid w:val="002B4663"/>
    <w:rsid w:val="002C0A9A"/>
    <w:rsid w:val="002C1169"/>
    <w:rsid w:val="002D03DD"/>
    <w:rsid w:val="002E1622"/>
    <w:rsid w:val="002E65E4"/>
    <w:rsid w:val="002F4950"/>
    <w:rsid w:val="002F5E0D"/>
    <w:rsid w:val="00316B83"/>
    <w:rsid w:val="0031742F"/>
    <w:rsid w:val="0032293D"/>
    <w:rsid w:val="00324429"/>
    <w:rsid w:val="003634B3"/>
    <w:rsid w:val="00364CBB"/>
    <w:rsid w:val="00377783"/>
    <w:rsid w:val="0038660E"/>
    <w:rsid w:val="0039188C"/>
    <w:rsid w:val="00394451"/>
    <w:rsid w:val="003B2D7D"/>
    <w:rsid w:val="003B4A8F"/>
    <w:rsid w:val="003B52F0"/>
    <w:rsid w:val="003C64C0"/>
    <w:rsid w:val="003F07DA"/>
    <w:rsid w:val="00407C58"/>
    <w:rsid w:val="00410BE3"/>
    <w:rsid w:val="00446079"/>
    <w:rsid w:val="004502DF"/>
    <w:rsid w:val="00451B5F"/>
    <w:rsid w:val="00457AA8"/>
    <w:rsid w:val="00466BEB"/>
    <w:rsid w:val="00466E3C"/>
    <w:rsid w:val="0047395C"/>
    <w:rsid w:val="004764F2"/>
    <w:rsid w:val="0048779F"/>
    <w:rsid w:val="004B2EB4"/>
    <w:rsid w:val="004C0B50"/>
    <w:rsid w:val="004C5C8C"/>
    <w:rsid w:val="004D06B8"/>
    <w:rsid w:val="004D29B8"/>
    <w:rsid w:val="004E6DDA"/>
    <w:rsid w:val="0050476F"/>
    <w:rsid w:val="0050632A"/>
    <w:rsid w:val="0051324D"/>
    <w:rsid w:val="005169E6"/>
    <w:rsid w:val="00524BF4"/>
    <w:rsid w:val="005311F2"/>
    <w:rsid w:val="00531223"/>
    <w:rsid w:val="00546995"/>
    <w:rsid w:val="00555378"/>
    <w:rsid w:val="005562FD"/>
    <w:rsid w:val="00566775"/>
    <w:rsid w:val="0058284C"/>
    <w:rsid w:val="00586F8D"/>
    <w:rsid w:val="005931C5"/>
    <w:rsid w:val="005B4C00"/>
    <w:rsid w:val="005C1934"/>
    <w:rsid w:val="005D2CE2"/>
    <w:rsid w:val="005F45F9"/>
    <w:rsid w:val="005F698B"/>
    <w:rsid w:val="00616424"/>
    <w:rsid w:val="006246CE"/>
    <w:rsid w:val="006523A0"/>
    <w:rsid w:val="00656169"/>
    <w:rsid w:val="006645A0"/>
    <w:rsid w:val="0068707A"/>
    <w:rsid w:val="00690265"/>
    <w:rsid w:val="0069055E"/>
    <w:rsid w:val="006963E4"/>
    <w:rsid w:val="006B2FD2"/>
    <w:rsid w:val="006D3E10"/>
    <w:rsid w:val="006E064F"/>
    <w:rsid w:val="006E0A82"/>
    <w:rsid w:val="006E181A"/>
    <w:rsid w:val="006F484F"/>
    <w:rsid w:val="007070BC"/>
    <w:rsid w:val="00722FE8"/>
    <w:rsid w:val="007340B3"/>
    <w:rsid w:val="00735900"/>
    <w:rsid w:val="007664FF"/>
    <w:rsid w:val="0077432D"/>
    <w:rsid w:val="007834CE"/>
    <w:rsid w:val="007834EF"/>
    <w:rsid w:val="00785ADC"/>
    <w:rsid w:val="00791CE2"/>
    <w:rsid w:val="007942FA"/>
    <w:rsid w:val="007C04BB"/>
    <w:rsid w:val="00806851"/>
    <w:rsid w:val="008077D0"/>
    <w:rsid w:val="00810C24"/>
    <w:rsid w:val="008164EE"/>
    <w:rsid w:val="00837B65"/>
    <w:rsid w:val="00851B86"/>
    <w:rsid w:val="00856ECE"/>
    <w:rsid w:val="00892C75"/>
    <w:rsid w:val="00896F47"/>
    <w:rsid w:val="008B5E32"/>
    <w:rsid w:val="008E41B7"/>
    <w:rsid w:val="00900A61"/>
    <w:rsid w:val="00902E3E"/>
    <w:rsid w:val="009034A8"/>
    <w:rsid w:val="00907F97"/>
    <w:rsid w:val="00927E97"/>
    <w:rsid w:val="009302E7"/>
    <w:rsid w:val="009354CC"/>
    <w:rsid w:val="009413B4"/>
    <w:rsid w:val="00942E04"/>
    <w:rsid w:val="00945299"/>
    <w:rsid w:val="00947AF9"/>
    <w:rsid w:val="009503CA"/>
    <w:rsid w:val="0096014A"/>
    <w:rsid w:val="009611D1"/>
    <w:rsid w:val="00962559"/>
    <w:rsid w:val="009810D7"/>
    <w:rsid w:val="00982350"/>
    <w:rsid w:val="00984B4E"/>
    <w:rsid w:val="00993826"/>
    <w:rsid w:val="009E7917"/>
    <w:rsid w:val="009F08C7"/>
    <w:rsid w:val="00A01535"/>
    <w:rsid w:val="00A05777"/>
    <w:rsid w:val="00A16D9F"/>
    <w:rsid w:val="00A1782F"/>
    <w:rsid w:val="00A32ED7"/>
    <w:rsid w:val="00A41C12"/>
    <w:rsid w:val="00A479C3"/>
    <w:rsid w:val="00A606FE"/>
    <w:rsid w:val="00A958F9"/>
    <w:rsid w:val="00A97809"/>
    <w:rsid w:val="00AA76B0"/>
    <w:rsid w:val="00AB3D87"/>
    <w:rsid w:val="00AB4D51"/>
    <w:rsid w:val="00AB5269"/>
    <w:rsid w:val="00AC1E69"/>
    <w:rsid w:val="00AC1FD8"/>
    <w:rsid w:val="00AC5650"/>
    <w:rsid w:val="00AC72CA"/>
    <w:rsid w:val="00AD083B"/>
    <w:rsid w:val="00AD394C"/>
    <w:rsid w:val="00AD65A7"/>
    <w:rsid w:val="00AE1CF9"/>
    <w:rsid w:val="00AE63E3"/>
    <w:rsid w:val="00AF4B1A"/>
    <w:rsid w:val="00AF528B"/>
    <w:rsid w:val="00B045A0"/>
    <w:rsid w:val="00B04A0D"/>
    <w:rsid w:val="00B07ED6"/>
    <w:rsid w:val="00B11A88"/>
    <w:rsid w:val="00B122EA"/>
    <w:rsid w:val="00B15CE1"/>
    <w:rsid w:val="00B25221"/>
    <w:rsid w:val="00B27495"/>
    <w:rsid w:val="00B45ACB"/>
    <w:rsid w:val="00B558F8"/>
    <w:rsid w:val="00B609E1"/>
    <w:rsid w:val="00B66332"/>
    <w:rsid w:val="00B72247"/>
    <w:rsid w:val="00B74724"/>
    <w:rsid w:val="00B7641D"/>
    <w:rsid w:val="00B81A90"/>
    <w:rsid w:val="00B8280E"/>
    <w:rsid w:val="00B90059"/>
    <w:rsid w:val="00B91C2B"/>
    <w:rsid w:val="00B9336C"/>
    <w:rsid w:val="00BA23C8"/>
    <w:rsid w:val="00BC49B3"/>
    <w:rsid w:val="00BD15B0"/>
    <w:rsid w:val="00BD66F6"/>
    <w:rsid w:val="00BE0158"/>
    <w:rsid w:val="00BE376A"/>
    <w:rsid w:val="00BF5FF7"/>
    <w:rsid w:val="00C01B5B"/>
    <w:rsid w:val="00C32598"/>
    <w:rsid w:val="00C338BD"/>
    <w:rsid w:val="00C4003D"/>
    <w:rsid w:val="00C515E8"/>
    <w:rsid w:val="00C60D0F"/>
    <w:rsid w:val="00C61745"/>
    <w:rsid w:val="00C74160"/>
    <w:rsid w:val="00C75C0F"/>
    <w:rsid w:val="00C769B9"/>
    <w:rsid w:val="00C76B7D"/>
    <w:rsid w:val="00C80C10"/>
    <w:rsid w:val="00C84144"/>
    <w:rsid w:val="00C876B7"/>
    <w:rsid w:val="00C96E41"/>
    <w:rsid w:val="00CA7869"/>
    <w:rsid w:val="00CB0608"/>
    <w:rsid w:val="00CB2030"/>
    <w:rsid w:val="00CB57BD"/>
    <w:rsid w:val="00CD509E"/>
    <w:rsid w:val="00CF7F66"/>
    <w:rsid w:val="00CF7FA2"/>
    <w:rsid w:val="00D32613"/>
    <w:rsid w:val="00D42E06"/>
    <w:rsid w:val="00D526D4"/>
    <w:rsid w:val="00D54AD5"/>
    <w:rsid w:val="00D573F3"/>
    <w:rsid w:val="00D65B4C"/>
    <w:rsid w:val="00D6617B"/>
    <w:rsid w:val="00D67D3F"/>
    <w:rsid w:val="00D73D39"/>
    <w:rsid w:val="00D85296"/>
    <w:rsid w:val="00D975A9"/>
    <w:rsid w:val="00DA20FC"/>
    <w:rsid w:val="00DB4851"/>
    <w:rsid w:val="00DC0A1F"/>
    <w:rsid w:val="00DC2746"/>
    <w:rsid w:val="00DE305F"/>
    <w:rsid w:val="00DE3236"/>
    <w:rsid w:val="00DF601D"/>
    <w:rsid w:val="00DF6585"/>
    <w:rsid w:val="00DF7D65"/>
    <w:rsid w:val="00E03F12"/>
    <w:rsid w:val="00E053F9"/>
    <w:rsid w:val="00E12BAB"/>
    <w:rsid w:val="00E15971"/>
    <w:rsid w:val="00E2027B"/>
    <w:rsid w:val="00E62690"/>
    <w:rsid w:val="00E80971"/>
    <w:rsid w:val="00E93B99"/>
    <w:rsid w:val="00EA7FAB"/>
    <w:rsid w:val="00EB203E"/>
    <w:rsid w:val="00ED126F"/>
    <w:rsid w:val="00ED7741"/>
    <w:rsid w:val="00EF0BED"/>
    <w:rsid w:val="00F202CD"/>
    <w:rsid w:val="00F248E2"/>
    <w:rsid w:val="00F3427F"/>
    <w:rsid w:val="00F55A1A"/>
    <w:rsid w:val="00F611D3"/>
    <w:rsid w:val="00F653C3"/>
    <w:rsid w:val="00F70C96"/>
    <w:rsid w:val="00F74054"/>
    <w:rsid w:val="00F847E0"/>
    <w:rsid w:val="00F90050"/>
    <w:rsid w:val="00F922B0"/>
    <w:rsid w:val="00F92658"/>
    <w:rsid w:val="00F937FF"/>
    <w:rsid w:val="00FA5AD2"/>
    <w:rsid w:val="00FB229F"/>
    <w:rsid w:val="00FC0216"/>
    <w:rsid w:val="00FC3E2A"/>
    <w:rsid w:val="00FF1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F3073"/>
  <w15:chartTrackingRefBased/>
  <w15:docId w15:val="{89B88378-908C-427A-9CE7-18F296BE2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9413B4"/>
    <w:pPr>
      <w:spacing w:after="0" w:line="480" w:lineRule="auto"/>
      <w:ind w:left="720" w:hanging="720"/>
    </w:pPr>
  </w:style>
  <w:style w:type="character" w:styleId="CommentReference">
    <w:name w:val="annotation reference"/>
    <w:basedOn w:val="DefaultParagraphFont"/>
    <w:uiPriority w:val="99"/>
    <w:semiHidden/>
    <w:unhideWhenUsed/>
    <w:rsid w:val="00F70C96"/>
    <w:rPr>
      <w:sz w:val="16"/>
      <w:szCs w:val="16"/>
    </w:rPr>
  </w:style>
  <w:style w:type="paragraph" w:styleId="CommentText">
    <w:name w:val="annotation text"/>
    <w:basedOn w:val="Normal"/>
    <w:link w:val="CommentTextChar"/>
    <w:uiPriority w:val="99"/>
    <w:semiHidden/>
    <w:unhideWhenUsed/>
    <w:rsid w:val="00F70C96"/>
    <w:pPr>
      <w:spacing w:line="240" w:lineRule="auto"/>
    </w:pPr>
    <w:rPr>
      <w:sz w:val="20"/>
      <w:szCs w:val="20"/>
    </w:rPr>
  </w:style>
  <w:style w:type="character" w:customStyle="1" w:styleId="CommentTextChar">
    <w:name w:val="Comment Text Char"/>
    <w:basedOn w:val="DefaultParagraphFont"/>
    <w:link w:val="CommentText"/>
    <w:uiPriority w:val="99"/>
    <w:semiHidden/>
    <w:rsid w:val="00F70C96"/>
    <w:rPr>
      <w:sz w:val="20"/>
      <w:szCs w:val="20"/>
    </w:rPr>
  </w:style>
  <w:style w:type="paragraph" w:styleId="CommentSubject">
    <w:name w:val="annotation subject"/>
    <w:basedOn w:val="CommentText"/>
    <w:next w:val="CommentText"/>
    <w:link w:val="CommentSubjectChar"/>
    <w:uiPriority w:val="99"/>
    <w:semiHidden/>
    <w:unhideWhenUsed/>
    <w:rsid w:val="00F70C96"/>
    <w:rPr>
      <w:b/>
      <w:bCs/>
    </w:rPr>
  </w:style>
  <w:style w:type="character" w:customStyle="1" w:styleId="CommentSubjectChar">
    <w:name w:val="Comment Subject Char"/>
    <w:basedOn w:val="CommentTextChar"/>
    <w:link w:val="CommentSubject"/>
    <w:uiPriority w:val="99"/>
    <w:semiHidden/>
    <w:rsid w:val="00F70C96"/>
    <w:rPr>
      <w:b/>
      <w:bCs/>
      <w:sz w:val="20"/>
      <w:szCs w:val="20"/>
    </w:rPr>
  </w:style>
  <w:style w:type="paragraph" w:styleId="Caption">
    <w:name w:val="caption"/>
    <w:basedOn w:val="Normal"/>
    <w:next w:val="Normal"/>
    <w:uiPriority w:val="35"/>
    <w:unhideWhenUsed/>
    <w:qFormat/>
    <w:rsid w:val="000E1649"/>
    <w:pPr>
      <w:spacing w:after="200" w:line="240" w:lineRule="auto"/>
    </w:pPr>
    <w:rPr>
      <w:i/>
      <w:iCs/>
      <w:color w:val="44546A" w:themeColor="text2"/>
      <w:sz w:val="18"/>
      <w:szCs w:val="18"/>
    </w:rPr>
  </w:style>
  <w:style w:type="paragraph" w:customStyle="1" w:styleId="DecimalAligned">
    <w:name w:val="Decimal Aligned"/>
    <w:basedOn w:val="Normal"/>
    <w:uiPriority w:val="40"/>
    <w:qFormat/>
    <w:rsid w:val="00900A61"/>
    <w:pPr>
      <w:tabs>
        <w:tab w:val="decimal" w:pos="360"/>
      </w:tabs>
      <w:spacing w:after="200" w:line="276" w:lineRule="auto"/>
    </w:pPr>
    <w:rPr>
      <w:rFonts w:eastAsiaTheme="minorEastAsia" w:cs="Times New Roman"/>
    </w:rPr>
  </w:style>
  <w:style w:type="paragraph" w:styleId="FootnoteText">
    <w:name w:val="footnote text"/>
    <w:basedOn w:val="Normal"/>
    <w:link w:val="FootnoteTextChar"/>
    <w:uiPriority w:val="99"/>
    <w:unhideWhenUsed/>
    <w:rsid w:val="00900A61"/>
    <w:pPr>
      <w:spacing w:after="0" w:line="240" w:lineRule="auto"/>
    </w:pPr>
    <w:rPr>
      <w:rFonts w:eastAsiaTheme="minorEastAsia" w:cs="Times New Roman"/>
      <w:sz w:val="20"/>
      <w:szCs w:val="20"/>
    </w:rPr>
  </w:style>
  <w:style w:type="character" w:customStyle="1" w:styleId="FootnoteTextChar">
    <w:name w:val="Footnote Text Char"/>
    <w:basedOn w:val="DefaultParagraphFont"/>
    <w:link w:val="FootnoteText"/>
    <w:uiPriority w:val="99"/>
    <w:rsid w:val="00900A61"/>
    <w:rPr>
      <w:rFonts w:eastAsiaTheme="minorEastAsia" w:cs="Times New Roman"/>
      <w:sz w:val="20"/>
      <w:szCs w:val="20"/>
    </w:rPr>
  </w:style>
  <w:style w:type="character" w:styleId="SubtleEmphasis">
    <w:name w:val="Subtle Emphasis"/>
    <w:basedOn w:val="DefaultParagraphFont"/>
    <w:uiPriority w:val="19"/>
    <w:qFormat/>
    <w:rsid w:val="00900A61"/>
    <w:rPr>
      <w:i/>
      <w:iCs/>
    </w:rPr>
  </w:style>
  <w:style w:type="table" w:styleId="LightShading-Accent1">
    <w:name w:val="Light Shading Accent 1"/>
    <w:basedOn w:val="TableNormal"/>
    <w:uiPriority w:val="60"/>
    <w:rsid w:val="00900A61"/>
    <w:pPr>
      <w:spacing w:after="0" w:line="240" w:lineRule="auto"/>
    </w:pPr>
    <w:rPr>
      <w:rFonts w:eastAsiaTheme="minorEastAsia"/>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stTable1Light">
    <w:name w:val="List Table 1 Light"/>
    <w:basedOn w:val="TableNormal"/>
    <w:uiPriority w:val="46"/>
    <w:rsid w:val="00851B8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
    <w:name w:val="List Table 2"/>
    <w:basedOn w:val="TableNormal"/>
    <w:uiPriority w:val="47"/>
    <w:rsid w:val="00407C5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6E064F"/>
    <w:rPr>
      <w:color w:val="808080"/>
    </w:rPr>
  </w:style>
  <w:style w:type="paragraph" w:styleId="BalloonText">
    <w:name w:val="Balloon Text"/>
    <w:basedOn w:val="Normal"/>
    <w:link w:val="BalloonTextChar"/>
    <w:uiPriority w:val="99"/>
    <w:semiHidden/>
    <w:unhideWhenUsed/>
    <w:rsid w:val="00B558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58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502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8</Pages>
  <Words>5219</Words>
  <Characters>29750</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34900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Tallier, Dayne</dc:creator>
  <cp:keywords/>
  <dc:description/>
  <cp:lastModifiedBy>Lindsay Malone</cp:lastModifiedBy>
  <cp:revision>5</cp:revision>
  <dcterms:created xsi:type="dcterms:W3CDTF">2024-06-27T16:51:00Z</dcterms:created>
  <dcterms:modified xsi:type="dcterms:W3CDTF">2024-06-28T02:24:00Z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id="QH50xnbY"/&gt;&lt;style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