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B569" w14:textId="3A46AC50" w:rsidR="000A23A3" w:rsidRPr="00873A74" w:rsidRDefault="000A23A3" w:rsidP="00873A74">
      <w:pPr>
        <w:rPr>
          <w:rFonts w:ascii="Times New Roman" w:hAnsi="Times New Roman" w:cs="Times New Roman"/>
          <w:sz w:val="22"/>
          <w:szCs w:val="22"/>
        </w:rPr>
      </w:pPr>
      <w:r w:rsidRPr="000A23A3">
        <w:rPr>
          <w:rFonts w:ascii="Times New Roman" w:hAnsi="Times New Roman" w:cs="Times New Roman"/>
          <w:b/>
          <w:bCs/>
          <w:sz w:val="22"/>
          <w:szCs w:val="22"/>
        </w:rPr>
        <w:t xml:space="preserve">Soybean extracts as green corrosion inhibiting additives to fluoropolymer </w:t>
      </w:r>
      <w:proofErr w:type="gramStart"/>
      <w:r w:rsidRPr="000A23A3">
        <w:rPr>
          <w:rFonts w:ascii="Times New Roman" w:hAnsi="Times New Roman" w:cs="Times New Roman"/>
          <w:b/>
          <w:bCs/>
          <w:sz w:val="22"/>
          <w:szCs w:val="22"/>
        </w:rPr>
        <w:t>coatings</w:t>
      </w:r>
      <w:proofErr w:type="gramEnd"/>
    </w:p>
    <w:p w14:paraId="43F03621" w14:textId="77777777" w:rsidR="0015578C" w:rsidRDefault="0015578C" w:rsidP="000A23A3">
      <w:pPr>
        <w:spacing w:line="360" w:lineRule="auto"/>
        <w:rPr>
          <w:rFonts w:ascii="Times New Roman" w:hAnsi="Times New Roman" w:cs="Times New Roman"/>
          <w:sz w:val="22"/>
          <w:szCs w:val="22"/>
        </w:rPr>
      </w:pPr>
    </w:p>
    <w:p w14:paraId="688356F8" w14:textId="6724D406" w:rsidR="00680691" w:rsidRPr="00771AAB" w:rsidRDefault="00680691" w:rsidP="000A23A3">
      <w:pPr>
        <w:spacing w:line="360" w:lineRule="auto"/>
        <w:rPr>
          <w:rFonts w:ascii="Times New Roman" w:hAnsi="Times New Roman" w:cs="Times New Roman"/>
          <w:sz w:val="22"/>
          <w:szCs w:val="22"/>
        </w:rPr>
      </w:pPr>
      <w:r w:rsidRPr="00771AAB">
        <w:rPr>
          <w:rFonts w:ascii="Times New Roman" w:hAnsi="Times New Roman" w:cs="Times New Roman"/>
          <w:sz w:val="22"/>
          <w:szCs w:val="22"/>
        </w:rPr>
        <w:t xml:space="preserve">Eugene B. </w:t>
      </w:r>
      <w:proofErr w:type="spellStart"/>
      <w:r w:rsidRPr="00771AAB">
        <w:rPr>
          <w:rFonts w:ascii="Times New Roman" w:hAnsi="Times New Roman" w:cs="Times New Roman"/>
          <w:sz w:val="22"/>
          <w:szCs w:val="22"/>
        </w:rPr>
        <w:t>Caldo</w:t>
      </w:r>
      <w:r w:rsidR="004E4F6C" w:rsidRPr="00771AAB">
        <w:rPr>
          <w:rFonts w:ascii="Times New Roman" w:hAnsi="Times New Roman" w:cs="Times New Roman"/>
          <w:sz w:val="22"/>
          <w:szCs w:val="22"/>
        </w:rPr>
        <w:t>n</w:t>
      </w:r>
      <w:r w:rsidRPr="00771AAB">
        <w:rPr>
          <w:rFonts w:ascii="Times New Roman" w:hAnsi="Times New Roman" w:cs="Times New Roman"/>
          <w:sz w:val="22"/>
          <w:szCs w:val="22"/>
        </w:rPr>
        <w:t>a</w:t>
      </w:r>
      <w:proofErr w:type="spellEnd"/>
      <w:r w:rsidR="0015578C">
        <w:rPr>
          <w:rFonts w:ascii="Times New Roman" w:hAnsi="Times New Roman" w:cs="Times New Roman"/>
          <w:sz w:val="22"/>
          <w:szCs w:val="22"/>
        </w:rPr>
        <w:t xml:space="preserve"> (Department of </w:t>
      </w:r>
      <w:r w:rsidRPr="00771AAB">
        <w:rPr>
          <w:rFonts w:ascii="Times New Roman" w:hAnsi="Times New Roman" w:cs="Times New Roman"/>
          <w:sz w:val="22"/>
          <w:szCs w:val="22"/>
        </w:rPr>
        <w:t>Coatings and Polymeric Materials, North Dakota State University</w:t>
      </w:r>
      <w:r w:rsidR="0015578C">
        <w:rPr>
          <w:rFonts w:ascii="Times New Roman" w:hAnsi="Times New Roman" w:cs="Times New Roman"/>
          <w:sz w:val="22"/>
          <w:szCs w:val="22"/>
        </w:rPr>
        <w:t>)</w:t>
      </w:r>
    </w:p>
    <w:p w14:paraId="4AD05DB5" w14:textId="77777777" w:rsidR="00680691" w:rsidRDefault="00680691" w:rsidP="00680691">
      <w:pPr>
        <w:spacing w:line="360" w:lineRule="auto"/>
        <w:rPr>
          <w:rFonts w:ascii="Times New Roman" w:hAnsi="Times New Roman" w:cs="Times New Roman"/>
          <w:sz w:val="22"/>
          <w:szCs w:val="22"/>
        </w:rPr>
      </w:pPr>
    </w:p>
    <w:p w14:paraId="0ACE6690" w14:textId="7AABB70D" w:rsidR="005A5F8E" w:rsidRPr="005A5F8E" w:rsidRDefault="003F5E57" w:rsidP="005A5F8E">
      <w:pPr>
        <w:spacing w:line="360" w:lineRule="auto"/>
        <w:rPr>
          <w:rFonts w:ascii="Times New Roman" w:hAnsi="Times New Roman" w:cs="Times New Roman"/>
          <w:sz w:val="22"/>
          <w:szCs w:val="22"/>
        </w:rPr>
      </w:pPr>
      <w:r>
        <w:rPr>
          <w:rFonts w:ascii="Times New Roman" w:hAnsi="Times New Roman" w:cs="Times New Roman"/>
          <w:b/>
          <w:bCs/>
          <w:sz w:val="22"/>
          <w:szCs w:val="22"/>
        </w:rPr>
        <w:t>Research</w:t>
      </w:r>
      <w:r w:rsidR="00C17C91">
        <w:rPr>
          <w:rFonts w:ascii="Times New Roman" w:hAnsi="Times New Roman" w:cs="Times New Roman"/>
          <w:b/>
          <w:bCs/>
          <w:sz w:val="22"/>
          <w:szCs w:val="22"/>
        </w:rPr>
        <w:t xml:space="preserve"> Highlights</w:t>
      </w:r>
    </w:p>
    <w:p w14:paraId="0679218E" w14:textId="4093D02D" w:rsidR="005A5F8E" w:rsidRPr="005A5F8E" w:rsidRDefault="005A5F8E" w:rsidP="005A5F8E">
      <w:pPr>
        <w:pStyle w:val="ListParagraph"/>
        <w:numPr>
          <w:ilvl w:val="0"/>
          <w:numId w:val="7"/>
        </w:numPr>
        <w:spacing w:line="360" w:lineRule="auto"/>
        <w:rPr>
          <w:rFonts w:ascii="Times New Roman" w:hAnsi="Times New Roman" w:cs="Times New Roman"/>
          <w:sz w:val="22"/>
          <w:szCs w:val="22"/>
        </w:rPr>
      </w:pPr>
      <w:r w:rsidRPr="005A5F8E">
        <w:rPr>
          <w:rFonts w:ascii="Times New Roman" w:hAnsi="Times New Roman" w:cs="Times New Roman"/>
          <w:sz w:val="22"/>
          <w:szCs w:val="22"/>
        </w:rPr>
        <w:t>Soybean extract additive enhances both PVDF-HFP's adhesion and corrosion protection.</w:t>
      </w:r>
    </w:p>
    <w:p w14:paraId="24D63BD4" w14:textId="58CEE400" w:rsidR="005A5F8E" w:rsidRPr="005A5F8E" w:rsidRDefault="005A5F8E" w:rsidP="005A5F8E">
      <w:pPr>
        <w:pStyle w:val="ListParagraph"/>
        <w:numPr>
          <w:ilvl w:val="0"/>
          <w:numId w:val="7"/>
        </w:numPr>
        <w:spacing w:line="360" w:lineRule="auto"/>
        <w:rPr>
          <w:rFonts w:ascii="Times New Roman" w:hAnsi="Times New Roman" w:cs="Times New Roman"/>
          <w:sz w:val="22"/>
          <w:szCs w:val="22"/>
        </w:rPr>
      </w:pPr>
      <w:r w:rsidRPr="005A5F8E">
        <w:rPr>
          <w:rFonts w:ascii="Times New Roman" w:hAnsi="Times New Roman" w:cs="Times New Roman"/>
          <w:sz w:val="22"/>
          <w:szCs w:val="22"/>
        </w:rPr>
        <w:t>Extract was obtained via a low-cost, facile, and eco-friendly method.</w:t>
      </w:r>
    </w:p>
    <w:p w14:paraId="32A632BC" w14:textId="5EF24D14" w:rsidR="005A5F8E" w:rsidRPr="005A5F8E" w:rsidRDefault="005A5F8E" w:rsidP="005A5F8E">
      <w:pPr>
        <w:pStyle w:val="ListParagraph"/>
        <w:numPr>
          <w:ilvl w:val="0"/>
          <w:numId w:val="7"/>
        </w:numPr>
        <w:spacing w:line="360" w:lineRule="auto"/>
        <w:rPr>
          <w:rFonts w:ascii="Times New Roman" w:hAnsi="Times New Roman" w:cs="Times New Roman"/>
          <w:sz w:val="22"/>
          <w:szCs w:val="22"/>
        </w:rPr>
      </w:pPr>
      <w:r w:rsidRPr="005A5F8E">
        <w:rPr>
          <w:rFonts w:ascii="Times New Roman" w:hAnsi="Times New Roman" w:cs="Times New Roman"/>
          <w:sz w:val="22"/>
          <w:szCs w:val="22"/>
        </w:rPr>
        <w:t>Increasing extract concentration leads to stronger coating adhesion.</w:t>
      </w:r>
    </w:p>
    <w:p w14:paraId="536D1598" w14:textId="4E026BA6" w:rsidR="005A5F8E" w:rsidRPr="005A5F8E" w:rsidRDefault="005A5F8E" w:rsidP="005A5F8E">
      <w:pPr>
        <w:pStyle w:val="ListParagraph"/>
        <w:numPr>
          <w:ilvl w:val="0"/>
          <w:numId w:val="7"/>
        </w:numPr>
        <w:spacing w:line="360" w:lineRule="auto"/>
        <w:rPr>
          <w:rFonts w:ascii="Times New Roman" w:hAnsi="Times New Roman" w:cs="Times New Roman"/>
          <w:sz w:val="22"/>
          <w:szCs w:val="22"/>
        </w:rPr>
      </w:pPr>
      <w:r w:rsidRPr="005A5F8E">
        <w:rPr>
          <w:rFonts w:ascii="Times New Roman" w:hAnsi="Times New Roman" w:cs="Times New Roman"/>
          <w:sz w:val="22"/>
          <w:szCs w:val="22"/>
        </w:rPr>
        <w:t xml:space="preserve">Coating with 0.5 </w:t>
      </w:r>
      <w:proofErr w:type="spellStart"/>
      <w:r w:rsidRPr="005A5F8E">
        <w:rPr>
          <w:rFonts w:ascii="Times New Roman" w:hAnsi="Times New Roman" w:cs="Times New Roman"/>
          <w:sz w:val="22"/>
          <w:szCs w:val="22"/>
        </w:rPr>
        <w:t>wt</w:t>
      </w:r>
      <w:proofErr w:type="spellEnd"/>
      <w:r w:rsidRPr="005A5F8E">
        <w:rPr>
          <w:rFonts w:ascii="Times New Roman" w:hAnsi="Times New Roman" w:cs="Times New Roman"/>
          <w:sz w:val="22"/>
          <w:szCs w:val="22"/>
        </w:rPr>
        <w:t>% extract displayed the highest corrosion resistance in NaCl solution.</w:t>
      </w:r>
    </w:p>
    <w:p w14:paraId="1AE2594A" w14:textId="77777777" w:rsidR="005A5F8E" w:rsidRDefault="005A5F8E" w:rsidP="005A5F8E">
      <w:pPr>
        <w:pStyle w:val="ListParagraph"/>
        <w:numPr>
          <w:ilvl w:val="0"/>
          <w:numId w:val="7"/>
        </w:numPr>
        <w:spacing w:line="360" w:lineRule="auto"/>
        <w:rPr>
          <w:rFonts w:ascii="Times New Roman" w:hAnsi="Times New Roman" w:cs="Times New Roman"/>
          <w:sz w:val="22"/>
          <w:szCs w:val="22"/>
        </w:rPr>
      </w:pPr>
      <w:r w:rsidRPr="005A5F8E">
        <w:rPr>
          <w:rFonts w:ascii="Times New Roman" w:hAnsi="Times New Roman" w:cs="Times New Roman"/>
          <w:sz w:val="22"/>
          <w:szCs w:val="22"/>
        </w:rPr>
        <w:t>Adhesion improvement results are supported by finite element analysis.</w:t>
      </w:r>
    </w:p>
    <w:p w14:paraId="64D0021B" w14:textId="294A0DFF" w:rsidR="003F5E57" w:rsidRPr="005A5F8E" w:rsidRDefault="003F5E57" w:rsidP="003F5E57">
      <w:pPr>
        <w:spacing w:before="240" w:line="360" w:lineRule="auto"/>
        <w:rPr>
          <w:rFonts w:ascii="Times New Roman" w:hAnsi="Times New Roman" w:cs="Times New Roman"/>
          <w:sz w:val="22"/>
          <w:szCs w:val="22"/>
        </w:rPr>
      </w:pPr>
      <w:r>
        <w:rPr>
          <w:rFonts w:ascii="Times New Roman" w:hAnsi="Times New Roman" w:cs="Times New Roman"/>
          <w:b/>
          <w:bCs/>
          <w:sz w:val="22"/>
          <w:szCs w:val="22"/>
        </w:rPr>
        <w:t>Project Accomplishments</w:t>
      </w:r>
    </w:p>
    <w:p w14:paraId="1AEDC2A4" w14:textId="6CF37C87" w:rsidR="003F5E57" w:rsidRDefault="00264EE6" w:rsidP="003F5E57">
      <w:pPr>
        <w:pStyle w:val="ListParagraph"/>
        <w:numPr>
          <w:ilvl w:val="0"/>
          <w:numId w:val="8"/>
        </w:numPr>
        <w:spacing w:line="360" w:lineRule="auto"/>
        <w:rPr>
          <w:rFonts w:ascii="Times New Roman" w:hAnsi="Times New Roman" w:cs="Times New Roman"/>
          <w:sz w:val="22"/>
          <w:szCs w:val="22"/>
        </w:rPr>
      </w:pPr>
      <w:r>
        <w:rPr>
          <w:rFonts w:ascii="Times New Roman" w:hAnsi="Times New Roman" w:cs="Times New Roman"/>
          <w:sz w:val="22"/>
          <w:szCs w:val="22"/>
        </w:rPr>
        <w:t>NDSU 3</w:t>
      </w:r>
      <w:r w:rsidR="00375047">
        <w:rPr>
          <w:rFonts w:ascii="Times New Roman" w:hAnsi="Times New Roman" w:cs="Times New Roman"/>
          <w:sz w:val="22"/>
          <w:szCs w:val="22"/>
        </w:rPr>
        <w:t>-</w:t>
      </w:r>
      <w:r>
        <w:rPr>
          <w:rFonts w:ascii="Times New Roman" w:hAnsi="Times New Roman" w:cs="Times New Roman"/>
          <w:sz w:val="22"/>
          <w:szCs w:val="22"/>
        </w:rPr>
        <w:t>Minute Thesis Competition Champion</w:t>
      </w:r>
      <w:r w:rsidR="00CF3F02">
        <w:rPr>
          <w:rFonts w:ascii="Times New Roman" w:hAnsi="Times New Roman" w:cs="Times New Roman"/>
          <w:sz w:val="22"/>
          <w:szCs w:val="22"/>
        </w:rPr>
        <w:t>: Presentation titled “</w:t>
      </w:r>
      <w:r w:rsidR="00CF3F02" w:rsidRPr="00CF3F02">
        <w:rPr>
          <w:rFonts w:ascii="Times New Roman" w:hAnsi="Times New Roman" w:cs="Times New Roman"/>
          <w:sz w:val="22"/>
          <w:szCs w:val="22"/>
        </w:rPr>
        <w:t>Soy much better: Making non-stick materials stick</w:t>
      </w:r>
      <w:r w:rsidR="00CF3F02">
        <w:rPr>
          <w:rFonts w:ascii="Times New Roman" w:hAnsi="Times New Roman" w:cs="Times New Roman"/>
          <w:sz w:val="22"/>
          <w:szCs w:val="22"/>
        </w:rPr>
        <w:t>”</w:t>
      </w:r>
      <w:r w:rsidR="003F5E57" w:rsidRPr="005A5F8E">
        <w:rPr>
          <w:rFonts w:ascii="Times New Roman" w:hAnsi="Times New Roman" w:cs="Times New Roman"/>
          <w:sz w:val="22"/>
          <w:szCs w:val="22"/>
        </w:rPr>
        <w:t>.</w:t>
      </w:r>
    </w:p>
    <w:p w14:paraId="0E6A7B82" w14:textId="2E369427" w:rsidR="00CF3F02" w:rsidRDefault="00CF3F02" w:rsidP="003F5E57">
      <w:pPr>
        <w:pStyle w:val="ListParagraph"/>
        <w:numPr>
          <w:ilvl w:val="0"/>
          <w:numId w:val="8"/>
        </w:numPr>
        <w:spacing w:line="360" w:lineRule="auto"/>
        <w:rPr>
          <w:rFonts w:ascii="Times New Roman" w:hAnsi="Times New Roman" w:cs="Times New Roman"/>
          <w:sz w:val="22"/>
          <w:szCs w:val="22"/>
        </w:rPr>
      </w:pPr>
      <w:r>
        <w:rPr>
          <w:rFonts w:ascii="Times New Roman" w:hAnsi="Times New Roman" w:cs="Times New Roman"/>
          <w:sz w:val="22"/>
          <w:szCs w:val="22"/>
        </w:rPr>
        <w:t xml:space="preserve">Oral presentation at </w:t>
      </w:r>
      <w:r w:rsidR="001C2EC1">
        <w:rPr>
          <w:rFonts w:ascii="Times New Roman" w:hAnsi="Times New Roman" w:cs="Times New Roman"/>
          <w:sz w:val="22"/>
          <w:szCs w:val="22"/>
        </w:rPr>
        <w:t xml:space="preserve">the </w:t>
      </w:r>
      <w:r w:rsidRPr="00CF3F02">
        <w:rPr>
          <w:rFonts w:ascii="Times New Roman" w:hAnsi="Times New Roman" w:cs="Times New Roman"/>
          <w:sz w:val="22"/>
          <w:szCs w:val="22"/>
        </w:rPr>
        <w:t>A</w:t>
      </w:r>
      <w:r w:rsidR="00E3550B">
        <w:rPr>
          <w:rFonts w:ascii="Times New Roman" w:hAnsi="Times New Roman" w:cs="Times New Roman"/>
          <w:sz w:val="22"/>
          <w:szCs w:val="22"/>
        </w:rPr>
        <w:t xml:space="preserve">merican </w:t>
      </w:r>
      <w:r w:rsidRPr="00CF3F02">
        <w:rPr>
          <w:rFonts w:ascii="Times New Roman" w:hAnsi="Times New Roman" w:cs="Times New Roman"/>
          <w:sz w:val="22"/>
          <w:szCs w:val="22"/>
        </w:rPr>
        <w:t>C</w:t>
      </w:r>
      <w:r w:rsidR="00E3550B">
        <w:rPr>
          <w:rFonts w:ascii="Times New Roman" w:hAnsi="Times New Roman" w:cs="Times New Roman"/>
          <w:sz w:val="22"/>
          <w:szCs w:val="22"/>
        </w:rPr>
        <w:t xml:space="preserve">hemical </w:t>
      </w:r>
      <w:r w:rsidRPr="00CF3F02">
        <w:rPr>
          <w:rFonts w:ascii="Times New Roman" w:hAnsi="Times New Roman" w:cs="Times New Roman"/>
          <w:sz w:val="22"/>
          <w:szCs w:val="22"/>
        </w:rPr>
        <w:t>S</w:t>
      </w:r>
      <w:r w:rsidR="00E3550B">
        <w:rPr>
          <w:rFonts w:ascii="Times New Roman" w:hAnsi="Times New Roman" w:cs="Times New Roman"/>
          <w:sz w:val="22"/>
          <w:szCs w:val="22"/>
        </w:rPr>
        <w:t>ociety</w:t>
      </w:r>
      <w:r w:rsidRPr="00CF3F02">
        <w:rPr>
          <w:rFonts w:ascii="Times New Roman" w:hAnsi="Times New Roman" w:cs="Times New Roman"/>
          <w:sz w:val="22"/>
          <w:szCs w:val="22"/>
        </w:rPr>
        <w:t xml:space="preserve"> Spring 2024 </w:t>
      </w:r>
      <w:r w:rsidR="00E3550B">
        <w:rPr>
          <w:rFonts w:ascii="Times New Roman" w:hAnsi="Times New Roman" w:cs="Times New Roman"/>
          <w:sz w:val="22"/>
          <w:szCs w:val="22"/>
        </w:rPr>
        <w:t>C</w:t>
      </w:r>
      <w:r w:rsidRPr="00CF3F02">
        <w:rPr>
          <w:rFonts w:ascii="Times New Roman" w:hAnsi="Times New Roman" w:cs="Times New Roman"/>
          <w:sz w:val="22"/>
          <w:szCs w:val="22"/>
        </w:rPr>
        <w:t>onference in New Orleans, Louisiana</w:t>
      </w:r>
      <w:r w:rsidR="006E406C">
        <w:rPr>
          <w:rFonts w:ascii="Times New Roman" w:hAnsi="Times New Roman" w:cs="Times New Roman"/>
          <w:sz w:val="22"/>
          <w:szCs w:val="22"/>
        </w:rPr>
        <w:t>: Titled “</w:t>
      </w:r>
      <w:r w:rsidR="006E406C" w:rsidRPr="006E406C">
        <w:rPr>
          <w:rFonts w:ascii="Times New Roman" w:hAnsi="Times New Roman" w:cs="Times New Roman"/>
          <w:sz w:val="22"/>
          <w:szCs w:val="22"/>
        </w:rPr>
        <w:t xml:space="preserve">Soybean extract as green additive to fluoropolymer coating for enhanced surface adhesion and corrosion </w:t>
      </w:r>
      <w:proofErr w:type="gramStart"/>
      <w:r w:rsidR="006E406C" w:rsidRPr="006E406C">
        <w:rPr>
          <w:rFonts w:ascii="Times New Roman" w:hAnsi="Times New Roman" w:cs="Times New Roman"/>
          <w:sz w:val="22"/>
          <w:szCs w:val="22"/>
        </w:rPr>
        <w:t>protection</w:t>
      </w:r>
      <w:proofErr w:type="gramEnd"/>
      <w:r w:rsidR="006E406C">
        <w:rPr>
          <w:rFonts w:ascii="Times New Roman" w:hAnsi="Times New Roman" w:cs="Times New Roman"/>
          <w:sz w:val="22"/>
          <w:szCs w:val="22"/>
        </w:rPr>
        <w:t>”</w:t>
      </w:r>
    </w:p>
    <w:p w14:paraId="4E660BB6" w14:textId="0C9BF25F" w:rsidR="00944A6D" w:rsidRDefault="000E0738" w:rsidP="00944A6D">
      <w:pPr>
        <w:pStyle w:val="ListParagraph"/>
        <w:numPr>
          <w:ilvl w:val="0"/>
          <w:numId w:val="8"/>
        </w:numPr>
        <w:spacing w:line="360" w:lineRule="auto"/>
        <w:rPr>
          <w:rFonts w:ascii="Times New Roman" w:hAnsi="Times New Roman" w:cs="Times New Roman"/>
          <w:sz w:val="22"/>
          <w:szCs w:val="22"/>
        </w:rPr>
      </w:pPr>
      <w:r>
        <w:rPr>
          <w:rFonts w:ascii="Times New Roman" w:hAnsi="Times New Roman" w:cs="Times New Roman"/>
          <w:sz w:val="22"/>
          <w:szCs w:val="22"/>
        </w:rPr>
        <w:t xml:space="preserve">Final round competitor at the </w:t>
      </w:r>
      <w:r w:rsidR="00944A6D" w:rsidRPr="00944A6D">
        <w:rPr>
          <w:rFonts w:ascii="Times New Roman" w:hAnsi="Times New Roman" w:cs="Times New Roman"/>
          <w:sz w:val="22"/>
          <w:szCs w:val="22"/>
        </w:rPr>
        <w:t>66th Annual Conference of the Western Association of Graduate Schools (WAGS) 3</w:t>
      </w:r>
      <w:r w:rsidR="00486A28">
        <w:rPr>
          <w:rFonts w:ascii="Times New Roman" w:hAnsi="Times New Roman" w:cs="Times New Roman"/>
          <w:sz w:val="22"/>
          <w:szCs w:val="22"/>
        </w:rPr>
        <w:t>-</w:t>
      </w:r>
      <w:r w:rsidR="00944A6D" w:rsidRPr="00944A6D">
        <w:rPr>
          <w:rFonts w:ascii="Times New Roman" w:hAnsi="Times New Roman" w:cs="Times New Roman"/>
          <w:sz w:val="22"/>
          <w:szCs w:val="22"/>
        </w:rPr>
        <w:t>Minute Thesis Competition</w:t>
      </w:r>
      <w:r w:rsidR="00944A6D">
        <w:rPr>
          <w:rFonts w:ascii="Times New Roman" w:hAnsi="Times New Roman" w:cs="Times New Roman"/>
          <w:sz w:val="22"/>
          <w:szCs w:val="22"/>
        </w:rPr>
        <w:t>: Presentation titled “</w:t>
      </w:r>
      <w:r w:rsidR="00944A6D" w:rsidRPr="00CF3F02">
        <w:rPr>
          <w:rFonts w:ascii="Times New Roman" w:hAnsi="Times New Roman" w:cs="Times New Roman"/>
          <w:sz w:val="22"/>
          <w:szCs w:val="22"/>
        </w:rPr>
        <w:t>Soy much better: Making non-stick materials stick</w:t>
      </w:r>
      <w:r w:rsidR="00944A6D">
        <w:rPr>
          <w:rFonts w:ascii="Times New Roman" w:hAnsi="Times New Roman" w:cs="Times New Roman"/>
          <w:sz w:val="22"/>
          <w:szCs w:val="22"/>
        </w:rPr>
        <w:t>”</w:t>
      </w:r>
      <w:r w:rsidR="00944A6D" w:rsidRPr="005A5F8E">
        <w:rPr>
          <w:rFonts w:ascii="Times New Roman" w:hAnsi="Times New Roman" w:cs="Times New Roman"/>
          <w:sz w:val="22"/>
          <w:szCs w:val="22"/>
        </w:rPr>
        <w:t>.</w:t>
      </w:r>
    </w:p>
    <w:p w14:paraId="28D28716" w14:textId="1ED1340C" w:rsidR="006E406C" w:rsidRDefault="00944A6D" w:rsidP="003F5E57">
      <w:pPr>
        <w:pStyle w:val="ListParagraph"/>
        <w:numPr>
          <w:ilvl w:val="0"/>
          <w:numId w:val="8"/>
        </w:numPr>
        <w:spacing w:line="360" w:lineRule="auto"/>
        <w:rPr>
          <w:rFonts w:ascii="Times New Roman" w:hAnsi="Times New Roman" w:cs="Times New Roman"/>
          <w:sz w:val="22"/>
          <w:szCs w:val="22"/>
        </w:rPr>
      </w:pPr>
      <w:r>
        <w:rPr>
          <w:rFonts w:ascii="Times New Roman" w:hAnsi="Times New Roman" w:cs="Times New Roman"/>
          <w:sz w:val="22"/>
          <w:szCs w:val="22"/>
        </w:rPr>
        <w:t>Poster presentation at</w:t>
      </w:r>
      <w:r w:rsidR="008A303D">
        <w:rPr>
          <w:rFonts w:ascii="Times New Roman" w:hAnsi="Times New Roman" w:cs="Times New Roman"/>
          <w:sz w:val="22"/>
          <w:szCs w:val="22"/>
        </w:rPr>
        <w:t xml:space="preserve"> the 2</w:t>
      </w:r>
      <w:r w:rsidR="008A303D" w:rsidRPr="008A303D">
        <w:rPr>
          <w:rFonts w:ascii="Times New Roman" w:hAnsi="Times New Roman" w:cs="Times New Roman"/>
          <w:sz w:val="22"/>
          <w:szCs w:val="22"/>
        </w:rPr>
        <w:t>024 American Coatings Conference in Indianapolis, Indiana</w:t>
      </w:r>
      <w:r w:rsidR="008A303D">
        <w:rPr>
          <w:rFonts w:ascii="Times New Roman" w:hAnsi="Times New Roman" w:cs="Times New Roman"/>
          <w:sz w:val="22"/>
          <w:szCs w:val="22"/>
        </w:rPr>
        <w:t>: Presentation titled “</w:t>
      </w:r>
      <w:r w:rsidR="009E56E9" w:rsidRPr="009E56E9">
        <w:rPr>
          <w:rFonts w:ascii="Times New Roman" w:hAnsi="Times New Roman" w:cs="Times New Roman"/>
          <w:sz w:val="22"/>
          <w:szCs w:val="22"/>
        </w:rPr>
        <w:t>Corrosion-resistant soybean extract containing fluoropolymer coatings</w:t>
      </w:r>
      <w:r w:rsidR="008A303D">
        <w:rPr>
          <w:rFonts w:ascii="Times New Roman" w:hAnsi="Times New Roman" w:cs="Times New Roman"/>
          <w:sz w:val="22"/>
          <w:szCs w:val="22"/>
        </w:rPr>
        <w:t>”</w:t>
      </w:r>
      <w:r w:rsidR="009E56E9">
        <w:rPr>
          <w:rFonts w:ascii="Times New Roman" w:hAnsi="Times New Roman" w:cs="Times New Roman"/>
          <w:sz w:val="22"/>
          <w:szCs w:val="22"/>
        </w:rPr>
        <w:t>.</w:t>
      </w:r>
    </w:p>
    <w:p w14:paraId="0CB68374" w14:textId="0A4A1D34" w:rsidR="009E56E9" w:rsidRDefault="001F2F78" w:rsidP="003F5E57">
      <w:pPr>
        <w:pStyle w:val="ListParagraph"/>
        <w:numPr>
          <w:ilvl w:val="0"/>
          <w:numId w:val="8"/>
        </w:numPr>
        <w:spacing w:line="360" w:lineRule="auto"/>
        <w:rPr>
          <w:rFonts w:ascii="Times New Roman" w:hAnsi="Times New Roman" w:cs="Times New Roman"/>
          <w:sz w:val="22"/>
          <w:szCs w:val="22"/>
        </w:rPr>
      </w:pPr>
      <w:r>
        <w:rPr>
          <w:rFonts w:ascii="Times New Roman" w:hAnsi="Times New Roman" w:cs="Times New Roman"/>
          <w:sz w:val="22"/>
          <w:szCs w:val="22"/>
        </w:rPr>
        <w:t>Review paper publication: Titled “</w:t>
      </w:r>
      <w:r w:rsidRPr="001F2F78">
        <w:rPr>
          <w:rFonts w:ascii="Times New Roman" w:hAnsi="Times New Roman" w:cs="Times New Roman"/>
          <w:sz w:val="22"/>
          <w:szCs w:val="22"/>
        </w:rPr>
        <w:t>Toward Enhancing the Surface Adhesion of Fluoropolymer-Based Coating Materials</w:t>
      </w:r>
      <w:r>
        <w:rPr>
          <w:rFonts w:ascii="Times New Roman" w:hAnsi="Times New Roman" w:cs="Times New Roman"/>
          <w:sz w:val="22"/>
          <w:szCs w:val="22"/>
        </w:rPr>
        <w:t xml:space="preserve">” published </w:t>
      </w:r>
      <w:r w:rsidR="00F32353">
        <w:rPr>
          <w:rFonts w:ascii="Times New Roman" w:hAnsi="Times New Roman" w:cs="Times New Roman"/>
          <w:sz w:val="22"/>
          <w:szCs w:val="22"/>
        </w:rPr>
        <w:t>in</w:t>
      </w:r>
      <w:r>
        <w:rPr>
          <w:rFonts w:ascii="Times New Roman" w:hAnsi="Times New Roman" w:cs="Times New Roman"/>
          <w:sz w:val="22"/>
          <w:szCs w:val="22"/>
        </w:rPr>
        <w:t xml:space="preserve"> </w:t>
      </w:r>
      <w:r w:rsidR="0095682D">
        <w:rPr>
          <w:rFonts w:ascii="Times New Roman" w:hAnsi="Times New Roman" w:cs="Times New Roman"/>
          <w:sz w:val="22"/>
          <w:szCs w:val="22"/>
        </w:rPr>
        <w:t>T</w:t>
      </w:r>
      <w:r w:rsidR="0095682D" w:rsidRPr="0095682D">
        <w:rPr>
          <w:rFonts w:ascii="Times New Roman" w:hAnsi="Times New Roman" w:cs="Times New Roman"/>
          <w:sz w:val="22"/>
          <w:szCs w:val="22"/>
        </w:rPr>
        <w:t>aylor &amp; Francis</w:t>
      </w:r>
      <w:r w:rsidR="00AD13BD">
        <w:rPr>
          <w:rFonts w:ascii="Times New Roman" w:hAnsi="Times New Roman" w:cs="Times New Roman"/>
          <w:sz w:val="22"/>
          <w:szCs w:val="22"/>
        </w:rPr>
        <w:t>’</w:t>
      </w:r>
      <w:r w:rsidR="0095682D" w:rsidRPr="0095682D">
        <w:rPr>
          <w:rFonts w:ascii="Times New Roman" w:hAnsi="Times New Roman" w:cs="Times New Roman"/>
          <w:sz w:val="22"/>
          <w:szCs w:val="22"/>
        </w:rPr>
        <w:t xml:space="preserve"> Polymer Reviews</w:t>
      </w:r>
      <w:r w:rsidR="0095682D">
        <w:rPr>
          <w:rFonts w:ascii="Times New Roman" w:hAnsi="Times New Roman" w:cs="Times New Roman"/>
          <w:sz w:val="22"/>
          <w:szCs w:val="22"/>
        </w:rPr>
        <w:t xml:space="preserve"> (Impact Factor: 13.1)</w:t>
      </w:r>
      <w:r w:rsidR="004F706E">
        <w:rPr>
          <w:rFonts w:ascii="Times New Roman" w:hAnsi="Times New Roman" w:cs="Times New Roman"/>
          <w:sz w:val="22"/>
          <w:szCs w:val="22"/>
        </w:rPr>
        <w:t xml:space="preserve"> </w:t>
      </w:r>
      <w:r w:rsidR="004F706E" w:rsidRPr="004F706E">
        <w:rPr>
          <w:rFonts w:ascii="Times New Roman" w:hAnsi="Times New Roman" w:cs="Times New Roman"/>
          <w:sz w:val="22"/>
          <w:szCs w:val="22"/>
        </w:rPr>
        <w:t>doi.org/10.1080/15583724.2024.2352360</w:t>
      </w:r>
    </w:p>
    <w:p w14:paraId="467DCDC6" w14:textId="3DE3A72A" w:rsidR="00C17C91" w:rsidRPr="009F243E" w:rsidRDefault="0095682D" w:rsidP="00680691">
      <w:pPr>
        <w:pStyle w:val="ListParagraph"/>
        <w:numPr>
          <w:ilvl w:val="0"/>
          <w:numId w:val="8"/>
        </w:numPr>
        <w:spacing w:line="360" w:lineRule="auto"/>
        <w:rPr>
          <w:rFonts w:ascii="Times New Roman" w:hAnsi="Times New Roman" w:cs="Times New Roman"/>
          <w:sz w:val="22"/>
          <w:szCs w:val="22"/>
        </w:rPr>
      </w:pPr>
      <w:r>
        <w:rPr>
          <w:rFonts w:ascii="Times New Roman" w:hAnsi="Times New Roman" w:cs="Times New Roman"/>
          <w:sz w:val="22"/>
          <w:szCs w:val="22"/>
        </w:rPr>
        <w:t>Research paper publication: Titled “</w:t>
      </w:r>
      <w:proofErr w:type="spellStart"/>
      <w:r w:rsidR="002F0EDD" w:rsidRPr="002F0EDD">
        <w:rPr>
          <w:rFonts w:ascii="Times New Roman" w:hAnsi="Times New Roman" w:cs="Times New Roman"/>
          <w:sz w:val="22"/>
          <w:szCs w:val="22"/>
        </w:rPr>
        <w:t>Interfacially</w:t>
      </w:r>
      <w:proofErr w:type="spellEnd"/>
      <w:r w:rsidR="002F0EDD" w:rsidRPr="002F0EDD">
        <w:rPr>
          <w:rFonts w:ascii="Times New Roman" w:hAnsi="Times New Roman" w:cs="Times New Roman"/>
          <w:sz w:val="22"/>
          <w:szCs w:val="22"/>
        </w:rPr>
        <w:t xml:space="preserve"> Adhesive Corrosion Protective Fluoropolymer Coatings Modified by Soybean Extract</w:t>
      </w:r>
      <w:r>
        <w:rPr>
          <w:rFonts w:ascii="Times New Roman" w:hAnsi="Times New Roman" w:cs="Times New Roman"/>
          <w:sz w:val="22"/>
          <w:szCs w:val="22"/>
        </w:rPr>
        <w:t>”</w:t>
      </w:r>
      <w:r w:rsidR="002F0EDD">
        <w:rPr>
          <w:rFonts w:ascii="Times New Roman" w:hAnsi="Times New Roman" w:cs="Times New Roman"/>
          <w:sz w:val="22"/>
          <w:szCs w:val="22"/>
        </w:rPr>
        <w:t xml:space="preserve"> published </w:t>
      </w:r>
      <w:r w:rsidR="00F32353">
        <w:rPr>
          <w:rFonts w:ascii="Times New Roman" w:hAnsi="Times New Roman" w:cs="Times New Roman"/>
          <w:sz w:val="22"/>
          <w:szCs w:val="22"/>
        </w:rPr>
        <w:t>in</w:t>
      </w:r>
      <w:r w:rsidR="002F0EDD">
        <w:rPr>
          <w:rFonts w:ascii="Times New Roman" w:hAnsi="Times New Roman" w:cs="Times New Roman"/>
          <w:sz w:val="22"/>
          <w:szCs w:val="22"/>
        </w:rPr>
        <w:t xml:space="preserve"> Elsevier</w:t>
      </w:r>
      <w:r w:rsidR="00AD13BD">
        <w:rPr>
          <w:rFonts w:ascii="Times New Roman" w:hAnsi="Times New Roman" w:cs="Times New Roman"/>
          <w:sz w:val="22"/>
          <w:szCs w:val="22"/>
        </w:rPr>
        <w:t>’s</w:t>
      </w:r>
      <w:r w:rsidR="002F0EDD">
        <w:rPr>
          <w:rFonts w:ascii="Times New Roman" w:hAnsi="Times New Roman" w:cs="Times New Roman"/>
          <w:sz w:val="22"/>
          <w:szCs w:val="22"/>
        </w:rPr>
        <w:t xml:space="preserve"> </w:t>
      </w:r>
      <w:r w:rsidR="002F0EDD" w:rsidRPr="002F0EDD">
        <w:rPr>
          <w:rFonts w:ascii="Times New Roman" w:hAnsi="Times New Roman" w:cs="Times New Roman"/>
          <w:sz w:val="22"/>
          <w:szCs w:val="22"/>
        </w:rPr>
        <w:t>Chemical Engineering Journal</w:t>
      </w:r>
      <w:r w:rsidR="009F243E">
        <w:rPr>
          <w:rFonts w:ascii="Times New Roman" w:hAnsi="Times New Roman" w:cs="Times New Roman"/>
          <w:sz w:val="22"/>
          <w:szCs w:val="22"/>
        </w:rPr>
        <w:t xml:space="preserve"> (Impact Factor: 15.1)</w:t>
      </w:r>
      <w:r w:rsidR="00A20372">
        <w:rPr>
          <w:rFonts w:ascii="Times New Roman" w:hAnsi="Times New Roman" w:cs="Times New Roman"/>
          <w:sz w:val="22"/>
          <w:szCs w:val="22"/>
        </w:rPr>
        <w:t xml:space="preserve"> </w:t>
      </w:r>
      <w:r w:rsidR="00A20372" w:rsidRPr="00A20372">
        <w:rPr>
          <w:rFonts w:ascii="Times New Roman" w:hAnsi="Times New Roman" w:cs="Times New Roman"/>
          <w:sz w:val="22"/>
          <w:szCs w:val="22"/>
        </w:rPr>
        <w:t>doi.org/10.1016/j.cej.2024.152616</w:t>
      </w:r>
    </w:p>
    <w:p w14:paraId="2D50B2C4" w14:textId="2CE41EC9" w:rsidR="00680691" w:rsidRPr="00771AAB" w:rsidRDefault="00680691" w:rsidP="009F243E">
      <w:pPr>
        <w:spacing w:before="240" w:line="360" w:lineRule="auto"/>
        <w:rPr>
          <w:rFonts w:ascii="Times New Roman" w:hAnsi="Times New Roman" w:cs="Times New Roman"/>
          <w:sz w:val="22"/>
          <w:szCs w:val="22"/>
        </w:rPr>
      </w:pPr>
      <w:r w:rsidRPr="00771AAB">
        <w:rPr>
          <w:rFonts w:ascii="Times New Roman" w:hAnsi="Times New Roman" w:cs="Times New Roman"/>
          <w:b/>
          <w:bCs/>
          <w:sz w:val="22"/>
          <w:szCs w:val="22"/>
        </w:rPr>
        <w:t>Research Overview</w:t>
      </w:r>
    </w:p>
    <w:p w14:paraId="3B619E87" w14:textId="1D200866" w:rsidR="00A62A76" w:rsidRPr="00771AAB" w:rsidRDefault="00CC2A02" w:rsidP="00F00FBA">
      <w:pPr>
        <w:spacing w:line="360" w:lineRule="auto"/>
        <w:ind w:firstLine="360"/>
        <w:rPr>
          <w:rFonts w:ascii="Times New Roman" w:hAnsi="Times New Roman" w:cs="Times New Roman"/>
          <w:sz w:val="22"/>
          <w:szCs w:val="22"/>
        </w:rPr>
      </w:pPr>
      <w:r>
        <w:rPr>
          <w:rFonts w:ascii="Times New Roman" w:hAnsi="Times New Roman" w:cs="Times New Roman"/>
          <w:sz w:val="22"/>
          <w:szCs w:val="22"/>
        </w:rPr>
        <w:t xml:space="preserve">The </w:t>
      </w:r>
      <w:r w:rsidR="00BE1029">
        <w:rPr>
          <w:rFonts w:ascii="Times New Roman" w:hAnsi="Times New Roman" w:cs="Times New Roman"/>
          <w:sz w:val="22"/>
          <w:szCs w:val="22"/>
        </w:rPr>
        <w:t>use</w:t>
      </w:r>
      <w:r>
        <w:rPr>
          <w:rFonts w:ascii="Times New Roman" w:hAnsi="Times New Roman" w:cs="Times New Roman"/>
          <w:sz w:val="22"/>
          <w:szCs w:val="22"/>
        </w:rPr>
        <w:t xml:space="preserve"> of f</w:t>
      </w:r>
      <w:r w:rsidR="009E1560" w:rsidRPr="009E1560">
        <w:rPr>
          <w:rFonts w:ascii="Times New Roman" w:hAnsi="Times New Roman" w:cs="Times New Roman"/>
          <w:sz w:val="22"/>
          <w:szCs w:val="22"/>
        </w:rPr>
        <w:t xml:space="preserve">luoropolymers, </w:t>
      </w:r>
      <w:r w:rsidR="00BE1029">
        <w:rPr>
          <w:rFonts w:ascii="Times New Roman" w:hAnsi="Times New Roman" w:cs="Times New Roman"/>
          <w:sz w:val="22"/>
          <w:szCs w:val="22"/>
        </w:rPr>
        <w:t>v</w:t>
      </w:r>
      <w:r w:rsidR="009E1560" w:rsidRPr="009E1560">
        <w:rPr>
          <w:rFonts w:ascii="Times New Roman" w:hAnsi="Times New Roman" w:cs="Times New Roman"/>
          <w:sz w:val="22"/>
          <w:szCs w:val="22"/>
        </w:rPr>
        <w:t>alued</w:t>
      </w:r>
      <w:r w:rsidR="009E1560">
        <w:rPr>
          <w:rFonts w:ascii="Times New Roman" w:hAnsi="Times New Roman" w:cs="Times New Roman"/>
          <w:sz w:val="22"/>
          <w:szCs w:val="22"/>
        </w:rPr>
        <w:t xml:space="preserve"> by their inherent</w:t>
      </w:r>
      <w:r w:rsidR="009E1560" w:rsidRPr="009E1560">
        <w:rPr>
          <w:rFonts w:ascii="Times New Roman" w:hAnsi="Times New Roman" w:cs="Times New Roman"/>
          <w:sz w:val="22"/>
          <w:szCs w:val="22"/>
        </w:rPr>
        <w:t xml:space="preserve"> hydrophobicity and chemical resistance, </w:t>
      </w:r>
      <w:r w:rsidR="00BE1029">
        <w:rPr>
          <w:rFonts w:ascii="Times New Roman" w:hAnsi="Times New Roman" w:cs="Times New Roman"/>
          <w:sz w:val="22"/>
          <w:szCs w:val="22"/>
        </w:rPr>
        <w:t>is</w:t>
      </w:r>
      <w:r w:rsidR="009E1560" w:rsidRPr="009E1560">
        <w:rPr>
          <w:rFonts w:ascii="Times New Roman" w:hAnsi="Times New Roman" w:cs="Times New Roman"/>
          <w:sz w:val="22"/>
          <w:szCs w:val="22"/>
        </w:rPr>
        <w:t xml:space="preserve"> hindered by </w:t>
      </w:r>
      <w:r w:rsidR="004F5B81">
        <w:rPr>
          <w:rFonts w:ascii="Times New Roman" w:hAnsi="Times New Roman" w:cs="Times New Roman"/>
          <w:sz w:val="22"/>
          <w:szCs w:val="22"/>
        </w:rPr>
        <w:t xml:space="preserve">their </w:t>
      </w:r>
      <w:r w:rsidR="009E1560" w:rsidRPr="009E1560">
        <w:rPr>
          <w:rFonts w:ascii="Times New Roman" w:hAnsi="Times New Roman" w:cs="Times New Roman"/>
          <w:sz w:val="22"/>
          <w:szCs w:val="22"/>
        </w:rPr>
        <w:t xml:space="preserve">poor surface adhesion. Despite the research progress, their broad commercial application is constrained by the </w:t>
      </w:r>
      <w:r w:rsidR="009E1560">
        <w:rPr>
          <w:rFonts w:ascii="Times New Roman" w:hAnsi="Times New Roman" w:cs="Times New Roman"/>
          <w:sz w:val="22"/>
          <w:szCs w:val="22"/>
        </w:rPr>
        <w:t>complexity</w:t>
      </w:r>
      <w:r w:rsidR="009E1560" w:rsidRPr="009E1560">
        <w:rPr>
          <w:rFonts w:ascii="Times New Roman" w:hAnsi="Times New Roman" w:cs="Times New Roman"/>
          <w:sz w:val="22"/>
          <w:szCs w:val="22"/>
        </w:rPr>
        <w:t xml:space="preserve"> and costly nature of surface treatments required to </w:t>
      </w:r>
      <w:r w:rsidR="00154448">
        <w:rPr>
          <w:rFonts w:ascii="Times New Roman" w:hAnsi="Times New Roman" w:cs="Times New Roman"/>
          <w:sz w:val="22"/>
          <w:szCs w:val="22"/>
        </w:rPr>
        <w:t>modify</w:t>
      </w:r>
      <w:r w:rsidR="009E1560" w:rsidRPr="009E1560">
        <w:rPr>
          <w:rFonts w:ascii="Times New Roman" w:hAnsi="Times New Roman" w:cs="Times New Roman"/>
          <w:sz w:val="22"/>
          <w:szCs w:val="22"/>
        </w:rPr>
        <w:t xml:space="preserve"> fluoropolymer-substrate adhesion. Nonetheless, an environmentally</w:t>
      </w:r>
      <w:r w:rsidR="00154448">
        <w:rPr>
          <w:rFonts w:ascii="Times New Roman" w:hAnsi="Times New Roman" w:cs="Times New Roman"/>
          <w:sz w:val="22"/>
          <w:szCs w:val="22"/>
        </w:rPr>
        <w:t xml:space="preserve"> friendly </w:t>
      </w:r>
      <w:r w:rsidR="009E1560" w:rsidRPr="009E1560">
        <w:rPr>
          <w:rFonts w:ascii="Times New Roman" w:hAnsi="Times New Roman" w:cs="Times New Roman"/>
          <w:sz w:val="22"/>
          <w:szCs w:val="22"/>
        </w:rPr>
        <w:t xml:space="preserve">and </w:t>
      </w:r>
      <w:r w:rsidR="00154448">
        <w:rPr>
          <w:rFonts w:ascii="Times New Roman" w:hAnsi="Times New Roman" w:cs="Times New Roman"/>
          <w:sz w:val="22"/>
          <w:szCs w:val="22"/>
        </w:rPr>
        <w:t xml:space="preserve">financially </w:t>
      </w:r>
      <w:r w:rsidR="009E1560" w:rsidRPr="009E1560">
        <w:rPr>
          <w:rFonts w:ascii="Times New Roman" w:hAnsi="Times New Roman" w:cs="Times New Roman"/>
          <w:sz w:val="22"/>
          <w:szCs w:val="22"/>
        </w:rPr>
        <w:t xml:space="preserve">promising solution has emerged in the form of plant </w:t>
      </w:r>
      <w:r w:rsidR="00CC4212">
        <w:rPr>
          <w:rFonts w:ascii="Times New Roman" w:hAnsi="Times New Roman" w:cs="Times New Roman"/>
          <w:sz w:val="22"/>
          <w:szCs w:val="22"/>
        </w:rPr>
        <w:t>derivatives</w:t>
      </w:r>
      <w:r w:rsidR="009E1560" w:rsidRPr="009E1560">
        <w:rPr>
          <w:rFonts w:ascii="Times New Roman" w:hAnsi="Times New Roman" w:cs="Times New Roman"/>
          <w:sz w:val="22"/>
          <w:szCs w:val="22"/>
        </w:rPr>
        <w:t xml:space="preserve">, such as soybean extracts (SE). The objective of this </w:t>
      </w:r>
      <w:r w:rsidR="009E1560" w:rsidRPr="009E1560">
        <w:rPr>
          <w:rFonts w:ascii="Times New Roman" w:hAnsi="Times New Roman" w:cs="Times New Roman"/>
          <w:sz w:val="22"/>
          <w:szCs w:val="22"/>
        </w:rPr>
        <w:lastRenderedPageBreak/>
        <w:t xml:space="preserve">study is to integrate SE into </w:t>
      </w:r>
      <w:proofErr w:type="gramStart"/>
      <w:r w:rsidR="009E1560" w:rsidRPr="009E1560">
        <w:rPr>
          <w:rFonts w:ascii="Times New Roman" w:hAnsi="Times New Roman" w:cs="Times New Roman"/>
          <w:sz w:val="22"/>
          <w:szCs w:val="22"/>
        </w:rPr>
        <w:t>poly(</w:t>
      </w:r>
      <w:proofErr w:type="gramEnd"/>
      <w:r w:rsidR="009E1560" w:rsidRPr="009E1560">
        <w:rPr>
          <w:rFonts w:ascii="Times New Roman" w:hAnsi="Times New Roman" w:cs="Times New Roman"/>
          <w:sz w:val="22"/>
          <w:szCs w:val="22"/>
        </w:rPr>
        <w:t>vinylidene fluoride-co-hexafluoropropylene) (PVDF-HFP) fluoropolymer coatings</w:t>
      </w:r>
      <w:r w:rsidR="00BD3F26">
        <w:rPr>
          <w:rFonts w:ascii="Times New Roman" w:hAnsi="Times New Roman" w:cs="Times New Roman"/>
          <w:sz w:val="22"/>
          <w:szCs w:val="22"/>
        </w:rPr>
        <w:t xml:space="preserve"> and</w:t>
      </w:r>
      <w:r w:rsidR="009E1560" w:rsidRPr="009E1560">
        <w:rPr>
          <w:rFonts w:ascii="Times New Roman" w:hAnsi="Times New Roman" w:cs="Times New Roman"/>
          <w:sz w:val="22"/>
          <w:szCs w:val="22"/>
        </w:rPr>
        <w:t xml:space="preserve"> </w:t>
      </w:r>
      <w:r w:rsidR="00BD3F26">
        <w:rPr>
          <w:rFonts w:ascii="Times New Roman" w:hAnsi="Times New Roman" w:cs="Times New Roman"/>
          <w:sz w:val="22"/>
          <w:szCs w:val="22"/>
        </w:rPr>
        <w:t>evaluate</w:t>
      </w:r>
      <w:r w:rsidR="009E1560" w:rsidRPr="009E1560">
        <w:rPr>
          <w:rFonts w:ascii="Times New Roman" w:hAnsi="Times New Roman" w:cs="Times New Roman"/>
          <w:sz w:val="22"/>
          <w:szCs w:val="22"/>
        </w:rPr>
        <w:t xml:space="preserve"> their adhesion and </w:t>
      </w:r>
      <w:r w:rsidR="00002DD9">
        <w:rPr>
          <w:rFonts w:ascii="Times New Roman" w:hAnsi="Times New Roman" w:cs="Times New Roman"/>
          <w:sz w:val="22"/>
          <w:szCs w:val="22"/>
        </w:rPr>
        <w:t>corrosion protection</w:t>
      </w:r>
      <w:r w:rsidR="009E1560" w:rsidRPr="009E1560">
        <w:rPr>
          <w:rFonts w:ascii="Times New Roman" w:hAnsi="Times New Roman" w:cs="Times New Roman"/>
          <w:sz w:val="22"/>
          <w:szCs w:val="22"/>
        </w:rPr>
        <w:t xml:space="preserve"> properties </w:t>
      </w:r>
      <w:r w:rsidR="00BE23E5">
        <w:rPr>
          <w:rFonts w:ascii="Times New Roman" w:hAnsi="Times New Roman" w:cs="Times New Roman"/>
          <w:sz w:val="22"/>
          <w:szCs w:val="22"/>
        </w:rPr>
        <w:t>on</w:t>
      </w:r>
      <w:r w:rsidR="009E1560" w:rsidRPr="009E1560">
        <w:rPr>
          <w:rFonts w:ascii="Times New Roman" w:hAnsi="Times New Roman" w:cs="Times New Roman"/>
          <w:sz w:val="22"/>
          <w:szCs w:val="22"/>
        </w:rPr>
        <w:t xml:space="preserve"> mild steel.</w:t>
      </w:r>
      <w:r w:rsidR="00F16109">
        <w:rPr>
          <w:rFonts w:ascii="Times New Roman" w:hAnsi="Times New Roman" w:cs="Times New Roman"/>
          <w:sz w:val="22"/>
          <w:szCs w:val="22"/>
        </w:rPr>
        <w:t xml:space="preserve"> </w:t>
      </w:r>
      <w:r w:rsidR="00617EAF">
        <w:rPr>
          <w:rFonts w:ascii="Times New Roman" w:hAnsi="Times New Roman" w:cs="Times New Roman"/>
          <w:sz w:val="22"/>
          <w:szCs w:val="22"/>
        </w:rPr>
        <w:t xml:space="preserve">Our </w:t>
      </w:r>
      <w:r w:rsidR="00617EAF" w:rsidRPr="00617EAF">
        <w:rPr>
          <w:rFonts w:ascii="Times New Roman" w:hAnsi="Times New Roman" w:cs="Times New Roman"/>
          <w:sz w:val="22"/>
          <w:szCs w:val="22"/>
        </w:rPr>
        <w:t xml:space="preserve">findings suggest that </w:t>
      </w:r>
      <w:r w:rsidR="00617EAF">
        <w:rPr>
          <w:rFonts w:ascii="Times New Roman" w:hAnsi="Times New Roman" w:cs="Times New Roman"/>
          <w:sz w:val="22"/>
          <w:szCs w:val="22"/>
        </w:rPr>
        <w:t>integrating</w:t>
      </w:r>
      <w:r w:rsidR="00617EAF" w:rsidRPr="00617EAF">
        <w:rPr>
          <w:rFonts w:ascii="Times New Roman" w:hAnsi="Times New Roman" w:cs="Times New Roman"/>
          <w:sz w:val="22"/>
          <w:szCs w:val="22"/>
        </w:rPr>
        <w:t xml:space="preserve"> SEs </w:t>
      </w:r>
      <w:r w:rsidR="00B352B6">
        <w:rPr>
          <w:rFonts w:ascii="Times New Roman" w:hAnsi="Times New Roman" w:cs="Times New Roman"/>
          <w:sz w:val="22"/>
          <w:szCs w:val="22"/>
        </w:rPr>
        <w:t>increased</w:t>
      </w:r>
      <w:r w:rsidR="00617EAF" w:rsidRPr="00617EAF">
        <w:rPr>
          <w:rFonts w:ascii="Times New Roman" w:hAnsi="Times New Roman" w:cs="Times New Roman"/>
          <w:sz w:val="22"/>
          <w:szCs w:val="22"/>
        </w:rPr>
        <w:t xml:space="preserve"> the affinity between the fluoropolymer coating and metal surface. This enhancement is </w:t>
      </w:r>
      <w:r w:rsidR="004E2D64">
        <w:rPr>
          <w:rFonts w:ascii="Times New Roman" w:hAnsi="Times New Roman" w:cs="Times New Roman"/>
          <w:sz w:val="22"/>
          <w:szCs w:val="22"/>
        </w:rPr>
        <w:t>attributed</w:t>
      </w:r>
      <w:r w:rsidR="00617EAF" w:rsidRPr="00617EAF">
        <w:rPr>
          <w:rFonts w:ascii="Times New Roman" w:hAnsi="Times New Roman" w:cs="Times New Roman"/>
          <w:sz w:val="22"/>
          <w:szCs w:val="22"/>
        </w:rPr>
        <w:t xml:space="preserve"> to the</w:t>
      </w:r>
      <w:r w:rsidR="006150D4">
        <w:rPr>
          <w:rFonts w:ascii="Times New Roman" w:hAnsi="Times New Roman" w:cs="Times New Roman"/>
          <w:sz w:val="22"/>
          <w:szCs w:val="22"/>
        </w:rPr>
        <w:t xml:space="preserve"> presence of</w:t>
      </w:r>
      <w:r w:rsidR="00617EAF" w:rsidRPr="00617EAF">
        <w:rPr>
          <w:rFonts w:ascii="Times New Roman" w:hAnsi="Times New Roman" w:cs="Times New Roman"/>
          <w:sz w:val="22"/>
          <w:szCs w:val="22"/>
        </w:rPr>
        <w:t xml:space="preserve"> heteroatoms and pi-electrons originating from </w:t>
      </w:r>
      <w:r w:rsidR="009B2FDD">
        <w:rPr>
          <w:rFonts w:ascii="Times New Roman" w:hAnsi="Times New Roman" w:cs="Times New Roman"/>
          <w:sz w:val="22"/>
          <w:szCs w:val="22"/>
        </w:rPr>
        <w:t xml:space="preserve">the </w:t>
      </w:r>
      <w:r w:rsidR="00617EAF" w:rsidRPr="00617EAF">
        <w:rPr>
          <w:rFonts w:ascii="Times New Roman" w:hAnsi="Times New Roman" w:cs="Times New Roman"/>
          <w:sz w:val="22"/>
          <w:szCs w:val="22"/>
        </w:rPr>
        <w:t xml:space="preserve">isoflavones </w:t>
      </w:r>
      <w:r w:rsidR="009B2FDD">
        <w:rPr>
          <w:rFonts w:ascii="Times New Roman" w:hAnsi="Times New Roman" w:cs="Times New Roman"/>
          <w:sz w:val="22"/>
          <w:szCs w:val="22"/>
        </w:rPr>
        <w:t>of</w:t>
      </w:r>
      <w:r w:rsidR="00617EAF" w:rsidRPr="00617EAF">
        <w:rPr>
          <w:rFonts w:ascii="Times New Roman" w:hAnsi="Times New Roman" w:cs="Times New Roman"/>
          <w:sz w:val="22"/>
          <w:szCs w:val="22"/>
        </w:rPr>
        <w:t xml:space="preserve"> the SEs, which foster interactions at the coating-metal interface. Furthermore, the coatings demonstrated an ability to mitigate corrosion in a 3.5 </w:t>
      </w:r>
      <w:proofErr w:type="spellStart"/>
      <w:r w:rsidR="00617EAF" w:rsidRPr="00617EAF">
        <w:rPr>
          <w:rFonts w:ascii="Times New Roman" w:hAnsi="Times New Roman" w:cs="Times New Roman"/>
          <w:sz w:val="22"/>
          <w:szCs w:val="22"/>
        </w:rPr>
        <w:t>wt</w:t>
      </w:r>
      <w:proofErr w:type="spellEnd"/>
      <w:r w:rsidR="00617EAF" w:rsidRPr="00617EAF">
        <w:rPr>
          <w:rFonts w:ascii="Times New Roman" w:hAnsi="Times New Roman" w:cs="Times New Roman"/>
          <w:sz w:val="22"/>
          <w:szCs w:val="22"/>
        </w:rPr>
        <w:t>% NaCl solutio</w:t>
      </w:r>
      <w:r w:rsidR="00C94386">
        <w:rPr>
          <w:rFonts w:ascii="Times New Roman" w:hAnsi="Times New Roman" w:cs="Times New Roman"/>
          <w:sz w:val="22"/>
          <w:szCs w:val="22"/>
        </w:rPr>
        <w:t>n</w:t>
      </w:r>
      <w:r w:rsidR="00617EAF" w:rsidRPr="00617EAF">
        <w:rPr>
          <w:rFonts w:ascii="Times New Roman" w:hAnsi="Times New Roman" w:cs="Times New Roman"/>
          <w:sz w:val="22"/>
          <w:szCs w:val="22"/>
        </w:rPr>
        <w:t xml:space="preserve">, even with minimal SE dosing. This outcome was corroborated by </w:t>
      </w:r>
      <w:r w:rsidR="00C94386">
        <w:rPr>
          <w:rFonts w:ascii="Times New Roman" w:hAnsi="Times New Roman" w:cs="Times New Roman"/>
          <w:sz w:val="22"/>
          <w:szCs w:val="22"/>
        </w:rPr>
        <w:t>various</w:t>
      </w:r>
      <w:r w:rsidR="00617EAF" w:rsidRPr="00617EAF">
        <w:rPr>
          <w:rFonts w:ascii="Times New Roman" w:hAnsi="Times New Roman" w:cs="Times New Roman"/>
          <w:sz w:val="22"/>
          <w:szCs w:val="22"/>
        </w:rPr>
        <w:t xml:space="preserve"> investigative techniques, including microscopy, spectroscopy, wettability assessments, surface mechanical evaluations, thermal stability analyses, cyclic corrosion tests, and simulation studies. In summary, this methodical approach </w:t>
      </w:r>
      <w:r w:rsidR="009D1187">
        <w:rPr>
          <w:rFonts w:ascii="Times New Roman" w:hAnsi="Times New Roman" w:cs="Times New Roman"/>
          <w:sz w:val="22"/>
          <w:szCs w:val="22"/>
        </w:rPr>
        <w:t>highlights</w:t>
      </w:r>
      <w:r w:rsidR="00617EAF" w:rsidRPr="00617EAF">
        <w:rPr>
          <w:rFonts w:ascii="Times New Roman" w:hAnsi="Times New Roman" w:cs="Times New Roman"/>
          <w:sz w:val="22"/>
          <w:szCs w:val="22"/>
        </w:rPr>
        <w:t xml:space="preserve"> the </w:t>
      </w:r>
      <w:r w:rsidR="00086BA0">
        <w:rPr>
          <w:rFonts w:ascii="Times New Roman" w:hAnsi="Times New Roman" w:cs="Times New Roman"/>
          <w:sz w:val="22"/>
          <w:szCs w:val="22"/>
        </w:rPr>
        <w:t>prowess of</w:t>
      </w:r>
      <w:r w:rsidR="00617EAF" w:rsidRPr="00617EAF">
        <w:rPr>
          <w:rFonts w:ascii="Times New Roman" w:hAnsi="Times New Roman" w:cs="Times New Roman"/>
          <w:sz w:val="22"/>
          <w:szCs w:val="22"/>
        </w:rPr>
        <w:t xml:space="preserve"> SE additives in </w:t>
      </w:r>
      <w:r w:rsidR="00362DFF">
        <w:rPr>
          <w:rFonts w:ascii="Times New Roman" w:hAnsi="Times New Roman" w:cs="Times New Roman"/>
          <w:sz w:val="22"/>
          <w:szCs w:val="22"/>
        </w:rPr>
        <w:t>formulating</w:t>
      </w:r>
      <w:r w:rsidR="00617EAF" w:rsidRPr="00617EAF">
        <w:rPr>
          <w:rFonts w:ascii="Times New Roman" w:hAnsi="Times New Roman" w:cs="Times New Roman"/>
          <w:sz w:val="22"/>
          <w:szCs w:val="22"/>
        </w:rPr>
        <w:t xml:space="preserve"> economical, sustainable, and high-efficacy fluoropolymer coatings for </w:t>
      </w:r>
      <w:r w:rsidR="009D1187">
        <w:rPr>
          <w:rFonts w:ascii="Times New Roman" w:hAnsi="Times New Roman" w:cs="Times New Roman"/>
          <w:sz w:val="22"/>
          <w:szCs w:val="22"/>
        </w:rPr>
        <w:t>various</w:t>
      </w:r>
      <w:r w:rsidR="00617EAF" w:rsidRPr="00617EAF">
        <w:rPr>
          <w:rFonts w:ascii="Times New Roman" w:hAnsi="Times New Roman" w:cs="Times New Roman"/>
          <w:sz w:val="22"/>
          <w:szCs w:val="22"/>
        </w:rPr>
        <w:t xml:space="preserve"> surface </w:t>
      </w:r>
      <w:r w:rsidR="00D17CD6">
        <w:rPr>
          <w:rFonts w:ascii="Times New Roman" w:hAnsi="Times New Roman" w:cs="Times New Roman"/>
          <w:sz w:val="22"/>
          <w:szCs w:val="22"/>
        </w:rPr>
        <w:t>protection</w:t>
      </w:r>
      <w:r w:rsidR="00617EAF" w:rsidRPr="00617EAF">
        <w:rPr>
          <w:rFonts w:ascii="Times New Roman" w:hAnsi="Times New Roman" w:cs="Times New Roman"/>
          <w:sz w:val="22"/>
          <w:szCs w:val="22"/>
        </w:rPr>
        <w:t xml:space="preserve"> applications.</w:t>
      </w:r>
    </w:p>
    <w:p w14:paraId="72AC9F50" w14:textId="6820F253" w:rsidR="00A62A76" w:rsidRPr="00771AAB" w:rsidRDefault="00A62A76" w:rsidP="00F00FBA">
      <w:pPr>
        <w:spacing w:before="240" w:line="360" w:lineRule="auto"/>
        <w:rPr>
          <w:rFonts w:ascii="Times New Roman" w:hAnsi="Times New Roman" w:cs="Times New Roman"/>
          <w:b/>
          <w:bCs/>
          <w:sz w:val="22"/>
          <w:szCs w:val="22"/>
        </w:rPr>
      </w:pPr>
      <w:r w:rsidRPr="00771AAB">
        <w:rPr>
          <w:rFonts w:ascii="Times New Roman" w:hAnsi="Times New Roman" w:cs="Times New Roman"/>
          <w:b/>
          <w:bCs/>
          <w:sz w:val="22"/>
          <w:szCs w:val="22"/>
        </w:rPr>
        <w:t>Objectives of the Study</w:t>
      </w:r>
    </w:p>
    <w:p w14:paraId="058D5AF5" w14:textId="058B9324" w:rsidR="007F6A71" w:rsidRPr="00771AAB" w:rsidRDefault="00795A4E" w:rsidP="00F00FBA">
      <w:pPr>
        <w:spacing w:line="360" w:lineRule="auto"/>
        <w:ind w:firstLine="360"/>
        <w:rPr>
          <w:rFonts w:ascii="Times New Roman" w:hAnsi="Times New Roman" w:cs="Times New Roman"/>
          <w:sz w:val="22"/>
          <w:szCs w:val="22"/>
        </w:rPr>
      </w:pPr>
      <w:r w:rsidRPr="00795A4E">
        <w:rPr>
          <w:rFonts w:ascii="Times New Roman" w:hAnsi="Times New Roman" w:cs="Times New Roman"/>
          <w:sz w:val="22"/>
          <w:szCs w:val="22"/>
        </w:rPr>
        <w:t xml:space="preserve">The research scope is oriented toward </w:t>
      </w:r>
      <w:r>
        <w:rPr>
          <w:rFonts w:ascii="Times New Roman" w:hAnsi="Times New Roman" w:cs="Times New Roman"/>
          <w:sz w:val="22"/>
          <w:szCs w:val="22"/>
        </w:rPr>
        <w:t>investigating</w:t>
      </w:r>
      <w:r w:rsidRPr="00795A4E">
        <w:rPr>
          <w:rFonts w:ascii="Times New Roman" w:hAnsi="Times New Roman" w:cs="Times New Roman"/>
          <w:sz w:val="22"/>
          <w:szCs w:val="22"/>
        </w:rPr>
        <w:t xml:space="preserve"> SE's potential role as a </w:t>
      </w:r>
      <w:r>
        <w:rPr>
          <w:rFonts w:ascii="Times New Roman" w:hAnsi="Times New Roman" w:cs="Times New Roman"/>
          <w:sz w:val="22"/>
          <w:szCs w:val="22"/>
        </w:rPr>
        <w:t xml:space="preserve">corrosion </w:t>
      </w:r>
      <w:r w:rsidR="00AC45C4">
        <w:rPr>
          <w:rFonts w:ascii="Times New Roman" w:hAnsi="Times New Roman" w:cs="Times New Roman"/>
          <w:sz w:val="22"/>
          <w:szCs w:val="22"/>
        </w:rPr>
        <w:t>inhibiting</w:t>
      </w:r>
      <w:r w:rsidRPr="00795A4E">
        <w:rPr>
          <w:rFonts w:ascii="Times New Roman" w:hAnsi="Times New Roman" w:cs="Times New Roman"/>
          <w:sz w:val="22"/>
          <w:szCs w:val="22"/>
        </w:rPr>
        <w:t xml:space="preserve"> </w:t>
      </w:r>
      <w:r>
        <w:rPr>
          <w:rFonts w:ascii="Times New Roman" w:hAnsi="Times New Roman" w:cs="Times New Roman"/>
          <w:sz w:val="22"/>
          <w:szCs w:val="22"/>
        </w:rPr>
        <w:t>additive</w:t>
      </w:r>
      <w:r w:rsidRPr="00795A4E">
        <w:rPr>
          <w:rFonts w:ascii="Times New Roman" w:hAnsi="Times New Roman" w:cs="Times New Roman"/>
          <w:sz w:val="22"/>
          <w:szCs w:val="22"/>
        </w:rPr>
        <w:t xml:space="preserve"> </w:t>
      </w:r>
      <w:r w:rsidR="00D87A9B">
        <w:rPr>
          <w:rFonts w:ascii="Times New Roman" w:hAnsi="Times New Roman" w:cs="Times New Roman"/>
          <w:sz w:val="22"/>
          <w:szCs w:val="22"/>
        </w:rPr>
        <w:t>for</w:t>
      </w:r>
      <w:r w:rsidRPr="00795A4E">
        <w:rPr>
          <w:rFonts w:ascii="Times New Roman" w:hAnsi="Times New Roman" w:cs="Times New Roman"/>
          <w:sz w:val="22"/>
          <w:szCs w:val="22"/>
        </w:rPr>
        <w:t xml:space="preserve"> PVDF-HFP coatings and their </w:t>
      </w:r>
      <w:r w:rsidR="0037466F">
        <w:rPr>
          <w:rFonts w:ascii="Times New Roman" w:hAnsi="Times New Roman" w:cs="Times New Roman"/>
          <w:sz w:val="22"/>
          <w:szCs w:val="22"/>
        </w:rPr>
        <w:t xml:space="preserve">ability to </w:t>
      </w:r>
      <w:r w:rsidRPr="00795A4E">
        <w:rPr>
          <w:rFonts w:ascii="Times New Roman" w:hAnsi="Times New Roman" w:cs="Times New Roman"/>
          <w:sz w:val="22"/>
          <w:szCs w:val="22"/>
        </w:rPr>
        <w:t>enhance</w:t>
      </w:r>
      <w:r w:rsidR="0037466F">
        <w:rPr>
          <w:rFonts w:ascii="Times New Roman" w:hAnsi="Times New Roman" w:cs="Times New Roman"/>
          <w:sz w:val="22"/>
          <w:szCs w:val="22"/>
        </w:rPr>
        <w:t xml:space="preserve"> coating adhesion</w:t>
      </w:r>
      <w:r w:rsidRPr="00795A4E">
        <w:rPr>
          <w:rFonts w:ascii="Times New Roman" w:hAnsi="Times New Roman" w:cs="Times New Roman"/>
          <w:sz w:val="22"/>
          <w:szCs w:val="22"/>
        </w:rPr>
        <w:t xml:space="preserve"> </w:t>
      </w:r>
      <w:r w:rsidR="0037466F">
        <w:rPr>
          <w:rFonts w:ascii="Times New Roman" w:hAnsi="Times New Roman" w:cs="Times New Roman"/>
          <w:sz w:val="22"/>
          <w:szCs w:val="22"/>
        </w:rPr>
        <w:t>on</w:t>
      </w:r>
      <w:r w:rsidRPr="00795A4E">
        <w:rPr>
          <w:rFonts w:ascii="Times New Roman" w:hAnsi="Times New Roman" w:cs="Times New Roman"/>
          <w:sz w:val="22"/>
          <w:szCs w:val="22"/>
        </w:rPr>
        <w:t xml:space="preserve"> metallic substrates. The specific aims of this study are</w:t>
      </w:r>
      <w:r w:rsidR="00175F2A">
        <w:rPr>
          <w:rFonts w:ascii="Times New Roman" w:hAnsi="Times New Roman" w:cs="Times New Roman"/>
          <w:sz w:val="22"/>
          <w:szCs w:val="22"/>
        </w:rPr>
        <w:t xml:space="preserve"> to</w:t>
      </w:r>
      <w:r w:rsidRPr="00795A4E">
        <w:rPr>
          <w:rFonts w:ascii="Times New Roman" w:hAnsi="Times New Roman" w:cs="Times New Roman"/>
          <w:sz w:val="22"/>
          <w:szCs w:val="22"/>
        </w:rPr>
        <w:t xml:space="preserve">: (1) obtain SE in high concentrations by employing non-toxic solvents through an </w:t>
      </w:r>
      <w:r w:rsidR="009F1D25">
        <w:rPr>
          <w:rFonts w:ascii="Times New Roman" w:hAnsi="Times New Roman" w:cs="Times New Roman"/>
          <w:sz w:val="22"/>
          <w:szCs w:val="22"/>
        </w:rPr>
        <w:t>eco-friendly</w:t>
      </w:r>
      <w:r w:rsidRPr="00795A4E">
        <w:rPr>
          <w:rFonts w:ascii="Times New Roman" w:hAnsi="Times New Roman" w:cs="Times New Roman"/>
          <w:sz w:val="22"/>
          <w:szCs w:val="22"/>
        </w:rPr>
        <w:t xml:space="preserve"> extraction-distillation procedure, (2) conduct an in-depth electrochemical analysis to understand the influence of varying SE concentrations on the </w:t>
      </w:r>
      <w:r w:rsidR="005C1BB2">
        <w:rPr>
          <w:rFonts w:ascii="Times New Roman" w:hAnsi="Times New Roman" w:cs="Times New Roman"/>
          <w:sz w:val="22"/>
          <w:szCs w:val="22"/>
        </w:rPr>
        <w:t>protective</w:t>
      </w:r>
      <w:r w:rsidRPr="00795A4E">
        <w:rPr>
          <w:rFonts w:ascii="Times New Roman" w:hAnsi="Times New Roman" w:cs="Times New Roman"/>
          <w:sz w:val="22"/>
          <w:szCs w:val="22"/>
        </w:rPr>
        <w:t xml:space="preserve"> properties of the PVDF-HFP coating, and (3) thoroughly assess the impact of SE on the surface adhesion strength of PVDF-HFP coatings when applied to mild steel.</w:t>
      </w:r>
    </w:p>
    <w:p w14:paraId="2C6DCCB0" w14:textId="05B7392B" w:rsidR="007F6A71" w:rsidRPr="00771AAB" w:rsidRDefault="00D17CD6" w:rsidP="00F00FBA">
      <w:pPr>
        <w:spacing w:before="240" w:line="360" w:lineRule="auto"/>
        <w:rPr>
          <w:rFonts w:ascii="Times New Roman" w:hAnsi="Times New Roman" w:cs="Times New Roman"/>
          <w:b/>
          <w:bCs/>
          <w:sz w:val="22"/>
          <w:szCs w:val="22"/>
        </w:rPr>
      </w:pPr>
      <w:r>
        <w:rPr>
          <w:rFonts w:ascii="Times New Roman" w:hAnsi="Times New Roman" w:cs="Times New Roman"/>
          <w:b/>
          <w:bCs/>
          <w:sz w:val="22"/>
          <w:szCs w:val="22"/>
        </w:rPr>
        <w:t>Materials and Methods</w:t>
      </w:r>
    </w:p>
    <w:p w14:paraId="5610C7A8" w14:textId="5BD53648" w:rsidR="003F014D" w:rsidRPr="0011228E" w:rsidRDefault="00484DAA" w:rsidP="00EE3688">
      <w:pPr>
        <w:spacing w:line="360" w:lineRule="auto"/>
        <w:ind w:firstLine="360"/>
        <w:rPr>
          <w:rFonts w:ascii="Times New Roman" w:hAnsi="Times New Roman" w:cs="Times New Roman"/>
          <w:sz w:val="22"/>
          <w:szCs w:val="22"/>
        </w:rPr>
      </w:pPr>
      <w:r w:rsidRPr="00484DAA">
        <w:rPr>
          <w:rFonts w:ascii="Times New Roman" w:hAnsi="Times New Roman" w:cs="Times New Roman"/>
          <w:sz w:val="22"/>
          <w:szCs w:val="22"/>
        </w:rPr>
        <w:t xml:space="preserve">The method for obtaining SE is shown in </w:t>
      </w:r>
      <w:r w:rsidRPr="00484DAA">
        <w:rPr>
          <w:rFonts w:ascii="Times New Roman" w:hAnsi="Times New Roman" w:cs="Times New Roman"/>
          <w:b/>
          <w:bCs/>
          <w:sz w:val="22"/>
          <w:szCs w:val="22"/>
        </w:rPr>
        <w:t>Fig. 1a</w:t>
      </w:r>
      <w:r w:rsidRPr="00484DAA">
        <w:rPr>
          <w:rFonts w:ascii="Times New Roman" w:hAnsi="Times New Roman" w:cs="Times New Roman"/>
          <w:sz w:val="22"/>
          <w:szCs w:val="22"/>
        </w:rPr>
        <w:t>. Raw soybeans were ground with a lab</w:t>
      </w:r>
      <w:r w:rsidR="00235AD7">
        <w:rPr>
          <w:rFonts w:ascii="Times New Roman" w:hAnsi="Times New Roman" w:cs="Times New Roman"/>
          <w:sz w:val="22"/>
          <w:szCs w:val="22"/>
        </w:rPr>
        <w:t>oratory</w:t>
      </w:r>
      <w:r w:rsidRPr="00484DAA">
        <w:rPr>
          <w:rFonts w:ascii="Times New Roman" w:hAnsi="Times New Roman" w:cs="Times New Roman"/>
          <w:sz w:val="22"/>
          <w:szCs w:val="22"/>
        </w:rPr>
        <w:t xml:space="preserve"> blender and dried to remove excess moisture.</w:t>
      </w:r>
      <w:r w:rsidR="00FC4D6B">
        <w:rPr>
          <w:rFonts w:ascii="Times New Roman" w:hAnsi="Times New Roman" w:cs="Times New Roman"/>
          <w:sz w:val="22"/>
          <w:szCs w:val="22"/>
        </w:rPr>
        <w:t xml:space="preserve"> Subsequently,</w:t>
      </w:r>
      <w:r w:rsidRPr="00484DAA">
        <w:rPr>
          <w:rFonts w:ascii="Times New Roman" w:hAnsi="Times New Roman" w:cs="Times New Roman"/>
          <w:sz w:val="22"/>
          <w:szCs w:val="22"/>
        </w:rPr>
        <w:t xml:space="preserve"> </w:t>
      </w:r>
      <w:r w:rsidR="00FC4D6B">
        <w:rPr>
          <w:rFonts w:ascii="Times New Roman" w:hAnsi="Times New Roman" w:cs="Times New Roman"/>
          <w:sz w:val="22"/>
          <w:szCs w:val="22"/>
        </w:rPr>
        <w:t>t</w:t>
      </w:r>
      <w:r>
        <w:rPr>
          <w:rFonts w:ascii="Times New Roman" w:hAnsi="Times New Roman" w:cs="Times New Roman"/>
          <w:sz w:val="22"/>
          <w:szCs w:val="22"/>
        </w:rPr>
        <w:t>he ground soybeans</w:t>
      </w:r>
      <w:r w:rsidRPr="00484DAA">
        <w:rPr>
          <w:rFonts w:ascii="Times New Roman" w:hAnsi="Times New Roman" w:cs="Times New Roman"/>
          <w:sz w:val="22"/>
          <w:szCs w:val="22"/>
        </w:rPr>
        <w:t xml:space="preserve"> underwent Soxhlet extraction for 8 hours using distilled water. The initial extract was concentrated by heating to evaporate the solvent and then vacuum-dried for 1 day. </w:t>
      </w:r>
      <w:r w:rsidR="00FC4D6B">
        <w:rPr>
          <w:rFonts w:ascii="Times New Roman" w:hAnsi="Times New Roman" w:cs="Times New Roman"/>
          <w:sz w:val="22"/>
          <w:szCs w:val="22"/>
        </w:rPr>
        <w:t>Carbon steel (</w:t>
      </w:r>
      <w:r w:rsidRPr="00484DAA">
        <w:rPr>
          <w:rFonts w:ascii="Times New Roman" w:hAnsi="Times New Roman" w:cs="Times New Roman"/>
          <w:sz w:val="22"/>
          <w:szCs w:val="22"/>
        </w:rPr>
        <w:t>CS</w:t>
      </w:r>
      <w:r w:rsidR="00FC4D6B">
        <w:rPr>
          <w:rFonts w:ascii="Times New Roman" w:hAnsi="Times New Roman" w:cs="Times New Roman"/>
          <w:sz w:val="22"/>
          <w:szCs w:val="22"/>
        </w:rPr>
        <w:t>)</w:t>
      </w:r>
      <w:r w:rsidRPr="00484DAA">
        <w:rPr>
          <w:rFonts w:ascii="Times New Roman" w:hAnsi="Times New Roman" w:cs="Times New Roman"/>
          <w:sz w:val="22"/>
          <w:szCs w:val="22"/>
        </w:rPr>
        <w:t xml:space="preserve"> substrates were prepared by mechanical grinding with </w:t>
      </w:r>
      <w:proofErr w:type="spellStart"/>
      <w:r w:rsidRPr="00484DAA">
        <w:rPr>
          <w:rFonts w:ascii="Times New Roman" w:hAnsi="Times New Roman" w:cs="Times New Roman"/>
          <w:sz w:val="22"/>
          <w:szCs w:val="22"/>
        </w:rPr>
        <w:t>SiC</w:t>
      </w:r>
      <w:proofErr w:type="spellEnd"/>
      <w:r w:rsidRPr="00484DAA">
        <w:rPr>
          <w:rFonts w:ascii="Times New Roman" w:hAnsi="Times New Roman" w:cs="Times New Roman"/>
          <w:sz w:val="22"/>
          <w:szCs w:val="22"/>
        </w:rPr>
        <w:t xml:space="preserve"> abrasive papers, degreased, and sonicated in acetone. Coating solutions were made by dissolving PVDF-HFP in </w:t>
      </w:r>
      <w:r w:rsidR="001203BE">
        <w:rPr>
          <w:rFonts w:ascii="Times New Roman" w:hAnsi="Times New Roman" w:cs="Times New Roman"/>
          <w:sz w:val="22"/>
          <w:szCs w:val="22"/>
        </w:rPr>
        <w:t>dimethyl sulfoxide</w:t>
      </w:r>
      <w:r w:rsidRPr="00484DAA">
        <w:rPr>
          <w:rFonts w:ascii="Times New Roman" w:hAnsi="Times New Roman" w:cs="Times New Roman"/>
          <w:sz w:val="22"/>
          <w:szCs w:val="22"/>
        </w:rPr>
        <w:t xml:space="preserve"> to 25 </w:t>
      </w:r>
      <w:proofErr w:type="spellStart"/>
      <w:r w:rsidRPr="00484DAA">
        <w:rPr>
          <w:rFonts w:ascii="Times New Roman" w:hAnsi="Times New Roman" w:cs="Times New Roman"/>
          <w:sz w:val="22"/>
          <w:szCs w:val="22"/>
        </w:rPr>
        <w:t>wt</w:t>
      </w:r>
      <w:proofErr w:type="spellEnd"/>
      <w:r w:rsidRPr="00484DAA">
        <w:rPr>
          <w:rFonts w:ascii="Times New Roman" w:hAnsi="Times New Roman" w:cs="Times New Roman"/>
          <w:sz w:val="22"/>
          <w:szCs w:val="22"/>
        </w:rPr>
        <w:t xml:space="preserve">% and adding SE in varying amounts (0, 0.25, 0.50, 1.0 </w:t>
      </w:r>
      <w:proofErr w:type="spellStart"/>
      <w:r w:rsidRPr="00484DAA">
        <w:rPr>
          <w:rFonts w:ascii="Times New Roman" w:hAnsi="Times New Roman" w:cs="Times New Roman"/>
          <w:sz w:val="22"/>
          <w:szCs w:val="22"/>
        </w:rPr>
        <w:t>wt</w:t>
      </w:r>
      <w:proofErr w:type="spellEnd"/>
      <w:r w:rsidRPr="00484DAA">
        <w:rPr>
          <w:rFonts w:ascii="Times New Roman" w:hAnsi="Times New Roman" w:cs="Times New Roman"/>
          <w:sz w:val="22"/>
          <w:szCs w:val="22"/>
        </w:rPr>
        <w:t xml:space="preserve">%). These solutions were applied to the CS substrates </w:t>
      </w:r>
      <w:r w:rsidR="0037773B">
        <w:rPr>
          <w:rFonts w:ascii="Times New Roman" w:hAnsi="Times New Roman" w:cs="Times New Roman"/>
          <w:sz w:val="22"/>
          <w:szCs w:val="22"/>
        </w:rPr>
        <w:t xml:space="preserve">via dip coating. </w:t>
      </w:r>
      <w:r w:rsidRPr="00484DAA">
        <w:rPr>
          <w:rFonts w:ascii="Times New Roman" w:hAnsi="Times New Roman" w:cs="Times New Roman"/>
          <w:sz w:val="22"/>
          <w:szCs w:val="22"/>
        </w:rPr>
        <w:t>The coated samples (</w:t>
      </w:r>
      <w:r w:rsidR="00473E26">
        <w:rPr>
          <w:rFonts w:ascii="Times New Roman" w:hAnsi="Times New Roman" w:cs="Times New Roman"/>
          <w:sz w:val="22"/>
          <w:szCs w:val="22"/>
        </w:rPr>
        <w:t xml:space="preserve">namely, </w:t>
      </w:r>
      <w:r w:rsidRPr="00484DAA">
        <w:rPr>
          <w:rFonts w:ascii="Times New Roman" w:hAnsi="Times New Roman" w:cs="Times New Roman"/>
          <w:sz w:val="22"/>
          <w:szCs w:val="22"/>
        </w:rPr>
        <w:t xml:space="preserve">PH, PHSE0.25, PHSE0.5, PHSE1.0) were </w:t>
      </w:r>
      <w:r w:rsidR="0037773B">
        <w:rPr>
          <w:rFonts w:ascii="Times New Roman" w:hAnsi="Times New Roman" w:cs="Times New Roman"/>
          <w:sz w:val="22"/>
          <w:szCs w:val="22"/>
        </w:rPr>
        <w:t xml:space="preserve">then </w:t>
      </w:r>
      <w:r w:rsidRPr="00484DAA">
        <w:rPr>
          <w:rFonts w:ascii="Times New Roman" w:hAnsi="Times New Roman" w:cs="Times New Roman"/>
          <w:sz w:val="22"/>
          <w:szCs w:val="22"/>
        </w:rPr>
        <w:t>oven-dried at 80</w:t>
      </w:r>
      <w:r w:rsidR="00FB79C5">
        <w:rPr>
          <w:rFonts w:ascii="Times New Roman" w:hAnsi="Times New Roman" w:cs="Times New Roman"/>
          <w:sz w:val="22"/>
          <w:szCs w:val="22"/>
        </w:rPr>
        <w:t xml:space="preserve"> </w:t>
      </w:r>
      <w:r w:rsidRPr="00484DAA">
        <w:rPr>
          <w:rFonts w:ascii="Times New Roman" w:hAnsi="Times New Roman" w:cs="Times New Roman"/>
          <w:sz w:val="22"/>
          <w:szCs w:val="22"/>
        </w:rPr>
        <w:t>°C for 24 hours</w:t>
      </w:r>
      <w:r w:rsidR="001203BE">
        <w:rPr>
          <w:rFonts w:ascii="Times New Roman" w:hAnsi="Times New Roman" w:cs="Times New Roman"/>
          <w:sz w:val="22"/>
          <w:szCs w:val="22"/>
        </w:rPr>
        <w:t xml:space="preserve"> and t</w:t>
      </w:r>
      <w:r w:rsidRPr="00484DAA">
        <w:rPr>
          <w:rFonts w:ascii="Times New Roman" w:hAnsi="Times New Roman" w:cs="Times New Roman"/>
          <w:sz w:val="22"/>
          <w:szCs w:val="22"/>
        </w:rPr>
        <w:t xml:space="preserve">he appearance and coating thickness are shown in </w:t>
      </w:r>
      <w:r w:rsidRPr="003551FC">
        <w:rPr>
          <w:rFonts w:ascii="Times New Roman" w:hAnsi="Times New Roman" w:cs="Times New Roman"/>
          <w:b/>
          <w:bCs/>
          <w:sz w:val="22"/>
          <w:szCs w:val="22"/>
        </w:rPr>
        <w:t>Fig. 1b</w:t>
      </w:r>
      <w:r w:rsidR="00EE3688" w:rsidRPr="00EE3688">
        <w:rPr>
          <w:rFonts w:ascii="Times New Roman" w:hAnsi="Times New Roman" w:cs="Times New Roman"/>
          <w:sz w:val="22"/>
          <w:szCs w:val="22"/>
        </w:rPr>
        <w:t>.</w:t>
      </w:r>
    </w:p>
    <w:p w14:paraId="52243C0C" w14:textId="0A494B1A" w:rsidR="00776632" w:rsidRDefault="00581D3B" w:rsidP="0077776B">
      <w:pPr>
        <w:spacing w:line="360" w:lineRule="auto"/>
        <w:ind w:firstLine="360"/>
        <w:rPr>
          <w:rFonts w:ascii="Times New Roman" w:hAnsi="Times New Roman" w:cs="Times New Roman"/>
          <w:sz w:val="22"/>
          <w:szCs w:val="22"/>
        </w:rPr>
      </w:pPr>
      <w:r w:rsidRPr="00581D3B">
        <w:rPr>
          <w:rFonts w:ascii="Times New Roman" w:hAnsi="Times New Roman" w:cs="Times New Roman"/>
          <w:sz w:val="22"/>
          <w:szCs w:val="22"/>
        </w:rPr>
        <w:t>Spectroscopy was performed using a</w:t>
      </w:r>
      <w:r>
        <w:rPr>
          <w:rFonts w:ascii="Times New Roman" w:hAnsi="Times New Roman" w:cs="Times New Roman"/>
          <w:sz w:val="22"/>
          <w:szCs w:val="22"/>
        </w:rPr>
        <w:t xml:space="preserve"> Fourier Transform Infrared (</w:t>
      </w:r>
      <w:r w:rsidRPr="00581D3B">
        <w:rPr>
          <w:rFonts w:ascii="Times New Roman" w:hAnsi="Times New Roman" w:cs="Times New Roman"/>
          <w:sz w:val="22"/>
          <w:szCs w:val="22"/>
        </w:rPr>
        <w:t>FTIR</w:t>
      </w:r>
      <w:r>
        <w:rPr>
          <w:rFonts w:ascii="Times New Roman" w:hAnsi="Times New Roman" w:cs="Times New Roman"/>
          <w:sz w:val="22"/>
          <w:szCs w:val="22"/>
        </w:rPr>
        <w:t>)</w:t>
      </w:r>
      <w:r w:rsidRPr="00581D3B">
        <w:rPr>
          <w:rFonts w:ascii="Times New Roman" w:hAnsi="Times New Roman" w:cs="Times New Roman"/>
          <w:sz w:val="22"/>
          <w:szCs w:val="22"/>
        </w:rPr>
        <w:t xml:space="preserve"> spectrometer in attenuated total reflectance (ATR) mode</w:t>
      </w:r>
      <w:r w:rsidR="00267802">
        <w:rPr>
          <w:rFonts w:ascii="Times New Roman" w:hAnsi="Times New Roman" w:cs="Times New Roman"/>
          <w:sz w:val="22"/>
          <w:szCs w:val="22"/>
        </w:rPr>
        <w:t xml:space="preserve"> to identify the chemical structure</w:t>
      </w:r>
      <w:r w:rsidR="00F93890">
        <w:rPr>
          <w:rFonts w:ascii="Times New Roman" w:hAnsi="Times New Roman" w:cs="Times New Roman"/>
          <w:sz w:val="22"/>
          <w:szCs w:val="22"/>
        </w:rPr>
        <w:t xml:space="preserve"> of the coatings</w:t>
      </w:r>
      <w:r w:rsidRPr="00581D3B">
        <w:rPr>
          <w:rFonts w:ascii="Times New Roman" w:hAnsi="Times New Roman" w:cs="Times New Roman"/>
          <w:sz w:val="22"/>
          <w:szCs w:val="22"/>
        </w:rPr>
        <w:t>. Matrix-assisted laser desorption/</w:t>
      </w:r>
      <w:r w:rsidR="00FA5F57">
        <w:rPr>
          <w:rFonts w:ascii="Times New Roman" w:hAnsi="Times New Roman" w:cs="Times New Roman"/>
          <w:sz w:val="22"/>
          <w:szCs w:val="22"/>
        </w:rPr>
        <w:t xml:space="preserve"> </w:t>
      </w:r>
      <w:r w:rsidRPr="00581D3B">
        <w:rPr>
          <w:rFonts w:ascii="Times New Roman" w:hAnsi="Times New Roman" w:cs="Times New Roman"/>
          <w:sz w:val="22"/>
          <w:szCs w:val="22"/>
        </w:rPr>
        <w:t xml:space="preserve">ionization mass spectrometry (MALDI MS) </w:t>
      </w:r>
      <w:r w:rsidR="00267802">
        <w:rPr>
          <w:rFonts w:ascii="Times New Roman" w:hAnsi="Times New Roman" w:cs="Times New Roman"/>
          <w:sz w:val="22"/>
          <w:szCs w:val="22"/>
        </w:rPr>
        <w:t>was utilized to identify the isoflavones present in the SE</w:t>
      </w:r>
      <w:r w:rsidR="00FA5F57">
        <w:rPr>
          <w:rFonts w:ascii="Times New Roman" w:hAnsi="Times New Roman" w:cs="Times New Roman"/>
          <w:sz w:val="22"/>
          <w:szCs w:val="22"/>
        </w:rPr>
        <w:t>, while t</w:t>
      </w:r>
      <w:r w:rsidRPr="00581D3B">
        <w:rPr>
          <w:rFonts w:ascii="Times New Roman" w:hAnsi="Times New Roman" w:cs="Times New Roman"/>
          <w:sz w:val="22"/>
          <w:szCs w:val="22"/>
        </w:rPr>
        <w:t xml:space="preserve">hermal stability was assessed by thermogravimetric analysis (TGA). Sample morphology </w:t>
      </w:r>
      <w:r w:rsidRPr="00581D3B">
        <w:rPr>
          <w:rFonts w:ascii="Times New Roman" w:hAnsi="Times New Roman" w:cs="Times New Roman"/>
          <w:sz w:val="22"/>
          <w:szCs w:val="22"/>
        </w:rPr>
        <w:lastRenderedPageBreak/>
        <w:t>was examined by scanning electron microscopy (SEM</w:t>
      </w:r>
      <w:r w:rsidR="00706A9D">
        <w:rPr>
          <w:rFonts w:ascii="Times New Roman" w:hAnsi="Times New Roman" w:cs="Times New Roman"/>
          <w:sz w:val="22"/>
          <w:szCs w:val="22"/>
        </w:rPr>
        <w:t>)</w:t>
      </w:r>
      <w:r w:rsidRPr="00581D3B">
        <w:rPr>
          <w:rFonts w:ascii="Times New Roman" w:hAnsi="Times New Roman" w:cs="Times New Roman"/>
          <w:sz w:val="22"/>
          <w:szCs w:val="22"/>
        </w:rPr>
        <w:t xml:space="preserve">, with elemental composition analyzed by energy-dispersive X-ray (EDX). X-ray photoelectron spectroscopy (XPS) included survey and high-resolution scans </w:t>
      </w:r>
      <w:r w:rsidR="00FA5F57">
        <w:rPr>
          <w:rFonts w:ascii="Times New Roman" w:hAnsi="Times New Roman" w:cs="Times New Roman"/>
          <w:sz w:val="22"/>
          <w:szCs w:val="22"/>
        </w:rPr>
        <w:t>to supplement chemical profiling</w:t>
      </w:r>
      <w:r w:rsidRPr="00581D3B">
        <w:rPr>
          <w:rFonts w:ascii="Times New Roman" w:hAnsi="Times New Roman" w:cs="Times New Roman"/>
          <w:sz w:val="22"/>
          <w:szCs w:val="22"/>
        </w:rPr>
        <w:t>. Static water contact angle (CA) and surface free energy (SFE) were measured with an optical tensiometer</w:t>
      </w:r>
      <w:r w:rsidR="005309AE">
        <w:rPr>
          <w:rFonts w:ascii="Times New Roman" w:hAnsi="Times New Roman" w:cs="Times New Roman"/>
          <w:sz w:val="22"/>
          <w:szCs w:val="22"/>
        </w:rPr>
        <w:t>,</w:t>
      </w:r>
      <w:r w:rsidR="00FF067D">
        <w:rPr>
          <w:rFonts w:ascii="Times New Roman" w:hAnsi="Times New Roman" w:cs="Times New Roman"/>
          <w:sz w:val="22"/>
          <w:szCs w:val="22"/>
        </w:rPr>
        <w:t xml:space="preserve"> while</w:t>
      </w:r>
      <w:r w:rsidRPr="00581D3B">
        <w:rPr>
          <w:rFonts w:ascii="Times New Roman" w:hAnsi="Times New Roman" w:cs="Times New Roman"/>
          <w:sz w:val="22"/>
          <w:szCs w:val="22"/>
        </w:rPr>
        <w:t xml:space="preserve"> </w:t>
      </w:r>
      <w:r w:rsidR="00FF067D">
        <w:rPr>
          <w:rFonts w:ascii="Times New Roman" w:hAnsi="Times New Roman" w:cs="Times New Roman"/>
          <w:sz w:val="22"/>
          <w:szCs w:val="22"/>
        </w:rPr>
        <w:t>c</w:t>
      </w:r>
      <w:r w:rsidRPr="00581D3B">
        <w:rPr>
          <w:rFonts w:ascii="Times New Roman" w:hAnsi="Times New Roman" w:cs="Times New Roman"/>
          <w:sz w:val="22"/>
          <w:szCs w:val="22"/>
        </w:rPr>
        <w:t>oating adhesion and hardness were evaluated per ASTM D3359 tape test and ASTM S3363 pencil hardness test methods.</w:t>
      </w:r>
      <w:r w:rsidR="000940CE">
        <w:rPr>
          <w:rFonts w:ascii="Times New Roman" w:hAnsi="Times New Roman" w:cs="Times New Roman"/>
          <w:sz w:val="22"/>
          <w:szCs w:val="22"/>
        </w:rPr>
        <w:t xml:space="preserve"> </w:t>
      </w:r>
      <w:r w:rsidR="000940CE" w:rsidRPr="000940CE">
        <w:rPr>
          <w:rFonts w:ascii="Times New Roman" w:hAnsi="Times New Roman" w:cs="Times New Roman"/>
          <w:sz w:val="22"/>
          <w:szCs w:val="22"/>
        </w:rPr>
        <w:t xml:space="preserve">Electrochemical measurements were performed </w:t>
      </w:r>
      <w:r w:rsidR="00384307">
        <w:rPr>
          <w:rFonts w:ascii="Times New Roman" w:hAnsi="Times New Roman" w:cs="Times New Roman"/>
          <w:sz w:val="22"/>
          <w:szCs w:val="22"/>
        </w:rPr>
        <w:t xml:space="preserve">on a </w:t>
      </w:r>
      <w:proofErr w:type="spellStart"/>
      <w:r w:rsidR="00384307">
        <w:rPr>
          <w:rFonts w:ascii="Times New Roman" w:hAnsi="Times New Roman" w:cs="Times New Roman"/>
          <w:sz w:val="22"/>
          <w:szCs w:val="22"/>
        </w:rPr>
        <w:t>potentiostat</w:t>
      </w:r>
      <w:proofErr w:type="spellEnd"/>
      <w:r w:rsidR="000940CE" w:rsidRPr="000940CE">
        <w:rPr>
          <w:rFonts w:ascii="Times New Roman" w:hAnsi="Times New Roman" w:cs="Times New Roman"/>
          <w:sz w:val="22"/>
          <w:szCs w:val="22"/>
        </w:rPr>
        <w:t xml:space="preserve"> using Ag/AgCl reference, graphite rod counter, and uncoated and coated substrate working electrodes, respectively, at varying immersion times in a 3.5 </w:t>
      </w:r>
      <w:proofErr w:type="spellStart"/>
      <w:r w:rsidR="000940CE" w:rsidRPr="000940CE">
        <w:rPr>
          <w:rFonts w:ascii="Times New Roman" w:hAnsi="Times New Roman" w:cs="Times New Roman"/>
          <w:sz w:val="22"/>
          <w:szCs w:val="22"/>
        </w:rPr>
        <w:t>wt</w:t>
      </w:r>
      <w:proofErr w:type="spellEnd"/>
      <w:r w:rsidR="000940CE" w:rsidRPr="000940CE">
        <w:rPr>
          <w:rFonts w:ascii="Times New Roman" w:hAnsi="Times New Roman" w:cs="Times New Roman"/>
          <w:sz w:val="22"/>
          <w:szCs w:val="22"/>
        </w:rPr>
        <w:t>% NaCl test solution.</w:t>
      </w:r>
      <w:r w:rsidR="00384307">
        <w:rPr>
          <w:rFonts w:ascii="Times New Roman" w:hAnsi="Times New Roman" w:cs="Times New Roman"/>
          <w:sz w:val="22"/>
          <w:szCs w:val="22"/>
        </w:rPr>
        <w:t xml:space="preserve"> </w:t>
      </w:r>
      <w:r w:rsidR="00384307" w:rsidRPr="00384307">
        <w:rPr>
          <w:rFonts w:ascii="Times New Roman" w:hAnsi="Times New Roman" w:cs="Times New Roman"/>
          <w:sz w:val="22"/>
          <w:szCs w:val="22"/>
        </w:rPr>
        <w:t>Cyclic corrosion tests were conducted per SAE J2334 on crosscut coated samples in a laboratory humidity test chamber. The cycle is repeated over a period of 7 d, during which qualitative assessment of the coatings was performed.</w:t>
      </w:r>
      <w:r w:rsidR="00D57B66">
        <w:rPr>
          <w:rFonts w:ascii="Times New Roman" w:hAnsi="Times New Roman" w:cs="Times New Roman"/>
          <w:sz w:val="22"/>
          <w:szCs w:val="22"/>
        </w:rPr>
        <w:t xml:space="preserve"> Lastly, </w:t>
      </w:r>
      <w:r w:rsidR="00835B27">
        <w:rPr>
          <w:rFonts w:ascii="Times New Roman" w:hAnsi="Times New Roman" w:cs="Times New Roman"/>
          <w:sz w:val="22"/>
          <w:szCs w:val="22"/>
        </w:rPr>
        <w:t>t</w:t>
      </w:r>
      <w:r w:rsidR="00835B27" w:rsidRPr="00835B27">
        <w:rPr>
          <w:rFonts w:ascii="Times New Roman" w:hAnsi="Times New Roman" w:cs="Times New Roman"/>
          <w:sz w:val="22"/>
          <w:szCs w:val="22"/>
        </w:rPr>
        <w:t xml:space="preserve">he SE swelling within the coating was simulated </w:t>
      </w:r>
      <w:r w:rsidR="00835B27">
        <w:rPr>
          <w:rFonts w:ascii="Times New Roman" w:hAnsi="Times New Roman" w:cs="Times New Roman"/>
          <w:sz w:val="22"/>
          <w:szCs w:val="22"/>
        </w:rPr>
        <w:t>using a</w:t>
      </w:r>
      <w:r w:rsidR="00835B27" w:rsidRPr="00835B27">
        <w:rPr>
          <w:rFonts w:ascii="Times New Roman" w:hAnsi="Times New Roman" w:cs="Times New Roman"/>
          <w:sz w:val="22"/>
          <w:szCs w:val="22"/>
        </w:rPr>
        <w:t xml:space="preserve"> finite element </w:t>
      </w:r>
      <w:r w:rsidR="0022267E">
        <w:rPr>
          <w:rFonts w:ascii="Times New Roman" w:hAnsi="Times New Roman" w:cs="Times New Roman"/>
          <w:sz w:val="22"/>
          <w:szCs w:val="22"/>
        </w:rPr>
        <w:t xml:space="preserve">analysis (FEA) </w:t>
      </w:r>
      <w:r w:rsidR="00835B27" w:rsidRPr="00835B27">
        <w:rPr>
          <w:rFonts w:ascii="Times New Roman" w:hAnsi="Times New Roman" w:cs="Times New Roman"/>
          <w:sz w:val="22"/>
          <w:szCs w:val="22"/>
        </w:rPr>
        <w:t>2D model of the composite coatings</w:t>
      </w:r>
      <w:r w:rsidR="00835B27">
        <w:rPr>
          <w:rFonts w:ascii="Times New Roman" w:hAnsi="Times New Roman" w:cs="Times New Roman"/>
          <w:sz w:val="22"/>
          <w:szCs w:val="22"/>
        </w:rPr>
        <w:t>, while a</w:t>
      </w:r>
      <w:r w:rsidR="00D57B66" w:rsidRPr="00D57B66">
        <w:rPr>
          <w:rFonts w:ascii="Times New Roman" w:hAnsi="Times New Roman" w:cs="Times New Roman"/>
          <w:sz w:val="22"/>
          <w:szCs w:val="22"/>
        </w:rPr>
        <w:t xml:space="preserve"> 2D FE cohesive zone model (CZM) was designed to simulate the peel-off test of the coatings on a CS substrate.</w:t>
      </w:r>
    </w:p>
    <w:p w14:paraId="5E84C6B8" w14:textId="77777777" w:rsidR="009F243E" w:rsidRDefault="009F243E" w:rsidP="009F243E">
      <w:pPr>
        <w:keepNext/>
        <w:spacing w:line="360" w:lineRule="auto"/>
        <w:jc w:val="center"/>
      </w:pPr>
      <w:r>
        <w:rPr>
          <w:noProof/>
        </w:rPr>
        <w:drawing>
          <wp:inline distT="0" distB="0" distL="0" distR="0" wp14:anchorId="719EC279" wp14:editId="5843BD89">
            <wp:extent cx="3512874" cy="1630709"/>
            <wp:effectExtent l="0" t="0" r="5080" b="0"/>
            <wp:docPr id="1222321734" name="Picture 3"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21734" name="Picture 3" descr="A diagram of a chemical reaction&#10;&#10;Description automatically generated"/>
                    <pic:cNvPicPr/>
                  </pic:nvPicPr>
                  <pic:blipFill>
                    <a:blip r:embed="rId5" cstate="hqprint">
                      <a:extLst>
                        <a:ext uri="{28A0092B-C50C-407E-A947-70E740481C1C}">
                          <a14:useLocalDpi xmlns:a14="http://schemas.microsoft.com/office/drawing/2010/main"/>
                        </a:ext>
                      </a:extLst>
                    </a:blip>
                    <a:stretch>
                      <a:fillRect/>
                    </a:stretch>
                  </pic:blipFill>
                  <pic:spPr>
                    <a:xfrm>
                      <a:off x="0" y="0"/>
                      <a:ext cx="3569942" cy="1657200"/>
                    </a:xfrm>
                    <a:prstGeom prst="rect">
                      <a:avLst/>
                    </a:prstGeom>
                  </pic:spPr>
                </pic:pic>
              </a:graphicData>
            </a:graphic>
          </wp:inline>
        </w:drawing>
      </w:r>
    </w:p>
    <w:p w14:paraId="25CA5753" w14:textId="04156686" w:rsidR="009F243E" w:rsidRPr="000F799B" w:rsidRDefault="009F243E" w:rsidP="009F243E">
      <w:pPr>
        <w:pStyle w:val="Caption"/>
      </w:pPr>
      <w:r w:rsidRPr="000F799B">
        <w:t xml:space="preserve">Fig. </w:t>
      </w:r>
      <w:fldSimple w:instr=" SEQ Figure \* ARABIC ">
        <w:r w:rsidRPr="000F799B">
          <w:rPr>
            <w:noProof/>
          </w:rPr>
          <w:t>1</w:t>
        </w:r>
      </w:fldSimple>
      <w:r w:rsidRPr="000F799B">
        <w:t xml:space="preserve">. </w:t>
      </w:r>
      <w:r w:rsidRPr="000F799B">
        <w:rPr>
          <w:b w:val="0"/>
          <w:bCs w:val="0"/>
        </w:rPr>
        <w:t>(a) Experimental scheme for obtaining SE using Soxhlet extraction. (b) Optical image and thickness of the coated samples.</w:t>
      </w:r>
    </w:p>
    <w:p w14:paraId="53206E3A" w14:textId="40E9821D" w:rsidR="00776632" w:rsidRPr="00771AAB" w:rsidRDefault="00776632" w:rsidP="00EF6B38">
      <w:pPr>
        <w:spacing w:before="240" w:line="360" w:lineRule="auto"/>
        <w:rPr>
          <w:rFonts w:ascii="Times New Roman" w:hAnsi="Times New Roman" w:cs="Times New Roman"/>
          <w:b/>
          <w:bCs/>
          <w:sz w:val="22"/>
          <w:szCs w:val="22"/>
        </w:rPr>
      </w:pPr>
      <w:r>
        <w:rPr>
          <w:rFonts w:ascii="Times New Roman" w:hAnsi="Times New Roman" w:cs="Times New Roman"/>
          <w:b/>
          <w:bCs/>
          <w:sz w:val="22"/>
          <w:szCs w:val="22"/>
        </w:rPr>
        <w:t>Research Results</w:t>
      </w:r>
      <w:r w:rsidR="00EC6790">
        <w:rPr>
          <w:rFonts w:ascii="Times New Roman" w:hAnsi="Times New Roman" w:cs="Times New Roman"/>
          <w:b/>
          <w:bCs/>
          <w:sz w:val="22"/>
          <w:szCs w:val="22"/>
        </w:rPr>
        <w:t xml:space="preserve"> and Discussion</w:t>
      </w:r>
    </w:p>
    <w:p w14:paraId="5547E739" w14:textId="2523410F" w:rsidR="003B1DE5" w:rsidRDefault="00B774E0" w:rsidP="00E56633">
      <w:pPr>
        <w:spacing w:line="360" w:lineRule="auto"/>
        <w:ind w:firstLine="360"/>
        <w:rPr>
          <w:rFonts w:ascii="Times New Roman" w:hAnsi="Times New Roman" w:cs="Times New Roman"/>
          <w:sz w:val="22"/>
          <w:szCs w:val="22"/>
        </w:rPr>
      </w:pPr>
      <w:r w:rsidRPr="00B774E0">
        <w:rPr>
          <w:rFonts w:ascii="Times New Roman" w:hAnsi="Times New Roman" w:cs="Times New Roman"/>
          <w:sz w:val="22"/>
          <w:szCs w:val="22"/>
        </w:rPr>
        <w:t xml:space="preserve">FTIR spectroscopy </w:t>
      </w:r>
      <w:r w:rsidR="003C02AE">
        <w:rPr>
          <w:rFonts w:ascii="Times New Roman" w:hAnsi="Times New Roman" w:cs="Times New Roman"/>
          <w:sz w:val="22"/>
          <w:szCs w:val="22"/>
        </w:rPr>
        <w:t>confirmed</w:t>
      </w:r>
      <w:r w:rsidRPr="00B774E0">
        <w:rPr>
          <w:rFonts w:ascii="Times New Roman" w:hAnsi="Times New Roman" w:cs="Times New Roman"/>
          <w:sz w:val="22"/>
          <w:szCs w:val="22"/>
        </w:rPr>
        <w:t xml:space="preserve"> the chemical structure and presence of SE in the fluoropolymer coatings. As shown in </w:t>
      </w:r>
      <w:r w:rsidRPr="00B774E0">
        <w:rPr>
          <w:rFonts w:ascii="Times New Roman" w:hAnsi="Times New Roman" w:cs="Times New Roman"/>
          <w:b/>
          <w:bCs/>
          <w:sz w:val="22"/>
          <w:szCs w:val="22"/>
        </w:rPr>
        <w:t>Fig. 2a</w:t>
      </w:r>
      <w:r w:rsidRPr="00B774E0">
        <w:rPr>
          <w:rFonts w:ascii="Times New Roman" w:hAnsi="Times New Roman" w:cs="Times New Roman"/>
          <w:sz w:val="22"/>
          <w:szCs w:val="22"/>
        </w:rPr>
        <w:t>. The spectra of the PHSE coatings revealed combined vibrational bands of PVDF-HFP</w:t>
      </w:r>
      <w:r w:rsidR="00611A56">
        <w:rPr>
          <w:rFonts w:ascii="Times New Roman" w:hAnsi="Times New Roman" w:cs="Times New Roman"/>
          <w:sz w:val="22"/>
          <w:szCs w:val="22"/>
        </w:rPr>
        <w:t xml:space="preserve"> (circled peaks)</w:t>
      </w:r>
      <w:r w:rsidRPr="00B774E0">
        <w:rPr>
          <w:rFonts w:ascii="Times New Roman" w:hAnsi="Times New Roman" w:cs="Times New Roman"/>
          <w:sz w:val="22"/>
          <w:szCs w:val="22"/>
        </w:rPr>
        <w:t xml:space="preserve"> and SE</w:t>
      </w:r>
      <w:r w:rsidR="00611A56">
        <w:rPr>
          <w:rFonts w:ascii="Times New Roman" w:hAnsi="Times New Roman" w:cs="Times New Roman"/>
          <w:sz w:val="22"/>
          <w:szCs w:val="22"/>
        </w:rPr>
        <w:t xml:space="preserve"> (highlighted peaks)</w:t>
      </w:r>
      <w:r w:rsidRPr="00B774E0">
        <w:rPr>
          <w:rFonts w:ascii="Times New Roman" w:hAnsi="Times New Roman" w:cs="Times New Roman"/>
          <w:sz w:val="22"/>
          <w:szCs w:val="22"/>
        </w:rPr>
        <w:t>.</w:t>
      </w:r>
      <w:r w:rsidR="003C02AE">
        <w:rPr>
          <w:rFonts w:ascii="Times New Roman" w:hAnsi="Times New Roman" w:cs="Times New Roman"/>
          <w:sz w:val="22"/>
          <w:szCs w:val="22"/>
        </w:rPr>
        <w:t xml:space="preserve"> </w:t>
      </w:r>
      <w:r w:rsidR="003C02AE" w:rsidRPr="003C02AE">
        <w:rPr>
          <w:rFonts w:ascii="Times New Roman" w:hAnsi="Times New Roman" w:cs="Times New Roman"/>
          <w:sz w:val="22"/>
          <w:szCs w:val="22"/>
        </w:rPr>
        <w:t xml:space="preserve">The appearance of some of these peaks in the PHSE spectra confirms the presence of SE in the coatings. MALDI MS was performed on the pristine SE to verify the association of these peaks with isoflavones. Mass spectra in </w:t>
      </w:r>
      <w:r w:rsidR="003C02AE" w:rsidRPr="003C02AE">
        <w:rPr>
          <w:rFonts w:ascii="Times New Roman" w:hAnsi="Times New Roman" w:cs="Times New Roman"/>
          <w:b/>
          <w:bCs/>
          <w:sz w:val="22"/>
          <w:szCs w:val="22"/>
        </w:rPr>
        <w:t>Fig. 2b</w:t>
      </w:r>
      <w:r w:rsidR="003C02AE" w:rsidRPr="003C02AE">
        <w:rPr>
          <w:rFonts w:ascii="Times New Roman" w:hAnsi="Times New Roman" w:cs="Times New Roman"/>
          <w:sz w:val="22"/>
          <w:szCs w:val="22"/>
        </w:rPr>
        <w:t xml:space="preserve"> revealed the identities of 6 isoflavones in the SE: genistein</w:t>
      </w:r>
      <w:r w:rsidR="003C02AE">
        <w:rPr>
          <w:rFonts w:ascii="Times New Roman" w:hAnsi="Times New Roman" w:cs="Times New Roman"/>
          <w:sz w:val="22"/>
          <w:szCs w:val="22"/>
        </w:rPr>
        <w:t xml:space="preserve">, </w:t>
      </w:r>
      <w:r w:rsidR="003C02AE" w:rsidRPr="003C02AE">
        <w:rPr>
          <w:rFonts w:ascii="Times New Roman" w:hAnsi="Times New Roman" w:cs="Times New Roman"/>
          <w:sz w:val="22"/>
          <w:szCs w:val="22"/>
        </w:rPr>
        <w:t xml:space="preserve">daidzein, </w:t>
      </w:r>
      <w:proofErr w:type="spellStart"/>
      <w:r w:rsidR="003C02AE" w:rsidRPr="003C02AE">
        <w:rPr>
          <w:rFonts w:ascii="Times New Roman" w:hAnsi="Times New Roman" w:cs="Times New Roman"/>
          <w:sz w:val="22"/>
          <w:szCs w:val="22"/>
        </w:rPr>
        <w:t>glycitein</w:t>
      </w:r>
      <w:proofErr w:type="spellEnd"/>
      <w:r w:rsidR="003C02AE" w:rsidRPr="003C02AE">
        <w:rPr>
          <w:rFonts w:ascii="Times New Roman" w:hAnsi="Times New Roman" w:cs="Times New Roman"/>
          <w:sz w:val="22"/>
          <w:szCs w:val="22"/>
        </w:rPr>
        <w:t xml:space="preserve">, and their respective glycoside counterparts </w:t>
      </w:r>
      <w:proofErr w:type="spellStart"/>
      <w:r w:rsidR="003C02AE" w:rsidRPr="003C02AE">
        <w:rPr>
          <w:rFonts w:ascii="Times New Roman" w:hAnsi="Times New Roman" w:cs="Times New Roman"/>
          <w:sz w:val="22"/>
          <w:szCs w:val="22"/>
        </w:rPr>
        <w:t>genistin</w:t>
      </w:r>
      <w:proofErr w:type="spellEnd"/>
      <w:r w:rsidR="003C02AE" w:rsidRPr="003C02AE">
        <w:rPr>
          <w:rFonts w:ascii="Times New Roman" w:hAnsi="Times New Roman" w:cs="Times New Roman"/>
          <w:sz w:val="22"/>
          <w:szCs w:val="22"/>
        </w:rPr>
        <w:t xml:space="preserve">, </w:t>
      </w:r>
      <w:proofErr w:type="spellStart"/>
      <w:r w:rsidR="003C02AE" w:rsidRPr="003C02AE">
        <w:rPr>
          <w:rFonts w:ascii="Times New Roman" w:hAnsi="Times New Roman" w:cs="Times New Roman"/>
          <w:sz w:val="22"/>
          <w:szCs w:val="22"/>
        </w:rPr>
        <w:t>daidzin</w:t>
      </w:r>
      <w:proofErr w:type="spellEnd"/>
      <w:r w:rsidR="003C02AE" w:rsidRPr="003C02AE">
        <w:rPr>
          <w:rFonts w:ascii="Times New Roman" w:hAnsi="Times New Roman" w:cs="Times New Roman"/>
          <w:sz w:val="22"/>
          <w:szCs w:val="22"/>
        </w:rPr>
        <w:t xml:space="preserve">, and </w:t>
      </w:r>
      <w:proofErr w:type="spellStart"/>
      <w:r w:rsidR="003C02AE" w:rsidRPr="003C02AE">
        <w:rPr>
          <w:rFonts w:ascii="Times New Roman" w:hAnsi="Times New Roman" w:cs="Times New Roman"/>
          <w:sz w:val="22"/>
          <w:szCs w:val="22"/>
        </w:rPr>
        <w:t>glycitin</w:t>
      </w:r>
      <w:proofErr w:type="spellEnd"/>
      <w:r w:rsidR="003C02AE">
        <w:rPr>
          <w:rFonts w:ascii="Times New Roman" w:hAnsi="Times New Roman" w:cs="Times New Roman"/>
          <w:sz w:val="22"/>
          <w:szCs w:val="22"/>
        </w:rPr>
        <w:t xml:space="preserve">, </w:t>
      </w:r>
      <w:r w:rsidR="003C02AE" w:rsidRPr="003C02AE">
        <w:rPr>
          <w:rFonts w:ascii="Times New Roman" w:hAnsi="Times New Roman" w:cs="Times New Roman"/>
          <w:sz w:val="22"/>
          <w:szCs w:val="22"/>
        </w:rPr>
        <w:t>respectively. This result aligns with the expectation that the use of a polar extracting solvent during the Soxhlet extraction predominantly extracts polar constituents from the soybeans.</w:t>
      </w:r>
    </w:p>
    <w:p w14:paraId="4C746B20" w14:textId="4EBF8C2D" w:rsidR="009F243E" w:rsidRDefault="00AB07C5" w:rsidP="009F243E">
      <w:pPr>
        <w:spacing w:line="360" w:lineRule="auto"/>
        <w:ind w:firstLine="360"/>
        <w:rPr>
          <w:rFonts w:ascii="Times New Roman" w:hAnsi="Times New Roman" w:cs="Times New Roman"/>
          <w:sz w:val="22"/>
          <w:szCs w:val="22"/>
        </w:rPr>
      </w:pPr>
      <w:r w:rsidRPr="00AB07C5">
        <w:rPr>
          <w:rFonts w:ascii="Times New Roman" w:hAnsi="Times New Roman" w:cs="Times New Roman"/>
          <w:sz w:val="22"/>
          <w:szCs w:val="22"/>
        </w:rPr>
        <w:t>The thermal stability of the coating samples was studied by performing TGA. The resulting thermograms and derivative thermogravimetric (DTG) curves under N</w:t>
      </w:r>
      <w:r w:rsidRPr="00055951">
        <w:rPr>
          <w:rFonts w:ascii="Times New Roman" w:hAnsi="Times New Roman" w:cs="Times New Roman"/>
          <w:sz w:val="22"/>
          <w:szCs w:val="22"/>
          <w:vertAlign w:val="subscript"/>
        </w:rPr>
        <w:t>2</w:t>
      </w:r>
      <w:r w:rsidRPr="00AB07C5">
        <w:rPr>
          <w:rFonts w:ascii="Times New Roman" w:hAnsi="Times New Roman" w:cs="Times New Roman"/>
          <w:sz w:val="22"/>
          <w:szCs w:val="22"/>
        </w:rPr>
        <w:t xml:space="preserve"> environment are shown in </w:t>
      </w:r>
      <w:r w:rsidRPr="00055951">
        <w:rPr>
          <w:rFonts w:ascii="Times New Roman" w:hAnsi="Times New Roman" w:cs="Times New Roman"/>
          <w:b/>
          <w:bCs/>
          <w:sz w:val="22"/>
          <w:szCs w:val="22"/>
        </w:rPr>
        <w:t>Fig. 2c</w:t>
      </w:r>
      <w:r w:rsidRPr="00055951">
        <w:rPr>
          <w:rFonts w:ascii="Times New Roman" w:hAnsi="Times New Roman" w:cs="Times New Roman"/>
          <w:sz w:val="22"/>
          <w:szCs w:val="22"/>
        </w:rPr>
        <w:t xml:space="preserve"> </w:t>
      </w:r>
      <w:r w:rsidRPr="00AB07C5">
        <w:rPr>
          <w:rFonts w:ascii="Times New Roman" w:hAnsi="Times New Roman" w:cs="Times New Roman"/>
          <w:sz w:val="22"/>
          <w:szCs w:val="22"/>
        </w:rPr>
        <w:t>and</w:t>
      </w:r>
      <w:r w:rsidRPr="00055951">
        <w:rPr>
          <w:rFonts w:ascii="Times New Roman" w:hAnsi="Times New Roman" w:cs="Times New Roman"/>
          <w:sz w:val="22"/>
          <w:szCs w:val="22"/>
        </w:rPr>
        <w:t xml:space="preserve"> </w:t>
      </w:r>
      <w:r w:rsidRPr="00055951">
        <w:rPr>
          <w:rFonts w:ascii="Times New Roman" w:hAnsi="Times New Roman" w:cs="Times New Roman"/>
          <w:b/>
          <w:bCs/>
          <w:sz w:val="22"/>
          <w:szCs w:val="22"/>
        </w:rPr>
        <w:t>d</w:t>
      </w:r>
      <w:r w:rsidRPr="00AB07C5">
        <w:rPr>
          <w:rFonts w:ascii="Times New Roman" w:hAnsi="Times New Roman" w:cs="Times New Roman"/>
          <w:sz w:val="22"/>
          <w:szCs w:val="22"/>
        </w:rPr>
        <w:t xml:space="preserve">, respectively, while the extracted TGA parameters are summarized </w:t>
      </w:r>
      <w:r w:rsidRPr="00680296">
        <w:rPr>
          <w:rFonts w:ascii="Times New Roman" w:hAnsi="Times New Roman" w:cs="Times New Roman"/>
          <w:sz w:val="22"/>
          <w:szCs w:val="22"/>
        </w:rPr>
        <w:t>in</w:t>
      </w:r>
      <w:r w:rsidRPr="00055951">
        <w:rPr>
          <w:rFonts w:ascii="Times New Roman" w:hAnsi="Times New Roman" w:cs="Times New Roman"/>
          <w:b/>
          <w:bCs/>
          <w:sz w:val="22"/>
          <w:szCs w:val="22"/>
        </w:rPr>
        <w:t xml:space="preserve"> Table 1</w:t>
      </w:r>
      <w:r w:rsidRPr="00AB07C5">
        <w:rPr>
          <w:rFonts w:ascii="Times New Roman" w:hAnsi="Times New Roman" w:cs="Times New Roman"/>
          <w:sz w:val="22"/>
          <w:szCs w:val="22"/>
        </w:rPr>
        <w:t>.</w:t>
      </w:r>
      <w:r w:rsidR="00680296">
        <w:rPr>
          <w:rFonts w:ascii="Times New Roman" w:hAnsi="Times New Roman" w:cs="Times New Roman"/>
          <w:sz w:val="22"/>
          <w:szCs w:val="22"/>
        </w:rPr>
        <w:t xml:space="preserve"> </w:t>
      </w:r>
      <w:r w:rsidR="008A75E0">
        <w:rPr>
          <w:rFonts w:ascii="Times New Roman" w:hAnsi="Times New Roman" w:cs="Times New Roman"/>
          <w:sz w:val="22"/>
          <w:szCs w:val="22"/>
        </w:rPr>
        <w:t>T</w:t>
      </w:r>
      <w:r w:rsidR="00680296" w:rsidRPr="00680296">
        <w:rPr>
          <w:rFonts w:ascii="Times New Roman" w:hAnsi="Times New Roman" w:cs="Times New Roman"/>
          <w:sz w:val="22"/>
          <w:szCs w:val="22"/>
        </w:rPr>
        <w:t xml:space="preserve">he lower onset temperatures of the PHSE coatings, in comparison to PH, are attributed to the decomposition of small </w:t>
      </w:r>
      <w:r w:rsidR="00680296" w:rsidRPr="00680296">
        <w:rPr>
          <w:rFonts w:ascii="Times New Roman" w:hAnsi="Times New Roman" w:cs="Times New Roman"/>
          <w:sz w:val="22"/>
          <w:szCs w:val="22"/>
        </w:rPr>
        <w:lastRenderedPageBreak/>
        <w:t>loadings of SE, while the majority is primarily associated with the PVDF-HFP matrix decomposition.</w:t>
      </w:r>
      <w:r w:rsidR="008A75E0">
        <w:rPr>
          <w:rFonts w:ascii="Times New Roman" w:hAnsi="Times New Roman" w:cs="Times New Roman"/>
          <w:sz w:val="22"/>
          <w:szCs w:val="22"/>
        </w:rPr>
        <w:t xml:space="preserve"> </w:t>
      </w:r>
      <w:r w:rsidR="008A75E0" w:rsidRPr="008A75E0">
        <w:rPr>
          <w:rFonts w:ascii="Times New Roman" w:hAnsi="Times New Roman" w:cs="Times New Roman"/>
          <w:sz w:val="22"/>
          <w:szCs w:val="22"/>
        </w:rPr>
        <w:t>The consistent high thermal stabilities of the SE-loaded fluoropolymers still make them well-suited for applications involving elevated temperatures.</w:t>
      </w:r>
      <w:r w:rsidR="00F877ED">
        <w:rPr>
          <w:rFonts w:ascii="Times New Roman" w:hAnsi="Times New Roman" w:cs="Times New Roman"/>
          <w:sz w:val="22"/>
          <w:szCs w:val="22"/>
        </w:rPr>
        <w:t xml:space="preserve"> </w:t>
      </w:r>
      <w:r w:rsidR="00F877ED" w:rsidRPr="00F877ED">
        <w:rPr>
          <w:rFonts w:ascii="Times New Roman" w:hAnsi="Times New Roman" w:cs="Times New Roman"/>
          <w:sz w:val="22"/>
          <w:szCs w:val="22"/>
        </w:rPr>
        <w:t xml:space="preserve">The water CAs of the coating samples and their corresponding SFE values are summarized in </w:t>
      </w:r>
      <w:r w:rsidR="00F877ED" w:rsidRPr="00F877ED">
        <w:rPr>
          <w:rFonts w:ascii="Times New Roman" w:hAnsi="Times New Roman" w:cs="Times New Roman"/>
          <w:b/>
          <w:bCs/>
          <w:sz w:val="22"/>
          <w:szCs w:val="22"/>
        </w:rPr>
        <w:t xml:space="preserve">Fig. </w:t>
      </w:r>
      <w:r w:rsidR="00F877ED">
        <w:rPr>
          <w:rFonts w:ascii="Times New Roman" w:hAnsi="Times New Roman" w:cs="Times New Roman"/>
          <w:b/>
          <w:bCs/>
          <w:sz w:val="22"/>
          <w:szCs w:val="22"/>
        </w:rPr>
        <w:t>2e</w:t>
      </w:r>
      <w:r w:rsidR="00F877ED" w:rsidRPr="00F877ED">
        <w:rPr>
          <w:rFonts w:ascii="Times New Roman" w:hAnsi="Times New Roman" w:cs="Times New Roman"/>
          <w:sz w:val="22"/>
          <w:szCs w:val="22"/>
        </w:rPr>
        <w:t>.</w:t>
      </w:r>
      <w:r w:rsidR="00EA0482">
        <w:rPr>
          <w:rFonts w:ascii="Times New Roman" w:hAnsi="Times New Roman" w:cs="Times New Roman"/>
          <w:sz w:val="22"/>
          <w:szCs w:val="22"/>
        </w:rPr>
        <w:t xml:space="preserve"> </w:t>
      </w:r>
      <w:r w:rsidR="00EA0482" w:rsidRPr="00EA0482">
        <w:rPr>
          <w:rFonts w:ascii="Times New Roman" w:hAnsi="Times New Roman" w:cs="Times New Roman"/>
          <w:sz w:val="22"/>
          <w:szCs w:val="22"/>
        </w:rPr>
        <w:t xml:space="preserve">These </w:t>
      </w:r>
      <w:proofErr w:type="gramStart"/>
      <w:r w:rsidR="00EA0482" w:rsidRPr="00EA0482">
        <w:rPr>
          <w:rFonts w:ascii="Times New Roman" w:hAnsi="Times New Roman" w:cs="Times New Roman"/>
          <w:sz w:val="22"/>
          <w:szCs w:val="22"/>
        </w:rPr>
        <w:t>high water</w:t>
      </w:r>
      <w:proofErr w:type="gramEnd"/>
      <w:r w:rsidR="00EA0482" w:rsidRPr="00EA0482">
        <w:rPr>
          <w:rFonts w:ascii="Times New Roman" w:hAnsi="Times New Roman" w:cs="Times New Roman"/>
          <w:sz w:val="22"/>
          <w:szCs w:val="22"/>
        </w:rPr>
        <w:t xml:space="preserve"> CA and low SFE</w:t>
      </w:r>
      <w:r w:rsidR="00EA0482">
        <w:rPr>
          <w:rFonts w:ascii="Times New Roman" w:hAnsi="Times New Roman" w:cs="Times New Roman"/>
          <w:sz w:val="22"/>
          <w:szCs w:val="22"/>
        </w:rPr>
        <w:t xml:space="preserve"> </w:t>
      </w:r>
      <w:r w:rsidR="00EA0482" w:rsidRPr="00EA0482">
        <w:rPr>
          <w:rFonts w:ascii="Times New Roman" w:hAnsi="Times New Roman" w:cs="Times New Roman"/>
          <w:sz w:val="22"/>
          <w:szCs w:val="22"/>
        </w:rPr>
        <w:t xml:space="preserve">values </w:t>
      </w:r>
      <w:r w:rsidR="00600B55">
        <w:rPr>
          <w:rFonts w:ascii="Times New Roman" w:hAnsi="Times New Roman" w:cs="Times New Roman"/>
          <w:sz w:val="22"/>
          <w:szCs w:val="22"/>
        </w:rPr>
        <w:t>at the top-side</w:t>
      </w:r>
      <w:r w:rsidR="00600B55" w:rsidRPr="00EA0482">
        <w:rPr>
          <w:rFonts w:ascii="Times New Roman" w:hAnsi="Times New Roman" w:cs="Times New Roman"/>
          <w:sz w:val="22"/>
          <w:szCs w:val="22"/>
        </w:rPr>
        <w:t xml:space="preserve"> </w:t>
      </w:r>
      <w:r w:rsidR="00EA0482" w:rsidRPr="00EA0482">
        <w:rPr>
          <w:rFonts w:ascii="Times New Roman" w:hAnsi="Times New Roman" w:cs="Times New Roman"/>
          <w:sz w:val="22"/>
          <w:szCs w:val="22"/>
        </w:rPr>
        <w:t>indicate the hydrophobic nature of the PHSE coating surface, essential for minimizing contact with water toward reduced corrosion rates. Interestingly, when the coating films were deliberately peeled off of the substrate to allow CA and SFE measurement on the back side (</w:t>
      </w:r>
      <w:proofErr w:type="gramStart"/>
      <w:r w:rsidR="00EA0482" w:rsidRPr="00EA0482">
        <w:rPr>
          <w:rFonts w:ascii="Times New Roman" w:hAnsi="Times New Roman" w:cs="Times New Roman"/>
          <w:sz w:val="22"/>
          <w:szCs w:val="22"/>
        </w:rPr>
        <w:t>i.e.</w:t>
      </w:r>
      <w:proofErr w:type="gramEnd"/>
      <w:r w:rsidR="00EA0482" w:rsidRPr="00EA0482">
        <w:rPr>
          <w:rFonts w:ascii="Times New Roman" w:hAnsi="Times New Roman" w:cs="Times New Roman"/>
          <w:sz w:val="22"/>
          <w:szCs w:val="22"/>
        </w:rPr>
        <w:t xml:space="preserve"> coating side facing the substrate) of the coatings, </w:t>
      </w:r>
      <w:r w:rsidR="00906B1B">
        <w:rPr>
          <w:rFonts w:ascii="Times New Roman" w:hAnsi="Times New Roman" w:cs="Times New Roman"/>
          <w:sz w:val="22"/>
          <w:szCs w:val="22"/>
        </w:rPr>
        <w:t xml:space="preserve">water CA </w:t>
      </w:r>
      <w:r w:rsidR="00990958">
        <w:rPr>
          <w:rFonts w:ascii="Times New Roman" w:hAnsi="Times New Roman" w:cs="Times New Roman"/>
          <w:sz w:val="22"/>
          <w:szCs w:val="22"/>
        </w:rPr>
        <w:t>decreased, and SFE increased with increasing SE content</w:t>
      </w:r>
      <w:r w:rsidR="00EA0482" w:rsidRPr="00EA0482">
        <w:rPr>
          <w:rFonts w:ascii="Times New Roman" w:hAnsi="Times New Roman" w:cs="Times New Roman"/>
          <w:sz w:val="22"/>
          <w:szCs w:val="22"/>
        </w:rPr>
        <w:t>. This shift i</w:t>
      </w:r>
      <w:r w:rsidR="00990958">
        <w:rPr>
          <w:rFonts w:ascii="Times New Roman" w:hAnsi="Times New Roman" w:cs="Times New Roman"/>
          <w:sz w:val="22"/>
          <w:szCs w:val="22"/>
        </w:rPr>
        <w:t>ndicates</w:t>
      </w:r>
      <w:r w:rsidR="00EA0482" w:rsidRPr="00EA0482">
        <w:rPr>
          <w:rFonts w:ascii="Times New Roman" w:hAnsi="Times New Roman" w:cs="Times New Roman"/>
          <w:sz w:val="22"/>
          <w:szCs w:val="22"/>
        </w:rPr>
        <w:t xml:space="preserve"> higher SE concentration, particularly of hydrophilic isoflavones, at the bottom layer than at the top surface of the PHSE coatings, suggesting potential altered affinity and interaction at the coating-metal interface.</w:t>
      </w:r>
      <w:r w:rsidR="00D13E23">
        <w:rPr>
          <w:rFonts w:ascii="Times New Roman" w:hAnsi="Times New Roman" w:cs="Times New Roman"/>
          <w:sz w:val="22"/>
          <w:szCs w:val="22"/>
        </w:rPr>
        <w:t xml:space="preserve"> </w:t>
      </w:r>
      <w:r w:rsidR="00D13E23" w:rsidRPr="00D13E23">
        <w:rPr>
          <w:rFonts w:ascii="Times New Roman" w:hAnsi="Times New Roman" w:cs="Times New Roman"/>
          <w:sz w:val="22"/>
          <w:szCs w:val="22"/>
        </w:rPr>
        <w:t>XPS spectra (</w:t>
      </w:r>
      <w:r w:rsidR="00D13E23" w:rsidRPr="00D13E23">
        <w:rPr>
          <w:rFonts w:ascii="Times New Roman" w:hAnsi="Times New Roman" w:cs="Times New Roman"/>
          <w:b/>
          <w:bCs/>
          <w:sz w:val="22"/>
          <w:szCs w:val="22"/>
        </w:rPr>
        <w:t xml:space="preserve">Fig. </w:t>
      </w:r>
      <w:r w:rsidR="00D13E23">
        <w:rPr>
          <w:rFonts w:ascii="Times New Roman" w:hAnsi="Times New Roman" w:cs="Times New Roman"/>
          <w:b/>
          <w:bCs/>
          <w:sz w:val="22"/>
          <w:szCs w:val="22"/>
        </w:rPr>
        <w:t>2f</w:t>
      </w:r>
      <w:r w:rsidR="00D13E23" w:rsidRPr="00D13E23">
        <w:rPr>
          <w:rFonts w:ascii="Times New Roman" w:hAnsi="Times New Roman" w:cs="Times New Roman"/>
          <w:sz w:val="22"/>
          <w:szCs w:val="22"/>
        </w:rPr>
        <w:t>) were collected for PH and PHSE1.0 to further investigate the surface chemistry of the bottom layer of the coatings and support the obtained CA results</w:t>
      </w:r>
      <w:r w:rsidR="004F069A">
        <w:rPr>
          <w:rFonts w:ascii="Times New Roman" w:hAnsi="Times New Roman" w:cs="Times New Roman"/>
          <w:sz w:val="22"/>
          <w:szCs w:val="22"/>
        </w:rPr>
        <w:t>. The</w:t>
      </w:r>
      <w:r w:rsidR="004F069A" w:rsidRPr="004F069A">
        <w:rPr>
          <w:rFonts w:ascii="Times New Roman" w:hAnsi="Times New Roman" w:cs="Times New Roman"/>
          <w:sz w:val="22"/>
          <w:szCs w:val="22"/>
        </w:rPr>
        <w:t xml:space="preserve"> difference between the high-resolution O</w:t>
      </w:r>
      <w:r w:rsidR="00936C04">
        <w:rPr>
          <w:rFonts w:ascii="Times New Roman" w:hAnsi="Times New Roman" w:cs="Times New Roman"/>
          <w:sz w:val="22"/>
          <w:szCs w:val="22"/>
        </w:rPr>
        <w:t xml:space="preserve"> </w:t>
      </w:r>
      <w:r w:rsidR="004F069A" w:rsidRPr="004F069A">
        <w:rPr>
          <w:rFonts w:ascii="Times New Roman" w:hAnsi="Times New Roman" w:cs="Times New Roman"/>
          <w:sz w:val="22"/>
          <w:szCs w:val="22"/>
        </w:rPr>
        <w:t>1s and C</w:t>
      </w:r>
      <w:r w:rsidR="00936C04">
        <w:rPr>
          <w:rFonts w:ascii="Times New Roman" w:hAnsi="Times New Roman" w:cs="Times New Roman"/>
          <w:sz w:val="22"/>
          <w:szCs w:val="22"/>
        </w:rPr>
        <w:t xml:space="preserve"> </w:t>
      </w:r>
      <w:r w:rsidR="004F069A" w:rsidRPr="004F069A">
        <w:rPr>
          <w:rFonts w:ascii="Times New Roman" w:hAnsi="Times New Roman" w:cs="Times New Roman"/>
          <w:sz w:val="22"/>
          <w:szCs w:val="22"/>
        </w:rPr>
        <w:t xml:space="preserve">1s scans for PH and PHSE1.0 </w:t>
      </w:r>
      <w:r w:rsidR="0003551C">
        <w:rPr>
          <w:rFonts w:ascii="Times New Roman" w:hAnsi="Times New Roman" w:cs="Times New Roman"/>
          <w:sz w:val="22"/>
          <w:szCs w:val="22"/>
        </w:rPr>
        <w:t>s</w:t>
      </w:r>
      <w:r w:rsidR="004F069A" w:rsidRPr="004F069A">
        <w:rPr>
          <w:rFonts w:ascii="Times New Roman" w:hAnsi="Times New Roman" w:cs="Times New Roman"/>
          <w:sz w:val="22"/>
          <w:szCs w:val="22"/>
        </w:rPr>
        <w:t xml:space="preserve">ignals </w:t>
      </w:r>
      <w:r w:rsidR="006D5A14">
        <w:rPr>
          <w:rFonts w:ascii="Times New Roman" w:hAnsi="Times New Roman" w:cs="Times New Roman"/>
          <w:sz w:val="22"/>
          <w:szCs w:val="22"/>
        </w:rPr>
        <w:t>agrees</w:t>
      </w:r>
      <w:r w:rsidR="004F069A" w:rsidRPr="004F069A">
        <w:rPr>
          <w:rFonts w:ascii="Times New Roman" w:hAnsi="Times New Roman" w:cs="Times New Roman"/>
          <w:sz w:val="22"/>
          <w:szCs w:val="22"/>
        </w:rPr>
        <w:t xml:space="preserve"> with the findings from FTIR spectroscopy and isoflavone identification via MS</w:t>
      </w:r>
      <w:r w:rsidR="009463E8">
        <w:rPr>
          <w:rFonts w:ascii="Times New Roman" w:hAnsi="Times New Roman" w:cs="Times New Roman"/>
          <w:sz w:val="22"/>
          <w:szCs w:val="22"/>
        </w:rPr>
        <w:t>, where more SE migrates to the bottom layer</w:t>
      </w:r>
      <w:r w:rsidR="004F069A" w:rsidRPr="004F069A">
        <w:rPr>
          <w:rFonts w:ascii="Times New Roman" w:hAnsi="Times New Roman" w:cs="Times New Roman"/>
          <w:sz w:val="22"/>
          <w:szCs w:val="22"/>
        </w:rPr>
        <w:t>.</w:t>
      </w:r>
    </w:p>
    <w:p w14:paraId="713BFF99" w14:textId="77777777" w:rsidR="009F243E" w:rsidRDefault="009F243E" w:rsidP="009F243E">
      <w:pPr>
        <w:keepNext/>
        <w:spacing w:line="360" w:lineRule="auto"/>
        <w:jc w:val="center"/>
      </w:pPr>
      <w:r w:rsidRPr="008300DF">
        <w:rPr>
          <w:noProof/>
        </w:rPr>
        <w:drawing>
          <wp:inline distT="0" distB="0" distL="0" distR="0" wp14:anchorId="3D15821D" wp14:editId="5E5AB0F6">
            <wp:extent cx="5943600" cy="2696845"/>
            <wp:effectExtent l="0" t="0" r="0" b="0"/>
            <wp:docPr id="353061823" name="Picture 1" descr="A diagram of different types of chemical formul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61823" name="Picture 1" descr="A diagram of different types of chemical formulas&#10;&#10;Description automatically generated with medium confidence"/>
                    <pic:cNvPicPr/>
                  </pic:nvPicPr>
                  <pic:blipFill>
                    <a:blip r:embed="rId6" cstate="hqprint">
                      <a:extLst>
                        <a:ext uri="{28A0092B-C50C-407E-A947-70E740481C1C}">
                          <a14:useLocalDpi xmlns:a14="http://schemas.microsoft.com/office/drawing/2010/main"/>
                        </a:ext>
                      </a:extLst>
                    </a:blip>
                    <a:stretch>
                      <a:fillRect/>
                    </a:stretch>
                  </pic:blipFill>
                  <pic:spPr>
                    <a:xfrm>
                      <a:off x="0" y="0"/>
                      <a:ext cx="5943600" cy="2696845"/>
                    </a:xfrm>
                    <a:prstGeom prst="rect">
                      <a:avLst/>
                    </a:prstGeom>
                  </pic:spPr>
                </pic:pic>
              </a:graphicData>
            </a:graphic>
          </wp:inline>
        </w:drawing>
      </w:r>
    </w:p>
    <w:p w14:paraId="033A5E30" w14:textId="283F4D2E" w:rsidR="009F243E" w:rsidRPr="000F799B" w:rsidRDefault="009F243E" w:rsidP="009F243E">
      <w:pPr>
        <w:pStyle w:val="Caption"/>
        <w:jc w:val="left"/>
      </w:pPr>
      <w:r w:rsidRPr="000F799B">
        <w:t xml:space="preserve">Fig. </w:t>
      </w:r>
      <w:fldSimple w:instr=" SEQ Figure \* ARABIC ">
        <w:r w:rsidRPr="000F799B">
          <w:rPr>
            <w:noProof/>
          </w:rPr>
          <w:t>2</w:t>
        </w:r>
      </w:fldSimple>
      <w:r w:rsidRPr="000F799B">
        <w:t xml:space="preserve">. </w:t>
      </w:r>
      <w:r w:rsidRPr="000F799B">
        <w:rPr>
          <w:b w:val="0"/>
          <w:bCs w:val="0"/>
        </w:rPr>
        <w:t>(a) ATR-FTIR spectra of SE, PH, and PHSE. (b) Mass spectra of isoflavones present in the SE. (c) TGA and (d) DTG curves of selected coating samples under N</w:t>
      </w:r>
      <w:r w:rsidRPr="000F799B">
        <w:rPr>
          <w:b w:val="0"/>
          <w:bCs w:val="0"/>
          <w:vertAlign w:val="subscript"/>
        </w:rPr>
        <w:t>2</w:t>
      </w:r>
      <w:r w:rsidRPr="000F799B">
        <w:rPr>
          <w:b w:val="0"/>
          <w:bCs w:val="0"/>
        </w:rPr>
        <w:t>. (e) Top and back side surface properties (CA and SFE) of the coatings. (f) High-resolution O1s and C1s scans of the back side surfaces of PH and PHSE1.0.</w:t>
      </w:r>
    </w:p>
    <w:p w14:paraId="48BCA74D" w14:textId="15AD1B17" w:rsidR="00F86BC3" w:rsidRPr="00925B7D" w:rsidRDefault="00F86BC3" w:rsidP="00925B7D">
      <w:pPr>
        <w:pStyle w:val="NoSpacing"/>
        <w:spacing w:before="240" w:after="240"/>
        <w:rPr>
          <w:rFonts w:ascii="Times New Roman" w:hAnsi="Times New Roman" w:cs="Times New Roman"/>
        </w:rPr>
      </w:pPr>
      <w:r w:rsidRPr="00925B7D">
        <w:rPr>
          <w:rFonts w:ascii="Times New Roman" w:hAnsi="Times New Roman" w:cs="Times New Roman"/>
          <w:b/>
          <w:bCs/>
        </w:rPr>
        <w:t>Table 1.</w:t>
      </w:r>
      <w:r w:rsidRPr="00925B7D">
        <w:rPr>
          <w:rFonts w:ascii="Times New Roman" w:hAnsi="Times New Roman" w:cs="Times New Roman"/>
        </w:rPr>
        <w:t xml:space="preserve"> Thermal parameters extracted from TGA and DTG curves of the coated samples </w:t>
      </w:r>
      <w:r w:rsidR="006D5A14" w:rsidRPr="00925B7D">
        <w:rPr>
          <w:rFonts w:ascii="Times New Roman" w:hAnsi="Times New Roman" w:cs="Times New Roman"/>
        </w:rPr>
        <w:t>in</w:t>
      </w:r>
      <w:r w:rsidRPr="00925B7D">
        <w:rPr>
          <w:rFonts w:ascii="Times New Roman" w:hAnsi="Times New Roman" w:cs="Times New Roman"/>
        </w:rPr>
        <w:t xml:space="preserve"> N</w:t>
      </w:r>
      <w:r w:rsidRPr="00925B7D">
        <w:rPr>
          <w:rFonts w:ascii="Times New Roman" w:hAnsi="Times New Roman" w:cs="Times New Roman"/>
          <w:vertAlign w:val="subscript"/>
        </w:rPr>
        <w:t>2</w:t>
      </w:r>
      <w:r w:rsidRPr="00925B7D">
        <w:rPr>
          <w:rFonts w:ascii="Times New Roman" w:hAnsi="Times New Roman" w:cs="Times New Roman"/>
        </w:rPr>
        <w:t>.</w:t>
      </w:r>
    </w:p>
    <w:tbl>
      <w:tblPr>
        <w:tblW w:w="9139" w:type="dxa"/>
        <w:jc w:val="center"/>
        <w:tblLook w:val="04A0" w:firstRow="1" w:lastRow="0" w:firstColumn="1" w:lastColumn="0" w:noHBand="0" w:noVBand="1"/>
      </w:tblPr>
      <w:tblGrid>
        <w:gridCol w:w="1800"/>
        <w:gridCol w:w="1212"/>
        <w:gridCol w:w="1328"/>
        <w:gridCol w:w="1097"/>
        <w:gridCol w:w="1209"/>
        <w:gridCol w:w="1544"/>
        <w:gridCol w:w="949"/>
      </w:tblGrid>
      <w:tr w:rsidR="00F86BC3" w:rsidRPr="00925B7D" w14:paraId="2241C8D0" w14:textId="77777777" w:rsidTr="00E211E2">
        <w:trPr>
          <w:trHeight w:val="278"/>
          <w:jc w:val="center"/>
        </w:trPr>
        <w:tc>
          <w:tcPr>
            <w:tcW w:w="1800" w:type="dxa"/>
            <w:vMerge w:val="restart"/>
            <w:tcBorders>
              <w:top w:val="single" w:sz="4" w:space="0" w:color="auto"/>
            </w:tcBorders>
            <w:shd w:val="clear" w:color="auto" w:fill="auto"/>
            <w:vAlign w:val="center"/>
            <w:hideMark/>
          </w:tcPr>
          <w:p w14:paraId="086B0A06"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Sample</w:t>
            </w:r>
          </w:p>
        </w:tc>
        <w:tc>
          <w:tcPr>
            <w:tcW w:w="1212" w:type="dxa"/>
            <w:tcBorders>
              <w:top w:val="single" w:sz="4" w:space="0" w:color="auto"/>
              <w:bottom w:val="single" w:sz="4" w:space="0" w:color="auto"/>
            </w:tcBorders>
            <w:shd w:val="clear" w:color="auto" w:fill="auto"/>
            <w:vAlign w:val="center"/>
            <w:hideMark/>
          </w:tcPr>
          <w:p w14:paraId="0D6C3285"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Onset</w:t>
            </w:r>
          </w:p>
        </w:tc>
        <w:tc>
          <w:tcPr>
            <w:tcW w:w="1328" w:type="dxa"/>
            <w:tcBorders>
              <w:top w:val="single" w:sz="4" w:space="0" w:color="auto"/>
              <w:bottom w:val="single" w:sz="4" w:space="0" w:color="auto"/>
            </w:tcBorders>
            <w:shd w:val="clear" w:color="auto" w:fill="auto"/>
            <w:vAlign w:val="center"/>
          </w:tcPr>
          <w:p w14:paraId="0ADABD7C"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Peak</w:t>
            </w:r>
          </w:p>
        </w:tc>
        <w:tc>
          <w:tcPr>
            <w:tcW w:w="1097" w:type="dxa"/>
            <w:tcBorders>
              <w:top w:val="single" w:sz="4" w:space="0" w:color="auto"/>
              <w:bottom w:val="single" w:sz="4" w:space="0" w:color="auto"/>
            </w:tcBorders>
            <w:vAlign w:val="center"/>
          </w:tcPr>
          <w:p w14:paraId="04A3F520"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T</w:t>
            </w:r>
            <w:r w:rsidRPr="00925B7D">
              <w:rPr>
                <w:rFonts w:ascii="Times New Roman" w:hAnsi="Times New Roman" w:cs="Times New Roman"/>
                <w:b/>
                <w:bCs/>
                <w:vertAlign w:val="subscript"/>
              </w:rPr>
              <w:t>99%</w:t>
            </w:r>
          </w:p>
        </w:tc>
        <w:tc>
          <w:tcPr>
            <w:tcW w:w="1209" w:type="dxa"/>
            <w:tcBorders>
              <w:top w:val="single" w:sz="4" w:space="0" w:color="auto"/>
              <w:bottom w:val="single" w:sz="4" w:space="0" w:color="auto"/>
            </w:tcBorders>
            <w:vAlign w:val="center"/>
          </w:tcPr>
          <w:p w14:paraId="20FF6D25"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T</w:t>
            </w:r>
            <w:r w:rsidRPr="00925B7D">
              <w:rPr>
                <w:rFonts w:ascii="Times New Roman" w:hAnsi="Times New Roman" w:cs="Times New Roman"/>
                <w:b/>
                <w:bCs/>
                <w:vertAlign w:val="subscript"/>
              </w:rPr>
              <w:t>95%</w:t>
            </w:r>
          </w:p>
        </w:tc>
        <w:tc>
          <w:tcPr>
            <w:tcW w:w="1544" w:type="dxa"/>
            <w:tcBorders>
              <w:top w:val="single" w:sz="4" w:space="0" w:color="auto"/>
              <w:bottom w:val="single" w:sz="4" w:space="0" w:color="auto"/>
            </w:tcBorders>
            <w:vAlign w:val="center"/>
          </w:tcPr>
          <w:p w14:paraId="020AF7D7"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Char yield at 750 °C</w:t>
            </w:r>
          </w:p>
        </w:tc>
        <w:tc>
          <w:tcPr>
            <w:tcW w:w="949" w:type="dxa"/>
            <w:tcBorders>
              <w:top w:val="single" w:sz="4" w:space="0" w:color="auto"/>
              <w:bottom w:val="single" w:sz="4" w:space="0" w:color="auto"/>
            </w:tcBorders>
            <w:vAlign w:val="center"/>
          </w:tcPr>
          <w:p w14:paraId="79D2ACF2"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Offset</w:t>
            </w:r>
          </w:p>
        </w:tc>
      </w:tr>
      <w:tr w:rsidR="00F86BC3" w:rsidRPr="00925B7D" w14:paraId="6DD0673B" w14:textId="77777777" w:rsidTr="00E211E2">
        <w:trPr>
          <w:trHeight w:val="278"/>
          <w:jc w:val="center"/>
        </w:trPr>
        <w:tc>
          <w:tcPr>
            <w:tcW w:w="1800" w:type="dxa"/>
            <w:vMerge/>
            <w:tcBorders>
              <w:bottom w:val="single" w:sz="4" w:space="0" w:color="auto"/>
            </w:tcBorders>
            <w:shd w:val="clear" w:color="auto" w:fill="auto"/>
            <w:vAlign w:val="center"/>
          </w:tcPr>
          <w:p w14:paraId="50C19892" w14:textId="77777777" w:rsidR="00F86BC3" w:rsidRPr="00925B7D" w:rsidRDefault="00F86BC3" w:rsidP="00E211E2">
            <w:pPr>
              <w:pStyle w:val="NoSpacing"/>
              <w:rPr>
                <w:rFonts w:ascii="Times New Roman" w:hAnsi="Times New Roman" w:cs="Times New Roman"/>
                <w:b/>
                <w:bCs/>
              </w:rPr>
            </w:pPr>
          </w:p>
        </w:tc>
        <w:tc>
          <w:tcPr>
            <w:tcW w:w="1212" w:type="dxa"/>
            <w:tcBorders>
              <w:top w:val="single" w:sz="4" w:space="0" w:color="auto"/>
              <w:bottom w:val="single" w:sz="4" w:space="0" w:color="auto"/>
            </w:tcBorders>
            <w:shd w:val="clear" w:color="auto" w:fill="auto"/>
            <w:vAlign w:val="center"/>
          </w:tcPr>
          <w:p w14:paraId="2E06FE0B"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°C</w:t>
            </w:r>
          </w:p>
        </w:tc>
        <w:tc>
          <w:tcPr>
            <w:tcW w:w="1328" w:type="dxa"/>
            <w:tcBorders>
              <w:top w:val="single" w:sz="4" w:space="0" w:color="auto"/>
              <w:bottom w:val="single" w:sz="4" w:space="0" w:color="auto"/>
            </w:tcBorders>
            <w:shd w:val="clear" w:color="auto" w:fill="auto"/>
            <w:vAlign w:val="center"/>
          </w:tcPr>
          <w:p w14:paraId="5D4CC024"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°C</w:t>
            </w:r>
          </w:p>
        </w:tc>
        <w:tc>
          <w:tcPr>
            <w:tcW w:w="1097" w:type="dxa"/>
            <w:tcBorders>
              <w:top w:val="single" w:sz="4" w:space="0" w:color="auto"/>
              <w:bottom w:val="single" w:sz="4" w:space="0" w:color="auto"/>
            </w:tcBorders>
            <w:vAlign w:val="center"/>
          </w:tcPr>
          <w:p w14:paraId="6473FE3E"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°C</w:t>
            </w:r>
          </w:p>
        </w:tc>
        <w:tc>
          <w:tcPr>
            <w:tcW w:w="1209" w:type="dxa"/>
            <w:tcBorders>
              <w:top w:val="single" w:sz="4" w:space="0" w:color="auto"/>
              <w:bottom w:val="single" w:sz="4" w:space="0" w:color="auto"/>
            </w:tcBorders>
            <w:vAlign w:val="center"/>
          </w:tcPr>
          <w:p w14:paraId="50ED7035"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°C</w:t>
            </w:r>
          </w:p>
        </w:tc>
        <w:tc>
          <w:tcPr>
            <w:tcW w:w="1544" w:type="dxa"/>
            <w:tcBorders>
              <w:top w:val="single" w:sz="4" w:space="0" w:color="auto"/>
              <w:bottom w:val="single" w:sz="4" w:space="0" w:color="auto"/>
            </w:tcBorders>
            <w:vAlign w:val="center"/>
          </w:tcPr>
          <w:p w14:paraId="3FF6795F"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w:t>
            </w:r>
          </w:p>
        </w:tc>
        <w:tc>
          <w:tcPr>
            <w:tcW w:w="949" w:type="dxa"/>
            <w:tcBorders>
              <w:top w:val="single" w:sz="4" w:space="0" w:color="auto"/>
              <w:bottom w:val="single" w:sz="4" w:space="0" w:color="auto"/>
            </w:tcBorders>
            <w:vAlign w:val="center"/>
          </w:tcPr>
          <w:p w14:paraId="6D9AFC5D" w14:textId="77777777" w:rsidR="00F86BC3" w:rsidRPr="00925B7D" w:rsidRDefault="00F86BC3" w:rsidP="00E211E2">
            <w:pPr>
              <w:pStyle w:val="NoSpacing"/>
              <w:rPr>
                <w:rFonts w:ascii="Times New Roman" w:hAnsi="Times New Roman" w:cs="Times New Roman"/>
                <w:b/>
                <w:bCs/>
              </w:rPr>
            </w:pPr>
            <w:r w:rsidRPr="00925B7D">
              <w:rPr>
                <w:rFonts w:ascii="Times New Roman" w:hAnsi="Times New Roman" w:cs="Times New Roman"/>
                <w:b/>
                <w:bCs/>
              </w:rPr>
              <w:t>°C</w:t>
            </w:r>
          </w:p>
        </w:tc>
      </w:tr>
      <w:tr w:rsidR="00F86BC3" w:rsidRPr="00925B7D" w14:paraId="0BB1939A" w14:textId="77777777" w:rsidTr="00E211E2">
        <w:trPr>
          <w:trHeight w:val="278"/>
          <w:jc w:val="center"/>
        </w:trPr>
        <w:tc>
          <w:tcPr>
            <w:tcW w:w="1800" w:type="dxa"/>
            <w:tcBorders>
              <w:top w:val="single" w:sz="4" w:space="0" w:color="auto"/>
            </w:tcBorders>
            <w:shd w:val="clear" w:color="auto" w:fill="auto"/>
            <w:noWrap/>
            <w:vAlign w:val="center"/>
          </w:tcPr>
          <w:p w14:paraId="6F152E67" w14:textId="77777777" w:rsidR="00F86BC3" w:rsidRPr="00925B7D" w:rsidRDefault="00F86BC3" w:rsidP="00E211E2">
            <w:pPr>
              <w:pStyle w:val="NoSpacing"/>
              <w:rPr>
                <w:rFonts w:ascii="Times New Roman" w:hAnsi="Times New Roman" w:cs="Times New Roman"/>
                <w:color w:val="000000"/>
              </w:rPr>
            </w:pPr>
            <w:r w:rsidRPr="00925B7D">
              <w:rPr>
                <w:rFonts w:ascii="Times New Roman" w:hAnsi="Times New Roman" w:cs="Times New Roman"/>
                <w:color w:val="000000"/>
              </w:rPr>
              <w:t>PH</w:t>
            </w:r>
          </w:p>
        </w:tc>
        <w:tc>
          <w:tcPr>
            <w:tcW w:w="1212" w:type="dxa"/>
            <w:tcBorders>
              <w:top w:val="single" w:sz="4" w:space="0" w:color="auto"/>
            </w:tcBorders>
            <w:shd w:val="clear" w:color="auto" w:fill="auto"/>
            <w:vAlign w:val="center"/>
          </w:tcPr>
          <w:p w14:paraId="1AA21BE2"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428.70</w:t>
            </w:r>
          </w:p>
        </w:tc>
        <w:tc>
          <w:tcPr>
            <w:tcW w:w="1328" w:type="dxa"/>
            <w:tcBorders>
              <w:top w:val="single" w:sz="4" w:space="0" w:color="auto"/>
            </w:tcBorders>
            <w:shd w:val="clear" w:color="auto" w:fill="auto"/>
            <w:vAlign w:val="center"/>
          </w:tcPr>
          <w:p w14:paraId="58146752"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449.35</w:t>
            </w:r>
          </w:p>
        </w:tc>
        <w:tc>
          <w:tcPr>
            <w:tcW w:w="1097" w:type="dxa"/>
            <w:tcBorders>
              <w:top w:val="single" w:sz="4" w:space="0" w:color="auto"/>
            </w:tcBorders>
            <w:vAlign w:val="center"/>
          </w:tcPr>
          <w:p w14:paraId="21CC93CD"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406.84</w:t>
            </w:r>
          </w:p>
        </w:tc>
        <w:tc>
          <w:tcPr>
            <w:tcW w:w="1209" w:type="dxa"/>
            <w:tcBorders>
              <w:top w:val="single" w:sz="4" w:space="0" w:color="auto"/>
            </w:tcBorders>
            <w:vAlign w:val="center"/>
          </w:tcPr>
          <w:p w14:paraId="404EDF3D"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422.78</w:t>
            </w:r>
          </w:p>
        </w:tc>
        <w:tc>
          <w:tcPr>
            <w:tcW w:w="1544" w:type="dxa"/>
            <w:tcBorders>
              <w:top w:val="single" w:sz="4" w:space="0" w:color="auto"/>
            </w:tcBorders>
            <w:vAlign w:val="center"/>
          </w:tcPr>
          <w:p w14:paraId="2CD6F0BE"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27.47</w:t>
            </w:r>
          </w:p>
        </w:tc>
        <w:tc>
          <w:tcPr>
            <w:tcW w:w="949" w:type="dxa"/>
            <w:tcBorders>
              <w:top w:val="single" w:sz="4" w:space="0" w:color="auto"/>
            </w:tcBorders>
            <w:vAlign w:val="center"/>
          </w:tcPr>
          <w:p w14:paraId="4CDE6ABC"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459.98</w:t>
            </w:r>
          </w:p>
        </w:tc>
      </w:tr>
      <w:tr w:rsidR="00F86BC3" w:rsidRPr="00925B7D" w14:paraId="2285AB66" w14:textId="77777777" w:rsidTr="00E211E2">
        <w:trPr>
          <w:trHeight w:val="278"/>
          <w:jc w:val="center"/>
        </w:trPr>
        <w:tc>
          <w:tcPr>
            <w:tcW w:w="1800" w:type="dxa"/>
            <w:shd w:val="clear" w:color="auto" w:fill="auto"/>
            <w:noWrap/>
            <w:vAlign w:val="center"/>
          </w:tcPr>
          <w:p w14:paraId="3678449A" w14:textId="77777777" w:rsidR="00F86BC3" w:rsidRPr="00925B7D" w:rsidRDefault="00F86BC3" w:rsidP="00E211E2">
            <w:pPr>
              <w:pStyle w:val="NoSpacing"/>
              <w:rPr>
                <w:rFonts w:ascii="Times New Roman" w:hAnsi="Times New Roman" w:cs="Times New Roman"/>
                <w:color w:val="000000"/>
              </w:rPr>
            </w:pPr>
            <w:r w:rsidRPr="00925B7D">
              <w:rPr>
                <w:rFonts w:ascii="Times New Roman" w:hAnsi="Times New Roman" w:cs="Times New Roman"/>
                <w:color w:val="000000"/>
              </w:rPr>
              <w:t>PHSE0.5</w:t>
            </w:r>
          </w:p>
        </w:tc>
        <w:tc>
          <w:tcPr>
            <w:tcW w:w="1212" w:type="dxa"/>
            <w:shd w:val="clear" w:color="auto" w:fill="auto"/>
            <w:vAlign w:val="center"/>
          </w:tcPr>
          <w:p w14:paraId="3EEC90A0"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417.44</w:t>
            </w:r>
          </w:p>
        </w:tc>
        <w:tc>
          <w:tcPr>
            <w:tcW w:w="1328" w:type="dxa"/>
            <w:shd w:val="clear" w:color="auto" w:fill="auto"/>
            <w:vAlign w:val="center"/>
          </w:tcPr>
          <w:p w14:paraId="14752B4F"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432.48</w:t>
            </w:r>
          </w:p>
        </w:tc>
        <w:tc>
          <w:tcPr>
            <w:tcW w:w="1097" w:type="dxa"/>
            <w:vAlign w:val="center"/>
          </w:tcPr>
          <w:p w14:paraId="6E0B3FBA"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352.74</w:t>
            </w:r>
          </w:p>
        </w:tc>
        <w:tc>
          <w:tcPr>
            <w:tcW w:w="1209" w:type="dxa"/>
            <w:vAlign w:val="center"/>
          </w:tcPr>
          <w:p w14:paraId="4098AE18"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395.59</w:t>
            </w:r>
          </w:p>
        </w:tc>
        <w:tc>
          <w:tcPr>
            <w:tcW w:w="1544" w:type="dxa"/>
            <w:vAlign w:val="center"/>
          </w:tcPr>
          <w:p w14:paraId="3C5B9B5F"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29.00</w:t>
            </w:r>
          </w:p>
        </w:tc>
        <w:tc>
          <w:tcPr>
            <w:tcW w:w="949" w:type="dxa"/>
            <w:vAlign w:val="center"/>
          </w:tcPr>
          <w:p w14:paraId="21645E62"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446.60</w:t>
            </w:r>
          </w:p>
        </w:tc>
      </w:tr>
      <w:tr w:rsidR="00F86BC3" w:rsidRPr="00925B7D" w14:paraId="48DD13AF" w14:textId="77777777" w:rsidTr="00E211E2">
        <w:trPr>
          <w:trHeight w:val="278"/>
          <w:jc w:val="center"/>
        </w:trPr>
        <w:tc>
          <w:tcPr>
            <w:tcW w:w="1800" w:type="dxa"/>
            <w:tcBorders>
              <w:bottom w:val="single" w:sz="4" w:space="0" w:color="auto"/>
            </w:tcBorders>
            <w:shd w:val="clear" w:color="auto" w:fill="auto"/>
            <w:noWrap/>
            <w:vAlign w:val="center"/>
          </w:tcPr>
          <w:p w14:paraId="7D0D1AB4" w14:textId="77777777" w:rsidR="00F86BC3" w:rsidRPr="00925B7D" w:rsidRDefault="00F86BC3" w:rsidP="00E211E2">
            <w:pPr>
              <w:pStyle w:val="NoSpacing"/>
              <w:rPr>
                <w:rFonts w:ascii="Times New Roman" w:hAnsi="Times New Roman" w:cs="Times New Roman"/>
                <w:color w:val="000000"/>
              </w:rPr>
            </w:pPr>
            <w:r w:rsidRPr="00925B7D">
              <w:rPr>
                <w:rFonts w:ascii="Times New Roman" w:hAnsi="Times New Roman" w:cs="Times New Roman"/>
                <w:color w:val="000000"/>
              </w:rPr>
              <w:lastRenderedPageBreak/>
              <w:t>PHSE1.0</w:t>
            </w:r>
          </w:p>
        </w:tc>
        <w:tc>
          <w:tcPr>
            <w:tcW w:w="1212" w:type="dxa"/>
            <w:tcBorders>
              <w:bottom w:val="single" w:sz="4" w:space="0" w:color="auto"/>
            </w:tcBorders>
            <w:shd w:val="clear" w:color="auto" w:fill="auto"/>
            <w:vAlign w:val="center"/>
          </w:tcPr>
          <w:p w14:paraId="7AC6637F"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381.41</w:t>
            </w:r>
          </w:p>
        </w:tc>
        <w:tc>
          <w:tcPr>
            <w:tcW w:w="1328" w:type="dxa"/>
            <w:tcBorders>
              <w:bottom w:val="single" w:sz="4" w:space="0" w:color="auto"/>
            </w:tcBorders>
            <w:shd w:val="clear" w:color="auto" w:fill="auto"/>
            <w:vAlign w:val="center"/>
          </w:tcPr>
          <w:p w14:paraId="27E405EF"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415.34</w:t>
            </w:r>
          </w:p>
        </w:tc>
        <w:tc>
          <w:tcPr>
            <w:tcW w:w="1097" w:type="dxa"/>
            <w:tcBorders>
              <w:bottom w:val="single" w:sz="4" w:space="0" w:color="auto"/>
            </w:tcBorders>
            <w:vAlign w:val="center"/>
          </w:tcPr>
          <w:p w14:paraId="71C472F8"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272.91</w:t>
            </w:r>
          </w:p>
        </w:tc>
        <w:tc>
          <w:tcPr>
            <w:tcW w:w="1209" w:type="dxa"/>
            <w:tcBorders>
              <w:bottom w:val="single" w:sz="4" w:space="0" w:color="auto"/>
            </w:tcBorders>
            <w:vAlign w:val="center"/>
          </w:tcPr>
          <w:p w14:paraId="187B896F"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366.23</w:t>
            </w:r>
          </w:p>
        </w:tc>
        <w:tc>
          <w:tcPr>
            <w:tcW w:w="1544" w:type="dxa"/>
            <w:tcBorders>
              <w:bottom w:val="single" w:sz="4" w:space="0" w:color="auto"/>
            </w:tcBorders>
            <w:vAlign w:val="center"/>
          </w:tcPr>
          <w:p w14:paraId="56542C08"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33.03</w:t>
            </w:r>
          </w:p>
        </w:tc>
        <w:tc>
          <w:tcPr>
            <w:tcW w:w="949" w:type="dxa"/>
            <w:tcBorders>
              <w:bottom w:val="single" w:sz="4" w:space="0" w:color="auto"/>
            </w:tcBorders>
            <w:vAlign w:val="center"/>
          </w:tcPr>
          <w:p w14:paraId="762A1E66" w14:textId="77777777" w:rsidR="00F86BC3" w:rsidRPr="00925B7D" w:rsidRDefault="00F86BC3" w:rsidP="00E211E2">
            <w:pPr>
              <w:pStyle w:val="NoSpacing"/>
              <w:rPr>
                <w:rFonts w:ascii="Times New Roman" w:hAnsi="Times New Roman" w:cs="Times New Roman"/>
              </w:rPr>
            </w:pPr>
            <w:r w:rsidRPr="00925B7D">
              <w:rPr>
                <w:rFonts w:ascii="Times New Roman" w:hAnsi="Times New Roman" w:cs="Times New Roman"/>
              </w:rPr>
              <w:t>438.28</w:t>
            </w:r>
          </w:p>
        </w:tc>
      </w:tr>
    </w:tbl>
    <w:p w14:paraId="3D851594" w14:textId="13F376C3" w:rsidR="004D35A1" w:rsidRDefault="00DD6306" w:rsidP="00045440">
      <w:pPr>
        <w:spacing w:before="240" w:line="360" w:lineRule="auto"/>
        <w:ind w:firstLine="360"/>
        <w:rPr>
          <w:rFonts w:ascii="Times New Roman" w:hAnsi="Times New Roman" w:cs="Times New Roman"/>
          <w:sz w:val="22"/>
          <w:szCs w:val="22"/>
        </w:rPr>
      </w:pPr>
      <w:r w:rsidRPr="00DD6306">
        <w:rPr>
          <w:rFonts w:ascii="Times New Roman" w:hAnsi="Times New Roman" w:cs="Times New Roman"/>
          <w:sz w:val="22"/>
          <w:szCs w:val="22"/>
        </w:rPr>
        <w:t>Electrochemical impedance spectroscopy (EIS) was performed to investigate charge transfer mechanisms and degradation processes at the coating-metal interface</w:t>
      </w:r>
      <w:r w:rsidR="0083580A">
        <w:rPr>
          <w:rFonts w:ascii="Times New Roman" w:hAnsi="Times New Roman" w:cs="Times New Roman"/>
          <w:sz w:val="22"/>
          <w:szCs w:val="22"/>
        </w:rPr>
        <w:t xml:space="preserve"> during 3.5 wt.% NaCl solution immersion</w:t>
      </w:r>
      <w:r w:rsidRPr="00DD6306">
        <w:rPr>
          <w:rFonts w:ascii="Times New Roman" w:hAnsi="Times New Roman" w:cs="Times New Roman"/>
          <w:sz w:val="22"/>
          <w:szCs w:val="22"/>
        </w:rPr>
        <w:t xml:space="preserve">. The impedance magnitudes and EIS curve shape provided insights into the coatings' protective performance and electrochemical behavior during immersion. The analysis revealed </w:t>
      </w:r>
      <w:r w:rsidR="00B82E64">
        <w:rPr>
          <w:rFonts w:ascii="Times New Roman" w:hAnsi="Times New Roman" w:cs="Times New Roman"/>
          <w:sz w:val="22"/>
          <w:szCs w:val="22"/>
        </w:rPr>
        <w:t>increased</w:t>
      </w:r>
      <w:r w:rsidRPr="00DD6306">
        <w:rPr>
          <w:rFonts w:ascii="Times New Roman" w:hAnsi="Times New Roman" w:cs="Times New Roman"/>
          <w:sz w:val="22"/>
          <w:szCs w:val="22"/>
        </w:rPr>
        <w:t xml:space="preserve"> resistance from PHSE0.25 to PHSE1.0, with PHSE0.5 </w:t>
      </w:r>
      <w:r w:rsidRPr="002D6051">
        <w:rPr>
          <w:rFonts w:ascii="Times New Roman" w:hAnsi="Times New Roman" w:cs="Times New Roman"/>
          <w:sz w:val="22"/>
          <w:szCs w:val="22"/>
        </w:rPr>
        <w:t>showing the highest values and best corrosion protection</w:t>
      </w:r>
      <w:r w:rsidR="00CA0DB6" w:rsidRPr="002D6051">
        <w:rPr>
          <w:rFonts w:ascii="Times New Roman" w:hAnsi="Times New Roman" w:cs="Times New Roman"/>
          <w:sz w:val="22"/>
          <w:szCs w:val="22"/>
        </w:rPr>
        <w:t xml:space="preserve"> </w:t>
      </w:r>
      <w:r w:rsidR="00412210">
        <w:rPr>
          <w:rFonts w:ascii="Times New Roman" w:hAnsi="Times New Roman" w:cs="Times New Roman"/>
          <w:sz w:val="22"/>
          <w:szCs w:val="22"/>
        </w:rPr>
        <w:t>as evidenced by</w:t>
      </w:r>
      <w:r w:rsidR="00A43F45">
        <w:rPr>
          <w:rFonts w:ascii="Times New Roman" w:hAnsi="Times New Roman" w:cs="Times New Roman"/>
          <w:sz w:val="22"/>
          <w:szCs w:val="22"/>
        </w:rPr>
        <w:t xml:space="preserve"> the</w:t>
      </w:r>
      <w:r w:rsidR="00CA0DB6" w:rsidRPr="002D6051">
        <w:rPr>
          <w:rFonts w:ascii="Times New Roman" w:hAnsi="Times New Roman" w:cs="Times New Roman"/>
          <w:sz w:val="22"/>
          <w:szCs w:val="22"/>
        </w:rPr>
        <w:t xml:space="preserve"> </w:t>
      </w:r>
      <w:r w:rsidR="000B3582">
        <w:rPr>
          <w:rFonts w:ascii="Times New Roman" w:hAnsi="Times New Roman" w:cs="Times New Roman"/>
          <w:sz w:val="22"/>
          <w:szCs w:val="22"/>
        </w:rPr>
        <w:t>(</w:t>
      </w:r>
      <w:proofErr w:type="spellStart"/>
      <w:r w:rsidR="000B3582">
        <w:rPr>
          <w:rFonts w:ascii="Times New Roman" w:hAnsi="Times New Roman" w:cs="Times New Roman"/>
          <w:sz w:val="22"/>
          <w:szCs w:val="22"/>
        </w:rPr>
        <w:t>i</w:t>
      </w:r>
      <w:proofErr w:type="spellEnd"/>
      <w:r w:rsidR="000B3582">
        <w:rPr>
          <w:rFonts w:ascii="Times New Roman" w:hAnsi="Times New Roman" w:cs="Times New Roman"/>
          <w:sz w:val="22"/>
          <w:szCs w:val="22"/>
        </w:rPr>
        <w:t xml:space="preserve">) </w:t>
      </w:r>
      <w:r w:rsidR="00E85681" w:rsidRPr="002D6051">
        <w:rPr>
          <w:rFonts w:ascii="Times New Roman" w:hAnsi="Times New Roman" w:cs="Times New Roman"/>
          <w:sz w:val="22"/>
          <w:szCs w:val="22"/>
        </w:rPr>
        <w:t>larger</w:t>
      </w:r>
      <w:r w:rsidR="00CA0DB6" w:rsidRPr="002D6051">
        <w:rPr>
          <w:rFonts w:ascii="Times New Roman" w:hAnsi="Times New Roman" w:cs="Times New Roman"/>
          <w:sz w:val="22"/>
          <w:szCs w:val="22"/>
        </w:rPr>
        <w:t xml:space="preserve"> resistance in the Nyquist plot’s semicircle (</w:t>
      </w:r>
      <w:r w:rsidR="00CA0DB6" w:rsidRPr="002D6051">
        <w:rPr>
          <w:rFonts w:ascii="Times New Roman" w:hAnsi="Times New Roman" w:cs="Times New Roman"/>
          <w:b/>
          <w:bCs/>
          <w:sz w:val="22"/>
          <w:szCs w:val="22"/>
        </w:rPr>
        <w:t>Fig. 3a</w:t>
      </w:r>
      <w:r w:rsidR="00CA0DB6" w:rsidRPr="002D6051">
        <w:rPr>
          <w:rFonts w:ascii="Times New Roman" w:hAnsi="Times New Roman" w:cs="Times New Roman"/>
          <w:sz w:val="22"/>
          <w:szCs w:val="22"/>
        </w:rPr>
        <w:t>)</w:t>
      </w:r>
      <w:r w:rsidR="00DB1157" w:rsidRPr="002D6051">
        <w:rPr>
          <w:rFonts w:ascii="Times New Roman" w:hAnsi="Times New Roman" w:cs="Times New Roman"/>
          <w:sz w:val="22"/>
          <w:szCs w:val="22"/>
        </w:rPr>
        <w:t xml:space="preserve">, </w:t>
      </w:r>
      <w:r w:rsidR="000B3582">
        <w:rPr>
          <w:rFonts w:ascii="Times New Roman" w:hAnsi="Times New Roman" w:cs="Times New Roman"/>
          <w:sz w:val="22"/>
          <w:szCs w:val="22"/>
        </w:rPr>
        <w:t xml:space="preserve">(ii) high </w:t>
      </w:r>
      <w:r w:rsidR="00E85681" w:rsidRPr="002D6051">
        <w:rPr>
          <w:rFonts w:ascii="Times New Roman" w:hAnsi="Times New Roman" w:cs="Times New Roman"/>
          <w:sz w:val="22"/>
          <w:szCs w:val="22"/>
        </w:rPr>
        <w:t xml:space="preserve">Bode plot’s </w:t>
      </w:r>
      <w:r w:rsidR="00DB1157" w:rsidRPr="002D6051">
        <w:rPr>
          <w:rFonts w:ascii="Times New Roman" w:eastAsiaTheme="minorEastAsia" w:hAnsi="Times New Roman" w:cs="Times New Roman"/>
          <w:sz w:val="22"/>
          <w:szCs w:val="22"/>
        </w:rPr>
        <w:t>impedance modulus at low-frequency region</w:t>
      </w:r>
      <w:r w:rsidR="00321BB2">
        <w:rPr>
          <w:rFonts w:ascii="Times New Roman" w:eastAsiaTheme="minorEastAsia" w:hAnsi="Times New Roman" w:cs="Times New Roman"/>
          <w:sz w:val="22"/>
          <w:szCs w:val="22"/>
        </w:rPr>
        <w:t xml:space="preserve">, </w:t>
      </w:r>
      <m:oMath>
        <m:sSub>
          <m:sSubPr>
            <m:ctrlPr>
              <w:rPr>
                <w:rFonts w:ascii="Cambria Math" w:hAnsi="Cambria Math" w:cs="Arial"/>
                <w:i/>
                <w:sz w:val="22"/>
                <w:szCs w:val="22"/>
              </w:rPr>
            </m:ctrlPr>
          </m:sSubPr>
          <m:e>
            <m:d>
              <m:dPr>
                <m:begChr m:val="|"/>
                <m:endChr m:val="|"/>
                <m:ctrlPr>
                  <w:rPr>
                    <w:rFonts w:ascii="Cambria Math" w:hAnsi="Cambria Math" w:cs="Arial"/>
                    <w:i/>
                    <w:sz w:val="22"/>
                    <w:szCs w:val="22"/>
                  </w:rPr>
                </m:ctrlPr>
              </m:dPr>
              <m:e>
                <m:r>
                  <w:rPr>
                    <w:rFonts w:ascii="Cambria Math" w:hAnsi="Cambria Math" w:cs="Arial"/>
                    <w:sz w:val="22"/>
                    <w:szCs w:val="22"/>
                  </w:rPr>
                  <m:t>Z</m:t>
                </m:r>
              </m:e>
            </m:d>
          </m:e>
          <m:sub>
            <m:r>
              <w:rPr>
                <w:rFonts w:ascii="Cambria Math" w:hAnsi="Cambria Math" w:cs="Arial"/>
                <w:sz w:val="22"/>
                <w:szCs w:val="22"/>
              </w:rPr>
              <m:t>0.1</m:t>
            </m:r>
            <m:r>
              <m:rPr>
                <m:sty m:val="p"/>
              </m:rPr>
              <w:rPr>
                <w:rFonts w:ascii="Cambria Math" w:hAnsi="Cambria Math" w:cs="Arial"/>
                <w:sz w:val="22"/>
                <w:szCs w:val="22"/>
              </w:rPr>
              <m:t xml:space="preserve"> Hz</m:t>
            </m:r>
          </m:sub>
        </m:sSub>
      </m:oMath>
      <w:r w:rsidR="00321BB2" w:rsidRPr="002D6051">
        <w:rPr>
          <w:rFonts w:ascii="Times New Roman" w:eastAsiaTheme="minorEastAsia" w:hAnsi="Times New Roman" w:cs="Times New Roman"/>
          <w:sz w:val="22"/>
          <w:szCs w:val="22"/>
        </w:rPr>
        <w:t xml:space="preserve"> </w:t>
      </w:r>
      <w:r w:rsidR="00DB1157" w:rsidRPr="002D6051">
        <w:rPr>
          <w:rFonts w:ascii="Times New Roman" w:eastAsiaTheme="minorEastAsia" w:hAnsi="Times New Roman" w:cs="Times New Roman"/>
          <w:sz w:val="22"/>
          <w:szCs w:val="22"/>
        </w:rPr>
        <w:t>(</w:t>
      </w:r>
      <w:r w:rsidR="00DB1157" w:rsidRPr="002D6051">
        <w:rPr>
          <w:rFonts w:ascii="Times New Roman" w:eastAsiaTheme="minorEastAsia" w:hAnsi="Times New Roman" w:cs="Times New Roman"/>
          <w:b/>
          <w:bCs/>
          <w:sz w:val="22"/>
          <w:szCs w:val="22"/>
        </w:rPr>
        <w:t>Fig. 3b</w:t>
      </w:r>
      <w:r w:rsidR="00DB1157" w:rsidRPr="002D6051">
        <w:rPr>
          <w:rFonts w:ascii="Times New Roman" w:eastAsiaTheme="minorEastAsia" w:hAnsi="Times New Roman" w:cs="Times New Roman"/>
          <w:sz w:val="22"/>
          <w:szCs w:val="22"/>
        </w:rPr>
        <w:t>)</w:t>
      </w:r>
      <w:r w:rsidR="002D6051" w:rsidRPr="002D6051">
        <w:rPr>
          <w:rFonts w:ascii="Times New Roman" w:eastAsiaTheme="minorEastAsia" w:hAnsi="Times New Roman" w:cs="Times New Roman"/>
          <w:sz w:val="22"/>
          <w:szCs w:val="22"/>
        </w:rPr>
        <w:t xml:space="preserve">, </w:t>
      </w:r>
      <w:r w:rsidR="000B3582">
        <w:rPr>
          <w:rFonts w:ascii="Times New Roman" w:eastAsiaTheme="minorEastAsia" w:hAnsi="Times New Roman" w:cs="Times New Roman"/>
          <w:sz w:val="22"/>
          <w:szCs w:val="22"/>
        </w:rPr>
        <w:t xml:space="preserve">(iii) </w:t>
      </w:r>
      <w:r w:rsidR="00A43F45">
        <w:rPr>
          <w:rFonts w:ascii="Times New Roman" w:eastAsiaTheme="minorEastAsia" w:hAnsi="Times New Roman" w:cs="Times New Roman"/>
          <w:sz w:val="22"/>
          <w:szCs w:val="22"/>
        </w:rPr>
        <w:t>more positive</w:t>
      </w:r>
      <w:r w:rsidR="002D6051">
        <w:rPr>
          <w:rFonts w:ascii="Times New Roman" w:eastAsiaTheme="minorEastAsia" w:hAnsi="Times New Roman" w:cs="Times New Roman"/>
          <w:sz w:val="22"/>
          <w:szCs w:val="22"/>
        </w:rPr>
        <w:t xml:space="preserve"> </w:t>
      </w:r>
      <w:r w:rsidR="002D6051" w:rsidRPr="002D6051">
        <w:rPr>
          <w:rFonts w:ascii="Times New Roman" w:eastAsiaTheme="minorEastAsia" w:hAnsi="Times New Roman" w:cs="Times New Roman"/>
          <w:sz w:val="22"/>
          <w:szCs w:val="22"/>
        </w:rPr>
        <w:t xml:space="preserve">corrosion potential, </w:t>
      </w: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E</m:t>
            </m:r>
          </m:e>
          <m:sub>
            <m:r>
              <w:rPr>
                <w:rFonts w:ascii="Cambria Math" w:eastAsiaTheme="minorEastAsia" w:hAnsi="Cambria Math" w:cs="Times New Roman"/>
                <w:sz w:val="22"/>
                <w:szCs w:val="22"/>
              </w:rPr>
              <m:t>CORR</m:t>
            </m:r>
          </m:sub>
        </m:sSub>
      </m:oMath>
      <w:r w:rsidR="002D6051" w:rsidRPr="002D6051">
        <w:rPr>
          <w:rFonts w:ascii="Times New Roman" w:eastAsiaTheme="minorEastAsia" w:hAnsi="Times New Roman" w:cs="Times New Roman"/>
          <w:sz w:val="22"/>
          <w:szCs w:val="22"/>
        </w:rPr>
        <w:t xml:space="preserve">, </w:t>
      </w:r>
      <w:r w:rsidR="000B3582">
        <w:rPr>
          <w:rFonts w:ascii="Times New Roman" w:eastAsiaTheme="minorEastAsia" w:hAnsi="Times New Roman" w:cs="Times New Roman"/>
          <w:sz w:val="22"/>
          <w:szCs w:val="22"/>
        </w:rPr>
        <w:t xml:space="preserve">(iv) </w:t>
      </w:r>
      <w:r w:rsidR="002D6051">
        <w:rPr>
          <w:rFonts w:ascii="Times New Roman" w:eastAsiaTheme="minorEastAsia" w:hAnsi="Times New Roman" w:cs="Times New Roman"/>
          <w:sz w:val="22"/>
          <w:szCs w:val="22"/>
        </w:rPr>
        <w:t xml:space="preserve">low corrosion </w:t>
      </w:r>
      <w:r w:rsidR="002D6051" w:rsidRPr="002D6051">
        <w:rPr>
          <w:rFonts w:ascii="Times New Roman" w:eastAsiaTheme="minorEastAsia" w:hAnsi="Times New Roman" w:cs="Times New Roman"/>
          <w:sz w:val="22"/>
          <w:szCs w:val="22"/>
        </w:rPr>
        <w:t xml:space="preserve">current density, </w:t>
      </w:r>
      <m:oMath>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I</m:t>
            </m:r>
          </m:e>
          <m:sub>
            <m:r>
              <w:rPr>
                <w:rFonts w:ascii="Cambria Math" w:eastAsiaTheme="minorEastAsia" w:hAnsi="Cambria Math" w:cs="Times New Roman"/>
                <w:sz w:val="22"/>
                <w:szCs w:val="22"/>
              </w:rPr>
              <m:t>CORR</m:t>
            </m:r>
          </m:sub>
        </m:sSub>
      </m:oMath>
      <w:r w:rsidR="002D6051" w:rsidRPr="002D6051">
        <w:rPr>
          <w:rFonts w:ascii="Times New Roman" w:eastAsiaTheme="minorEastAsia" w:hAnsi="Times New Roman" w:cs="Times New Roman"/>
          <w:sz w:val="22"/>
          <w:szCs w:val="22"/>
        </w:rPr>
        <w:t>,</w:t>
      </w:r>
      <w:r w:rsidR="002D6051">
        <w:rPr>
          <w:rFonts w:ascii="Times New Roman" w:eastAsiaTheme="minorEastAsia" w:hAnsi="Times New Roman" w:cs="Times New Roman"/>
          <w:sz w:val="22"/>
          <w:szCs w:val="22"/>
        </w:rPr>
        <w:t xml:space="preserve"> from the extrapolated Tafel curves (</w:t>
      </w:r>
      <w:r w:rsidR="002D6051">
        <w:rPr>
          <w:rFonts w:ascii="Times New Roman" w:eastAsiaTheme="minorEastAsia" w:hAnsi="Times New Roman" w:cs="Times New Roman"/>
          <w:b/>
          <w:bCs/>
          <w:sz w:val="22"/>
          <w:szCs w:val="22"/>
        </w:rPr>
        <w:t>Fig. 3c</w:t>
      </w:r>
      <w:r w:rsidR="002D6051">
        <w:rPr>
          <w:rFonts w:ascii="Times New Roman" w:eastAsiaTheme="minorEastAsia" w:hAnsi="Times New Roman" w:cs="Times New Roman"/>
          <w:sz w:val="22"/>
          <w:szCs w:val="22"/>
        </w:rPr>
        <w:t>)</w:t>
      </w:r>
      <w:r w:rsidR="003264BC">
        <w:rPr>
          <w:rFonts w:ascii="Times New Roman" w:eastAsiaTheme="minorEastAsia" w:hAnsi="Times New Roman" w:cs="Times New Roman"/>
          <w:sz w:val="22"/>
          <w:szCs w:val="22"/>
        </w:rPr>
        <w:t xml:space="preserve">, and (v) </w:t>
      </w:r>
      <w:r w:rsidR="00A83E19">
        <w:rPr>
          <w:rFonts w:ascii="Times New Roman" w:eastAsiaTheme="minorEastAsia" w:hAnsi="Times New Roman" w:cs="Times New Roman"/>
          <w:sz w:val="22"/>
          <w:szCs w:val="22"/>
        </w:rPr>
        <w:t xml:space="preserve">the lower diffusion coefficient </w:t>
      </w:r>
      <w:r w:rsidR="006E19B6">
        <w:rPr>
          <w:rFonts w:ascii="Times New Roman" w:eastAsiaTheme="minorEastAsia" w:hAnsi="Times New Roman" w:cs="Times New Roman"/>
          <w:sz w:val="22"/>
          <w:szCs w:val="22"/>
        </w:rPr>
        <w:t xml:space="preserve">of PHSE0.5 </w:t>
      </w:r>
      <w:r w:rsidR="00494B8D">
        <w:rPr>
          <w:rFonts w:ascii="Times New Roman" w:eastAsiaTheme="minorEastAsia" w:hAnsi="Times New Roman" w:cs="Times New Roman"/>
          <w:sz w:val="22"/>
          <w:szCs w:val="22"/>
        </w:rPr>
        <w:t xml:space="preserve">from the </w:t>
      </w:r>
      <w:r w:rsidR="00494B8D" w:rsidRPr="00494B8D">
        <w:rPr>
          <w:rFonts w:ascii="Times New Roman" w:eastAsiaTheme="minorEastAsia" w:hAnsi="Times New Roman" w:cs="Times New Roman"/>
          <w:sz w:val="22"/>
          <w:szCs w:val="22"/>
        </w:rPr>
        <w:t>Brasher-Kingsbury equation</w:t>
      </w:r>
      <w:r w:rsidR="00494B8D">
        <w:rPr>
          <w:rFonts w:ascii="Times New Roman" w:eastAsiaTheme="minorEastAsia" w:hAnsi="Times New Roman" w:cs="Times New Roman"/>
          <w:sz w:val="22"/>
          <w:szCs w:val="22"/>
        </w:rPr>
        <w:t xml:space="preserve">’s </w:t>
      </w:r>
      <w:r w:rsidR="006E19B6" w:rsidRPr="006E19B6">
        <w:rPr>
          <w:rFonts w:ascii="Times New Roman" w:eastAsiaTheme="minorEastAsia" w:hAnsi="Times New Roman" w:cs="Times New Roman"/>
          <w:sz w:val="22"/>
          <w:szCs w:val="22"/>
        </w:rPr>
        <w:t>calculated C</w:t>
      </w:r>
      <w:r w:rsidR="006E19B6" w:rsidRPr="006E19B6">
        <w:rPr>
          <w:rFonts w:ascii="Times New Roman" w:eastAsiaTheme="minorEastAsia" w:hAnsi="Times New Roman" w:cs="Times New Roman"/>
          <w:sz w:val="22"/>
          <w:szCs w:val="22"/>
          <w:vertAlign w:val="subscript"/>
        </w:rPr>
        <w:t>EFF</w:t>
      </w:r>
      <w:r w:rsidR="006E19B6" w:rsidRPr="006E19B6">
        <w:rPr>
          <w:rFonts w:ascii="Times New Roman" w:eastAsiaTheme="minorEastAsia" w:hAnsi="Times New Roman" w:cs="Times New Roman"/>
          <w:sz w:val="22"/>
          <w:szCs w:val="22"/>
        </w:rPr>
        <w:t xml:space="preserve"> values plotted against the immersion time</w:t>
      </w:r>
      <w:r w:rsidR="006E19B6">
        <w:rPr>
          <w:rFonts w:ascii="Times New Roman" w:eastAsiaTheme="minorEastAsia" w:hAnsi="Times New Roman" w:cs="Times New Roman"/>
          <w:sz w:val="22"/>
          <w:szCs w:val="22"/>
        </w:rPr>
        <w:t xml:space="preserve"> (</w:t>
      </w:r>
      <w:r w:rsidR="006E19B6">
        <w:rPr>
          <w:rFonts w:ascii="Times New Roman" w:eastAsiaTheme="minorEastAsia" w:hAnsi="Times New Roman" w:cs="Times New Roman"/>
          <w:b/>
          <w:bCs/>
          <w:sz w:val="22"/>
          <w:szCs w:val="22"/>
        </w:rPr>
        <w:t>Fig. 3d</w:t>
      </w:r>
      <w:r w:rsidR="006E19B6">
        <w:rPr>
          <w:rFonts w:ascii="Times New Roman" w:eastAsiaTheme="minorEastAsia" w:hAnsi="Times New Roman" w:cs="Times New Roman"/>
          <w:sz w:val="22"/>
          <w:szCs w:val="22"/>
        </w:rPr>
        <w:t>)</w:t>
      </w:r>
      <w:r w:rsidRPr="002D6051">
        <w:rPr>
          <w:rFonts w:ascii="Times New Roman" w:hAnsi="Times New Roman" w:cs="Times New Roman"/>
          <w:sz w:val="22"/>
          <w:szCs w:val="22"/>
        </w:rPr>
        <w:t>. This trend is attributed to the distribution and content of SE in the coating. PHSE0.25 showed the lowest protection, likely due to insufficient SE distribution, compromising adhesion. The hydrophilic SE could create areas prone to water infiltration, facilitating corrosion</w:t>
      </w:r>
      <w:r w:rsidRPr="00DD6306">
        <w:rPr>
          <w:rFonts w:ascii="Times New Roman" w:hAnsi="Times New Roman" w:cs="Times New Roman"/>
          <w:sz w:val="22"/>
          <w:szCs w:val="22"/>
        </w:rPr>
        <w:t xml:space="preserve">. PHSE0.5 provided the best protection due to well-dispersed SE, </w:t>
      </w:r>
      <w:r w:rsidR="0086254C">
        <w:rPr>
          <w:rFonts w:ascii="Times New Roman" w:hAnsi="Times New Roman" w:cs="Times New Roman"/>
          <w:sz w:val="22"/>
          <w:szCs w:val="22"/>
        </w:rPr>
        <w:t>with enhanced</w:t>
      </w:r>
      <w:r w:rsidRPr="00DD6306">
        <w:rPr>
          <w:rFonts w:ascii="Times New Roman" w:hAnsi="Times New Roman" w:cs="Times New Roman"/>
          <w:sz w:val="22"/>
          <w:szCs w:val="22"/>
        </w:rPr>
        <w:t xml:space="preserve"> adhesion. Excessive SE in PHSE1.0 may create hydrophilic channels for water permeation, leading to corrosion. Thus, PHSE1.0 offered better protection than PHSE0.25 but slightly less than PHSE0.5. The balance between adhesion promotion and potential water-induced corrosion is crucial in understanding the performance of different coating formulations.</w:t>
      </w:r>
    </w:p>
    <w:p w14:paraId="07E87240" w14:textId="522C1FE4" w:rsidR="003353A7" w:rsidRDefault="003353A7" w:rsidP="00045440">
      <w:pPr>
        <w:spacing w:before="240" w:line="360" w:lineRule="auto"/>
        <w:rPr>
          <w:rFonts w:ascii="Times New Roman" w:hAnsi="Times New Roman" w:cs="Times New Roman"/>
          <w:sz w:val="22"/>
          <w:szCs w:val="22"/>
        </w:rPr>
      </w:pPr>
      <w:r w:rsidRPr="003353A7">
        <w:rPr>
          <w:rFonts w:ascii="Times New Roman" w:hAnsi="Times New Roman" w:cs="Times New Roman"/>
          <w:noProof/>
          <w:sz w:val="22"/>
          <w:szCs w:val="22"/>
        </w:rPr>
        <w:drawing>
          <wp:inline distT="0" distB="0" distL="0" distR="0" wp14:anchorId="01D03E88" wp14:editId="7FF7BEAB">
            <wp:extent cx="5943600" cy="2149475"/>
            <wp:effectExtent l="0" t="0" r="0" b="0"/>
            <wp:docPr id="247995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95712" name=""/>
                    <pic:cNvPicPr/>
                  </pic:nvPicPr>
                  <pic:blipFill>
                    <a:blip r:embed="rId7" cstate="hqprint">
                      <a:extLst>
                        <a:ext uri="{28A0092B-C50C-407E-A947-70E740481C1C}">
                          <a14:useLocalDpi xmlns:a14="http://schemas.microsoft.com/office/drawing/2010/main"/>
                        </a:ext>
                      </a:extLst>
                    </a:blip>
                    <a:stretch>
                      <a:fillRect/>
                    </a:stretch>
                  </pic:blipFill>
                  <pic:spPr>
                    <a:xfrm>
                      <a:off x="0" y="0"/>
                      <a:ext cx="5943600" cy="2149475"/>
                    </a:xfrm>
                    <a:prstGeom prst="rect">
                      <a:avLst/>
                    </a:prstGeom>
                  </pic:spPr>
                </pic:pic>
              </a:graphicData>
            </a:graphic>
          </wp:inline>
        </w:drawing>
      </w:r>
    </w:p>
    <w:p w14:paraId="5FDC9359" w14:textId="32D3332F" w:rsidR="003353A7" w:rsidRPr="000F799B" w:rsidRDefault="00764181" w:rsidP="009A493F">
      <w:pPr>
        <w:rPr>
          <w:rFonts w:ascii="Times New Roman" w:hAnsi="Times New Roman" w:cs="Times New Roman"/>
          <w:sz w:val="22"/>
          <w:szCs w:val="22"/>
        </w:rPr>
      </w:pPr>
      <w:r w:rsidRPr="000F799B">
        <w:rPr>
          <w:rFonts w:ascii="Times New Roman" w:hAnsi="Times New Roman" w:cs="Times New Roman"/>
          <w:b/>
          <w:bCs/>
          <w:sz w:val="22"/>
          <w:szCs w:val="22"/>
        </w:rPr>
        <w:t xml:space="preserve">Fig. </w:t>
      </w:r>
      <w:r w:rsidR="00F61488" w:rsidRPr="000F799B">
        <w:rPr>
          <w:rFonts w:ascii="Times New Roman" w:hAnsi="Times New Roman" w:cs="Times New Roman"/>
          <w:b/>
          <w:bCs/>
          <w:sz w:val="22"/>
          <w:szCs w:val="22"/>
        </w:rPr>
        <w:t>3</w:t>
      </w:r>
      <w:r w:rsidRPr="000F799B">
        <w:rPr>
          <w:rFonts w:ascii="Times New Roman" w:hAnsi="Times New Roman" w:cs="Times New Roman"/>
          <w:b/>
          <w:bCs/>
          <w:sz w:val="22"/>
          <w:szCs w:val="22"/>
        </w:rPr>
        <w:t>.</w:t>
      </w:r>
      <w:r w:rsidRPr="000F799B">
        <w:rPr>
          <w:rFonts w:ascii="Times New Roman" w:hAnsi="Times New Roman" w:cs="Times New Roman"/>
          <w:sz w:val="22"/>
          <w:szCs w:val="22"/>
        </w:rPr>
        <w:t xml:space="preserve"> (a) Nyquist and (b) Bode magnitude diagrams of the uncoated and coated samples after 1- and 7 d of immersion in 3.5 </w:t>
      </w:r>
      <w:proofErr w:type="spellStart"/>
      <w:r w:rsidRPr="000F799B">
        <w:rPr>
          <w:rFonts w:ascii="Times New Roman" w:hAnsi="Times New Roman" w:cs="Times New Roman"/>
          <w:sz w:val="22"/>
          <w:szCs w:val="22"/>
        </w:rPr>
        <w:t>wt</w:t>
      </w:r>
      <w:proofErr w:type="spellEnd"/>
      <w:r w:rsidRPr="000F799B">
        <w:rPr>
          <w:rFonts w:ascii="Times New Roman" w:hAnsi="Times New Roman" w:cs="Times New Roman"/>
          <w:sz w:val="22"/>
          <w:szCs w:val="22"/>
        </w:rPr>
        <w:t>% NaCl solution</w:t>
      </w:r>
      <w:r w:rsidR="00DB56F9" w:rsidRPr="000F799B">
        <w:rPr>
          <w:rFonts w:ascii="Times New Roman" w:hAnsi="Times New Roman" w:cs="Times New Roman"/>
          <w:sz w:val="22"/>
          <w:szCs w:val="22"/>
        </w:rPr>
        <w:t xml:space="preserve">. (c) Tafel curves of the uncoated and coated samples after 1 (solid lines) and 7 d (dashed lines) of immersion in 3.5 </w:t>
      </w:r>
      <w:proofErr w:type="spellStart"/>
      <w:r w:rsidR="00DB56F9" w:rsidRPr="000F799B">
        <w:rPr>
          <w:rFonts w:ascii="Times New Roman" w:hAnsi="Times New Roman" w:cs="Times New Roman"/>
          <w:sz w:val="22"/>
          <w:szCs w:val="22"/>
        </w:rPr>
        <w:t>wt</w:t>
      </w:r>
      <w:proofErr w:type="spellEnd"/>
      <w:r w:rsidR="00DB56F9" w:rsidRPr="000F799B">
        <w:rPr>
          <w:rFonts w:ascii="Times New Roman" w:hAnsi="Times New Roman" w:cs="Times New Roman"/>
          <w:sz w:val="22"/>
          <w:szCs w:val="22"/>
        </w:rPr>
        <w:t>% aqueous NaCl solution. (d) Effective capacitance (C</w:t>
      </w:r>
      <w:r w:rsidR="00DB56F9" w:rsidRPr="000F799B">
        <w:rPr>
          <w:rFonts w:ascii="Times New Roman" w:hAnsi="Times New Roman" w:cs="Times New Roman"/>
          <w:sz w:val="22"/>
          <w:szCs w:val="22"/>
          <w:vertAlign w:val="subscript"/>
        </w:rPr>
        <w:t>EFF</w:t>
      </w:r>
      <w:r w:rsidR="00DB56F9" w:rsidRPr="000F799B">
        <w:rPr>
          <w:rFonts w:ascii="Times New Roman" w:hAnsi="Times New Roman" w:cs="Times New Roman"/>
          <w:sz w:val="22"/>
          <w:szCs w:val="22"/>
        </w:rPr>
        <w:t>) of PH and PHSE0.5 obtained at different immersion times.</w:t>
      </w:r>
    </w:p>
    <w:p w14:paraId="1CCD356B" w14:textId="77777777" w:rsidR="00715194" w:rsidRDefault="00715194" w:rsidP="00354DB8">
      <w:pPr>
        <w:spacing w:line="360" w:lineRule="auto"/>
        <w:rPr>
          <w:rFonts w:ascii="Times New Roman" w:hAnsi="Times New Roman" w:cs="Times New Roman"/>
          <w:sz w:val="22"/>
          <w:szCs w:val="22"/>
        </w:rPr>
      </w:pPr>
    </w:p>
    <w:p w14:paraId="130B82EA" w14:textId="5CD3A6C6" w:rsidR="006C782C" w:rsidRDefault="000E195C" w:rsidP="006C782C">
      <w:pPr>
        <w:spacing w:line="360" w:lineRule="auto"/>
        <w:ind w:firstLine="360"/>
        <w:rPr>
          <w:rFonts w:ascii="Times New Roman" w:hAnsi="Times New Roman" w:cs="Times New Roman"/>
          <w:sz w:val="22"/>
          <w:szCs w:val="22"/>
        </w:rPr>
      </w:pPr>
      <w:r w:rsidRPr="000E195C">
        <w:rPr>
          <w:rFonts w:ascii="Times New Roman" w:hAnsi="Times New Roman" w:cs="Times New Roman"/>
          <w:sz w:val="22"/>
          <w:szCs w:val="22"/>
        </w:rPr>
        <w:t>Th</w:t>
      </w:r>
      <w:r w:rsidR="003E4283">
        <w:rPr>
          <w:rFonts w:ascii="Times New Roman" w:hAnsi="Times New Roman" w:cs="Times New Roman"/>
          <w:sz w:val="22"/>
          <w:szCs w:val="22"/>
        </w:rPr>
        <w:t>e</w:t>
      </w:r>
      <w:r w:rsidRPr="000E195C">
        <w:rPr>
          <w:rFonts w:ascii="Times New Roman" w:hAnsi="Times New Roman" w:cs="Times New Roman"/>
          <w:sz w:val="22"/>
          <w:szCs w:val="22"/>
        </w:rPr>
        <w:t xml:space="preserve"> </w:t>
      </w:r>
      <m:oMath>
        <m:sSub>
          <m:sSubPr>
            <m:ctrlPr>
              <w:rPr>
                <w:rFonts w:ascii="Cambria Math" w:hAnsi="Cambria Math" w:cs="Times New Roman"/>
                <w:i/>
                <w:sz w:val="22"/>
                <w:szCs w:val="22"/>
              </w:rPr>
            </m:ctrlPr>
          </m:sSubPr>
          <m:e>
            <m:d>
              <m:dPr>
                <m:begChr m:val="|"/>
                <m:endChr m:val="|"/>
                <m:ctrlPr>
                  <w:rPr>
                    <w:rFonts w:ascii="Cambria Math" w:hAnsi="Cambria Math" w:cs="Times New Roman"/>
                    <w:i/>
                    <w:sz w:val="22"/>
                    <w:szCs w:val="22"/>
                  </w:rPr>
                </m:ctrlPr>
              </m:dPr>
              <m:e>
                <m:r>
                  <w:rPr>
                    <w:rFonts w:ascii="Cambria Math" w:hAnsi="Cambria Math" w:cs="Times New Roman"/>
                    <w:sz w:val="22"/>
                    <w:szCs w:val="22"/>
                  </w:rPr>
                  <m:t>Z</m:t>
                </m:r>
              </m:e>
            </m:d>
          </m:e>
          <m:sub>
            <m:r>
              <w:rPr>
                <w:rFonts w:ascii="Cambria Math" w:hAnsi="Cambria Math" w:cs="Times New Roman"/>
                <w:sz w:val="22"/>
                <w:szCs w:val="22"/>
              </w:rPr>
              <m:t>0.1</m:t>
            </m:r>
            <m:r>
              <m:rPr>
                <m:sty m:val="p"/>
              </m:rPr>
              <w:rPr>
                <w:rFonts w:ascii="Cambria Math" w:hAnsi="Cambria Math" w:cs="Times New Roman"/>
                <w:sz w:val="22"/>
                <w:szCs w:val="22"/>
              </w:rPr>
              <m:t xml:space="preserve"> Hz</m:t>
            </m:r>
          </m:sub>
        </m:sSub>
      </m:oMath>
      <w:r w:rsidRPr="000E195C">
        <w:rPr>
          <w:rFonts w:ascii="Times New Roman" w:hAnsi="Times New Roman" w:cs="Times New Roman"/>
          <w:sz w:val="22"/>
          <w:szCs w:val="22"/>
        </w:rPr>
        <w:t xml:space="preserve"> reduction for PH may </w:t>
      </w:r>
      <w:r w:rsidR="00FB193F">
        <w:rPr>
          <w:rFonts w:ascii="Times New Roman" w:hAnsi="Times New Roman" w:cs="Times New Roman"/>
          <w:sz w:val="22"/>
          <w:szCs w:val="22"/>
        </w:rPr>
        <w:t xml:space="preserve">further </w:t>
      </w:r>
      <w:r w:rsidRPr="000E195C">
        <w:rPr>
          <w:rFonts w:ascii="Times New Roman" w:hAnsi="Times New Roman" w:cs="Times New Roman"/>
          <w:sz w:val="22"/>
          <w:szCs w:val="22"/>
        </w:rPr>
        <w:t xml:space="preserve">be linked to the water uptake in the void spaces of PVDF-HFP, as revealed in the SEM images </w:t>
      </w:r>
      <w:r>
        <w:rPr>
          <w:rFonts w:ascii="Times New Roman" w:hAnsi="Times New Roman" w:cs="Times New Roman"/>
          <w:sz w:val="22"/>
          <w:szCs w:val="22"/>
        </w:rPr>
        <w:t>(</w:t>
      </w:r>
      <w:r>
        <w:rPr>
          <w:rFonts w:ascii="Times New Roman" w:hAnsi="Times New Roman" w:cs="Times New Roman"/>
          <w:b/>
          <w:bCs/>
          <w:sz w:val="22"/>
          <w:szCs w:val="22"/>
        </w:rPr>
        <w:t xml:space="preserve">Fig. </w:t>
      </w:r>
      <w:r w:rsidRPr="009A17C0">
        <w:rPr>
          <w:rFonts w:ascii="Times New Roman" w:hAnsi="Times New Roman" w:cs="Times New Roman"/>
          <w:b/>
          <w:bCs/>
          <w:sz w:val="22"/>
          <w:szCs w:val="22"/>
        </w:rPr>
        <w:t>4a</w:t>
      </w:r>
      <w:r w:rsidR="009A17C0">
        <w:rPr>
          <w:rFonts w:ascii="Times New Roman" w:hAnsi="Times New Roman" w:cs="Times New Roman"/>
          <w:sz w:val="22"/>
          <w:szCs w:val="22"/>
        </w:rPr>
        <w:t xml:space="preserve">). </w:t>
      </w:r>
      <w:r w:rsidR="006C782C" w:rsidRPr="009A17C0">
        <w:rPr>
          <w:rFonts w:ascii="Times New Roman" w:hAnsi="Times New Roman" w:cs="Times New Roman"/>
          <w:sz w:val="22"/>
          <w:szCs w:val="22"/>
        </w:rPr>
        <w:t>The</w:t>
      </w:r>
      <w:r w:rsidR="006C782C" w:rsidRPr="006C782C">
        <w:rPr>
          <w:rFonts w:ascii="Times New Roman" w:hAnsi="Times New Roman" w:cs="Times New Roman"/>
          <w:sz w:val="22"/>
          <w:szCs w:val="22"/>
        </w:rPr>
        <w:t xml:space="preserve"> structural morphology of PH shows small clump </w:t>
      </w:r>
      <w:r w:rsidR="006C782C" w:rsidRPr="006C782C">
        <w:rPr>
          <w:rFonts w:ascii="Times New Roman" w:hAnsi="Times New Roman" w:cs="Times New Roman"/>
          <w:sz w:val="22"/>
          <w:szCs w:val="22"/>
        </w:rPr>
        <w:lastRenderedPageBreak/>
        <w:t>buildup, likely due to swelling from water absorption, creating pathways for diffusion. The presence of free volumes in the fluoropolymer matrix can lead to pore formation, compromising the protective layer and making it susceptible to oxygen, water, and ions, thus increasing corrosion risk. In contrast, PHSE0.5 exhibited irregularly shaped blobs pre-immersion, due to</w:t>
      </w:r>
      <w:r w:rsidR="00245258">
        <w:rPr>
          <w:rFonts w:ascii="Times New Roman" w:hAnsi="Times New Roman" w:cs="Times New Roman"/>
          <w:sz w:val="22"/>
          <w:szCs w:val="22"/>
        </w:rPr>
        <w:t xml:space="preserve"> the</w:t>
      </w:r>
      <w:r w:rsidR="006C782C" w:rsidRPr="006C782C">
        <w:rPr>
          <w:rFonts w:ascii="Times New Roman" w:hAnsi="Times New Roman" w:cs="Times New Roman"/>
          <w:sz w:val="22"/>
          <w:szCs w:val="22"/>
        </w:rPr>
        <w:t xml:space="preserve"> presence</w:t>
      </w:r>
      <w:r w:rsidR="00245258">
        <w:rPr>
          <w:rFonts w:ascii="Times New Roman" w:hAnsi="Times New Roman" w:cs="Times New Roman"/>
          <w:sz w:val="22"/>
          <w:szCs w:val="22"/>
        </w:rPr>
        <w:t xml:space="preserve"> of SE</w:t>
      </w:r>
      <w:r w:rsidR="006C782C" w:rsidRPr="006C782C">
        <w:rPr>
          <w:rFonts w:ascii="Times New Roman" w:hAnsi="Times New Roman" w:cs="Times New Roman"/>
          <w:sz w:val="22"/>
          <w:szCs w:val="22"/>
        </w:rPr>
        <w:t>. Post-immersion, these blobs transformed into a smooth surface, indicating PVDF-HFP matrix swelling and lamellae drainage, forming a protective barrier. This transformation is driven by the hydrophilic SE, promoting water absorption and uniform fluoropolymer swelling, resulting in a robust protective structure. EDX spectra of PHSE coating show increased O peak intensity, supporting the formation of an enhanced protective barrier through the interaction of PVDF-HFP and SE.</w:t>
      </w:r>
      <w:r w:rsidR="006F5496">
        <w:rPr>
          <w:rFonts w:ascii="Times New Roman" w:hAnsi="Times New Roman" w:cs="Times New Roman"/>
          <w:sz w:val="22"/>
          <w:szCs w:val="22"/>
        </w:rPr>
        <w:t xml:space="preserve"> </w:t>
      </w:r>
      <w:r w:rsidR="006F5496" w:rsidRPr="006F5496">
        <w:rPr>
          <w:rFonts w:ascii="Times New Roman" w:hAnsi="Times New Roman" w:cs="Times New Roman"/>
          <w:sz w:val="22"/>
          <w:szCs w:val="22"/>
        </w:rPr>
        <w:t xml:space="preserve">Results from the cyclic corrosion test (7 cycles of high humidity and corrosive solution per SAE J2334) are shown in </w:t>
      </w:r>
      <w:r w:rsidR="006F5496" w:rsidRPr="00D9085B">
        <w:rPr>
          <w:rFonts w:ascii="Times New Roman" w:hAnsi="Times New Roman" w:cs="Times New Roman"/>
          <w:b/>
          <w:bCs/>
          <w:sz w:val="22"/>
          <w:szCs w:val="22"/>
        </w:rPr>
        <w:t xml:space="preserve">Fig. </w:t>
      </w:r>
      <w:r w:rsidR="00D9085B" w:rsidRPr="00D9085B">
        <w:rPr>
          <w:rFonts w:ascii="Times New Roman" w:hAnsi="Times New Roman" w:cs="Times New Roman"/>
          <w:b/>
          <w:bCs/>
          <w:sz w:val="22"/>
          <w:szCs w:val="22"/>
        </w:rPr>
        <w:t>4b</w:t>
      </w:r>
      <w:r w:rsidR="006F5496" w:rsidRPr="006F5496">
        <w:rPr>
          <w:rFonts w:ascii="Times New Roman" w:hAnsi="Times New Roman" w:cs="Times New Roman"/>
          <w:sz w:val="22"/>
          <w:szCs w:val="22"/>
        </w:rPr>
        <w:t>. Significant corrosion was seen at the crosscut of PH, likely due to its uniform film without SE additives. Swelling was also noted after cycle 7, indicating high water uptake. For SE-loaded coatings, corrosion likely began at the coating-metal interface due to SE dispersion issues. PHSE0.25 showed more distinct corrosion gradients in cycle 1, suggesting poor SE dispersion and adhesion. Higher SE loadings in PHSE0.5 and PHSE1.0 resulted in more uniform corrosion and slower progress compared to PH. PHSE0.5 showed reduced corrosion from cycles 3 to 7 due to better SE distribution and SE's inherent corrosion inhibition, enhancing the coating's effectiveness.</w:t>
      </w:r>
    </w:p>
    <w:p w14:paraId="61EB62E8" w14:textId="77777777" w:rsidR="00715194" w:rsidRDefault="00715194" w:rsidP="00354DB8">
      <w:pPr>
        <w:spacing w:line="360" w:lineRule="auto"/>
        <w:rPr>
          <w:rFonts w:ascii="Times New Roman" w:hAnsi="Times New Roman" w:cs="Times New Roman"/>
          <w:sz w:val="22"/>
          <w:szCs w:val="22"/>
        </w:rPr>
      </w:pPr>
    </w:p>
    <w:p w14:paraId="5596DC70" w14:textId="532E5BCC" w:rsidR="00715194" w:rsidRDefault="00715194" w:rsidP="00354DB8">
      <w:pPr>
        <w:spacing w:line="360" w:lineRule="auto"/>
        <w:rPr>
          <w:rFonts w:ascii="Times New Roman" w:hAnsi="Times New Roman" w:cs="Times New Roman"/>
          <w:sz w:val="22"/>
          <w:szCs w:val="22"/>
        </w:rPr>
      </w:pPr>
      <w:r w:rsidRPr="00715194">
        <w:rPr>
          <w:rFonts w:ascii="Times New Roman" w:hAnsi="Times New Roman" w:cs="Times New Roman"/>
          <w:noProof/>
          <w:sz w:val="22"/>
          <w:szCs w:val="22"/>
        </w:rPr>
        <w:drawing>
          <wp:inline distT="0" distB="0" distL="0" distR="0" wp14:anchorId="3484746E" wp14:editId="04AD1B2A">
            <wp:extent cx="5943600" cy="2015490"/>
            <wp:effectExtent l="0" t="0" r="0" b="3810"/>
            <wp:docPr id="183657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73929" name=""/>
                    <pic:cNvPicPr/>
                  </pic:nvPicPr>
                  <pic:blipFill>
                    <a:blip r:embed="rId8" cstate="hqprint">
                      <a:extLst>
                        <a:ext uri="{28A0092B-C50C-407E-A947-70E740481C1C}">
                          <a14:useLocalDpi xmlns:a14="http://schemas.microsoft.com/office/drawing/2010/main"/>
                        </a:ext>
                      </a:extLst>
                    </a:blip>
                    <a:stretch>
                      <a:fillRect/>
                    </a:stretch>
                  </pic:blipFill>
                  <pic:spPr>
                    <a:xfrm>
                      <a:off x="0" y="0"/>
                      <a:ext cx="5943600" cy="2015490"/>
                    </a:xfrm>
                    <a:prstGeom prst="rect">
                      <a:avLst/>
                    </a:prstGeom>
                  </pic:spPr>
                </pic:pic>
              </a:graphicData>
            </a:graphic>
          </wp:inline>
        </w:drawing>
      </w:r>
    </w:p>
    <w:p w14:paraId="20DA2C8A" w14:textId="4082150F" w:rsidR="00715194" w:rsidRPr="000F799B" w:rsidRDefault="00715194" w:rsidP="009A493F">
      <w:pPr>
        <w:rPr>
          <w:rFonts w:ascii="Times New Roman" w:hAnsi="Times New Roman" w:cs="Times New Roman"/>
          <w:sz w:val="22"/>
          <w:szCs w:val="22"/>
        </w:rPr>
      </w:pPr>
      <w:r w:rsidRPr="000F799B">
        <w:rPr>
          <w:rFonts w:ascii="Times New Roman" w:hAnsi="Times New Roman" w:cs="Times New Roman"/>
          <w:b/>
          <w:bCs/>
          <w:sz w:val="22"/>
          <w:szCs w:val="22"/>
        </w:rPr>
        <w:t>Fig. 4.</w:t>
      </w:r>
      <w:r w:rsidRPr="000F799B">
        <w:rPr>
          <w:rFonts w:ascii="Times New Roman" w:hAnsi="Times New Roman" w:cs="Times New Roman"/>
          <w:sz w:val="22"/>
          <w:szCs w:val="22"/>
        </w:rPr>
        <w:t xml:space="preserve"> (a) </w:t>
      </w:r>
      <w:r w:rsidR="000170B2" w:rsidRPr="000F799B">
        <w:rPr>
          <w:rFonts w:ascii="Times New Roman" w:hAnsi="Times New Roman" w:cs="Times New Roman"/>
          <w:sz w:val="22"/>
          <w:szCs w:val="22"/>
        </w:rPr>
        <w:t xml:space="preserve">SEM images and EDX spectra of the bare and coated samples before and after 7 d of immersion in 3.5 </w:t>
      </w:r>
      <w:proofErr w:type="spellStart"/>
      <w:r w:rsidR="000170B2" w:rsidRPr="000F799B">
        <w:rPr>
          <w:rFonts w:ascii="Times New Roman" w:hAnsi="Times New Roman" w:cs="Times New Roman"/>
          <w:sz w:val="22"/>
          <w:szCs w:val="22"/>
        </w:rPr>
        <w:t>wt</w:t>
      </w:r>
      <w:proofErr w:type="spellEnd"/>
      <w:r w:rsidR="000170B2" w:rsidRPr="000F799B">
        <w:rPr>
          <w:rFonts w:ascii="Times New Roman" w:hAnsi="Times New Roman" w:cs="Times New Roman"/>
          <w:sz w:val="22"/>
          <w:szCs w:val="22"/>
        </w:rPr>
        <w:t>% aqueous NaCl solution.</w:t>
      </w:r>
      <w:r w:rsidR="00214DE0" w:rsidRPr="000F799B">
        <w:rPr>
          <w:rFonts w:ascii="Times New Roman" w:hAnsi="Times New Roman" w:cs="Times New Roman"/>
          <w:sz w:val="22"/>
          <w:szCs w:val="22"/>
        </w:rPr>
        <w:t xml:space="preserve"> (b) Optical images of the uncoated and coated samples after performing cyclic corrosion tests. (c) Images of the coated samples after </w:t>
      </w:r>
      <w:r w:rsidR="00194918" w:rsidRPr="000F799B">
        <w:rPr>
          <w:rFonts w:ascii="Times New Roman" w:hAnsi="Times New Roman" w:cs="Times New Roman"/>
          <w:sz w:val="22"/>
          <w:szCs w:val="22"/>
        </w:rPr>
        <w:t xml:space="preserve">the </w:t>
      </w:r>
      <w:r w:rsidR="00214DE0" w:rsidRPr="000F799B">
        <w:rPr>
          <w:rFonts w:ascii="Times New Roman" w:hAnsi="Times New Roman" w:cs="Times New Roman"/>
          <w:sz w:val="22"/>
          <w:szCs w:val="22"/>
        </w:rPr>
        <w:t>adhesion test with their respective ASTM D3359 adhesion and ASTM D3363 gouge and scratch hardness ratings.</w:t>
      </w:r>
      <w:r w:rsidR="008412BF" w:rsidRPr="000F799B">
        <w:rPr>
          <w:rFonts w:ascii="Times New Roman" w:hAnsi="Times New Roman" w:cs="Times New Roman"/>
          <w:sz w:val="22"/>
          <w:szCs w:val="22"/>
        </w:rPr>
        <w:t xml:space="preserve"> (d) Visual FEA representation of the (</w:t>
      </w:r>
      <w:proofErr w:type="spellStart"/>
      <w:r w:rsidR="008412BF" w:rsidRPr="000F799B">
        <w:rPr>
          <w:rFonts w:ascii="Times New Roman" w:hAnsi="Times New Roman" w:cs="Times New Roman"/>
          <w:i/>
          <w:iCs/>
          <w:sz w:val="22"/>
          <w:szCs w:val="22"/>
        </w:rPr>
        <w:t>i</w:t>
      </w:r>
      <w:proofErr w:type="spellEnd"/>
      <w:r w:rsidR="008412BF" w:rsidRPr="000F799B">
        <w:rPr>
          <w:rFonts w:ascii="Times New Roman" w:hAnsi="Times New Roman" w:cs="Times New Roman"/>
          <w:sz w:val="22"/>
          <w:szCs w:val="22"/>
        </w:rPr>
        <w:t>) particle size and distribution, (</w:t>
      </w:r>
      <w:r w:rsidR="008412BF" w:rsidRPr="000F799B">
        <w:rPr>
          <w:rFonts w:ascii="Times New Roman" w:hAnsi="Times New Roman" w:cs="Times New Roman"/>
          <w:i/>
          <w:iCs/>
          <w:sz w:val="22"/>
          <w:szCs w:val="22"/>
        </w:rPr>
        <w:t>ii</w:t>
      </w:r>
      <w:r w:rsidR="008412BF" w:rsidRPr="000F799B">
        <w:rPr>
          <w:rFonts w:ascii="Times New Roman" w:hAnsi="Times New Roman" w:cs="Times New Roman"/>
          <w:sz w:val="22"/>
          <w:szCs w:val="22"/>
        </w:rPr>
        <w:t>) stress, (</w:t>
      </w:r>
      <w:r w:rsidR="008412BF" w:rsidRPr="000F799B">
        <w:rPr>
          <w:rFonts w:ascii="Times New Roman" w:hAnsi="Times New Roman" w:cs="Times New Roman"/>
          <w:i/>
          <w:iCs/>
          <w:sz w:val="22"/>
          <w:szCs w:val="22"/>
        </w:rPr>
        <w:t>iii</w:t>
      </w:r>
      <w:r w:rsidR="008412BF" w:rsidRPr="000F799B">
        <w:rPr>
          <w:rFonts w:ascii="Times New Roman" w:hAnsi="Times New Roman" w:cs="Times New Roman"/>
          <w:sz w:val="22"/>
          <w:szCs w:val="22"/>
        </w:rPr>
        <w:t>) strain, and (</w:t>
      </w:r>
      <w:r w:rsidR="008412BF" w:rsidRPr="000F799B">
        <w:rPr>
          <w:rFonts w:ascii="Times New Roman" w:hAnsi="Times New Roman" w:cs="Times New Roman"/>
          <w:i/>
          <w:iCs/>
          <w:sz w:val="22"/>
          <w:szCs w:val="22"/>
        </w:rPr>
        <w:t>iv</w:t>
      </w:r>
      <w:r w:rsidR="008412BF" w:rsidRPr="000F799B">
        <w:rPr>
          <w:rFonts w:ascii="Times New Roman" w:hAnsi="Times New Roman" w:cs="Times New Roman"/>
          <w:sz w:val="22"/>
          <w:szCs w:val="22"/>
        </w:rPr>
        <w:t xml:space="preserve">) displacement for the PHSE0.5 swelling. </w:t>
      </w:r>
      <w:r w:rsidR="009A493F" w:rsidRPr="000F799B">
        <w:rPr>
          <w:rFonts w:ascii="Times New Roman" w:hAnsi="Times New Roman" w:cs="Times New Roman"/>
          <w:sz w:val="22"/>
          <w:szCs w:val="22"/>
        </w:rPr>
        <w:t>(e) CZM results of the coating systems of simulated force-displacement curves identifying the coatings’ respective interfacial toughness and (f) Visual model of the peeling-off simulation prior to delamination.</w:t>
      </w:r>
    </w:p>
    <w:p w14:paraId="3095B03B" w14:textId="1274A4D5" w:rsidR="00A539FE" w:rsidRDefault="00A539FE" w:rsidP="0045702E">
      <w:pPr>
        <w:spacing w:before="240" w:line="360" w:lineRule="auto"/>
        <w:ind w:firstLine="360"/>
        <w:rPr>
          <w:rFonts w:ascii="Times New Roman" w:hAnsi="Times New Roman" w:cs="Times New Roman"/>
          <w:sz w:val="22"/>
          <w:szCs w:val="22"/>
        </w:rPr>
      </w:pPr>
      <w:r w:rsidRPr="00A539FE">
        <w:rPr>
          <w:rFonts w:ascii="Times New Roman" w:hAnsi="Times New Roman" w:cs="Times New Roman"/>
          <w:sz w:val="22"/>
          <w:szCs w:val="22"/>
        </w:rPr>
        <w:t xml:space="preserve">The physical properties of the coatings were evaluated for adhesion strength and hardness. The adhesion test, per ASTM D3359, involved applying tape over coating crosscuts and </w:t>
      </w:r>
      <w:r w:rsidR="00E56455">
        <w:rPr>
          <w:rFonts w:ascii="Times New Roman" w:hAnsi="Times New Roman" w:cs="Times New Roman"/>
          <w:sz w:val="22"/>
          <w:szCs w:val="22"/>
        </w:rPr>
        <w:t>examining</w:t>
      </w:r>
      <w:r w:rsidRPr="00A539FE">
        <w:rPr>
          <w:rFonts w:ascii="Times New Roman" w:hAnsi="Times New Roman" w:cs="Times New Roman"/>
          <w:sz w:val="22"/>
          <w:szCs w:val="22"/>
        </w:rPr>
        <w:t xml:space="preserve"> the </w:t>
      </w:r>
      <w:r w:rsidRPr="00A539FE">
        <w:rPr>
          <w:rFonts w:ascii="Times New Roman" w:hAnsi="Times New Roman" w:cs="Times New Roman"/>
          <w:sz w:val="22"/>
          <w:szCs w:val="22"/>
        </w:rPr>
        <w:lastRenderedPageBreak/>
        <w:t xml:space="preserve">removed areas. </w:t>
      </w:r>
      <w:r w:rsidRPr="0045702E">
        <w:rPr>
          <w:rFonts w:ascii="Times New Roman" w:hAnsi="Times New Roman" w:cs="Times New Roman"/>
          <w:b/>
          <w:bCs/>
          <w:sz w:val="22"/>
          <w:szCs w:val="22"/>
        </w:rPr>
        <w:t xml:space="preserve">Fig. </w:t>
      </w:r>
      <w:r w:rsidR="0045702E" w:rsidRPr="0045702E">
        <w:rPr>
          <w:rFonts w:ascii="Times New Roman" w:hAnsi="Times New Roman" w:cs="Times New Roman"/>
          <w:b/>
          <w:bCs/>
          <w:sz w:val="22"/>
          <w:szCs w:val="22"/>
        </w:rPr>
        <w:t>4</w:t>
      </w:r>
      <w:r w:rsidR="00C014B1">
        <w:rPr>
          <w:rFonts w:ascii="Times New Roman" w:hAnsi="Times New Roman" w:cs="Times New Roman"/>
          <w:b/>
          <w:bCs/>
          <w:sz w:val="22"/>
          <w:szCs w:val="22"/>
        </w:rPr>
        <w:t>c</w:t>
      </w:r>
      <w:r w:rsidRPr="00A539FE">
        <w:rPr>
          <w:rFonts w:ascii="Times New Roman" w:hAnsi="Times New Roman" w:cs="Times New Roman"/>
          <w:sz w:val="22"/>
          <w:szCs w:val="22"/>
        </w:rPr>
        <w:t xml:space="preserve"> shows post-test images and </w:t>
      </w:r>
      <w:r w:rsidR="00C0166B">
        <w:rPr>
          <w:rFonts w:ascii="Times New Roman" w:hAnsi="Times New Roman" w:cs="Times New Roman"/>
          <w:sz w:val="22"/>
          <w:szCs w:val="22"/>
        </w:rPr>
        <w:t>adhesion</w:t>
      </w:r>
      <w:r w:rsidR="00A62966">
        <w:rPr>
          <w:rFonts w:ascii="Times New Roman" w:hAnsi="Times New Roman" w:cs="Times New Roman"/>
          <w:sz w:val="22"/>
          <w:szCs w:val="22"/>
        </w:rPr>
        <w:t xml:space="preserve"> ratings</w:t>
      </w:r>
      <w:r w:rsidRPr="00A539FE">
        <w:rPr>
          <w:rFonts w:ascii="Times New Roman" w:hAnsi="Times New Roman" w:cs="Times New Roman"/>
          <w:sz w:val="22"/>
          <w:szCs w:val="22"/>
        </w:rPr>
        <w:t xml:space="preserve">. PH had the weakest adhesion at 0B due to PVDF-HFP’s nonstick nature. Adhesion improved with increased SE loading, reaching 4B (&lt;5% removal) for PHSE1.0, attributed to hydrophilic SE at the coating-metal interface. Functional groups in SE (carbonyl, hydroxyl, </w:t>
      </w:r>
      <w:r w:rsidR="00C728EF">
        <w:rPr>
          <w:rFonts w:ascii="Times New Roman" w:hAnsi="Times New Roman" w:cs="Times New Roman"/>
          <w:sz w:val="22"/>
          <w:szCs w:val="22"/>
        </w:rPr>
        <w:t xml:space="preserve">and </w:t>
      </w:r>
      <w:r w:rsidRPr="00A539FE">
        <w:rPr>
          <w:rFonts w:ascii="Times New Roman" w:hAnsi="Times New Roman" w:cs="Times New Roman"/>
          <w:sz w:val="22"/>
          <w:szCs w:val="22"/>
        </w:rPr>
        <w:t xml:space="preserve">aromatic rings) likely promote adhesion through electron transfer and </w:t>
      </w:r>
      <w:proofErr w:type="spellStart"/>
      <w:r w:rsidRPr="00A539FE">
        <w:rPr>
          <w:rFonts w:ascii="Times New Roman" w:hAnsi="Times New Roman" w:cs="Times New Roman"/>
          <w:sz w:val="22"/>
          <w:szCs w:val="22"/>
        </w:rPr>
        <w:t>retrodonation</w:t>
      </w:r>
      <w:proofErr w:type="spellEnd"/>
      <w:r w:rsidRPr="00A539FE">
        <w:rPr>
          <w:rFonts w:ascii="Times New Roman" w:hAnsi="Times New Roman" w:cs="Times New Roman"/>
          <w:sz w:val="22"/>
          <w:szCs w:val="22"/>
        </w:rPr>
        <w:t xml:space="preserve"> with Fe orbitals. Isoflavones' dipoles and H-bonding increase chemical affinity and surface adhesion. PVDF-HFP swelling near the substrate broadens the interface, enhancing interlayer bonding and promoting polymer chain interdiffusion.</w:t>
      </w:r>
      <w:r w:rsidR="0045702E">
        <w:rPr>
          <w:rFonts w:ascii="Times New Roman" w:hAnsi="Times New Roman" w:cs="Times New Roman"/>
          <w:sz w:val="22"/>
          <w:szCs w:val="22"/>
        </w:rPr>
        <w:t xml:space="preserve"> </w:t>
      </w:r>
      <w:r w:rsidRPr="00A539FE">
        <w:rPr>
          <w:rFonts w:ascii="Times New Roman" w:hAnsi="Times New Roman" w:cs="Times New Roman"/>
          <w:sz w:val="22"/>
          <w:szCs w:val="22"/>
        </w:rPr>
        <w:t>Coating hardness, per ASTM D3363, was assessed using gouge hardness (GH) and scratch hardness (SH) ratings</w:t>
      </w:r>
      <w:r w:rsidR="00322EAD">
        <w:rPr>
          <w:rFonts w:ascii="Times New Roman" w:hAnsi="Times New Roman" w:cs="Times New Roman"/>
          <w:sz w:val="22"/>
          <w:szCs w:val="22"/>
        </w:rPr>
        <w:t xml:space="preserve"> (</w:t>
      </w:r>
      <w:r w:rsidR="00322EAD" w:rsidRPr="0045702E">
        <w:rPr>
          <w:rFonts w:ascii="Times New Roman" w:hAnsi="Times New Roman" w:cs="Times New Roman"/>
          <w:b/>
          <w:bCs/>
          <w:sz w:val="22"/>
          <w:szCs w:val="22"/>
        </w:rPr>
        <w:t>Fig. 4</w:t>
      </w:r>
      <w:r w:rsidR="00322EAD">
        <w:rPr>
          <w:rFonts w:ascii="Times New Roman" w:hAnsi="Times New Roman" w:cs="Times New Roman"/>
          <w:b/>
          <w:bCs/>
          <w:sz w:val="22"/>
          <w:szCs w:val="22"/>
        </w:rPr>
        <w:t>c</w:t>
      </w:r>
      <w:r w:rsidR="00322EAD">
        <w:rPr>
          <w:rFonts w:ascii="Times New Roman" w:hAnsi="Times New Roman" w:cs="Times New Roman"/>
          <w:sz w:val="22"/>
          <w:szCs w:val="22"/>
        </w:rPr>
        <w:t>)</w:t>
      </w:r>
      <w:r w:rsidRPr="00A539FE">
        <w:rPr>
          <w:rFonts w:ascii="Times New Roman" w:hAnsi="Times New Roman" w:cs="Times New Roman"/>
          <w:sz w:val="22"/>
          <w:szCs w:val="22"/>
        </w:rPr>
        <w:t xml:space="preserve">. GH is the hardest pencil that leaves an uncut film, and SH is the pencil that causes no scratch or rupture. PH and PHSE0.25 had identical GH and SH ratings, likely due to low SE loading. Increased SE content slightly decreased hardness for PHSE0.5 and PHSE1.0, attributed to SE providing flexibility and reducing the film’s Young’s modulus, resulting in a softer film. However, the reduction was minor, with PHSE0.5 </w:t>
      </w:r>
      <w:r w:rsidR="00216632">
        <w:rPr>
          <w:rFonts w:ascii="Times New Roman" w:hAnsi="Times New Roman" w:cs="Times New Roman"/>
          <w:sz w:val="22"/>
          <w:szCs w:val="22"/>
        </w:rPr>
        <w:t>with</w:t>
      </w:r>
      <w:r w:rsidRPr="00A539FE">
        <w:rPr>
          <w:rFonts w:ascii="Times New Roman" w:hAnsi="Times New Roman" w:cs="Times New Roman"/>
          <w:sz w:val="22"/>
          <w:szCs w:val="22"/>
        </w:rPr>
        <w:t xml:space="preserve"> an SH rating of H </w:t>
      </w:r>
      <w:r w:rsidR="00216632">
        <w:rPr>
          <w:rFonts w:ascii="Times New Roman" w:hAnsi="Times New Roman" w:cs="Times New Roman"/>
          <w:sz w:val="22"/>
          <w:szCs w:val="22"/>
        </w:rPr>
        <w:t>(</w:t>
      </w:r>
      <w:r w:rsidRPr="00A539FE">
        <w:rPr>
          <w:rFonts w:ascii="Times New Roman" w:hAnsi="Times New Roman" w:cs="Times New Roman"/>
          <w:sz w:val="22"/>
          <w:szCs w:val="22"/>
        </w:rPr>
        <w:t>same as PH</w:t>
      </w:r>
      <w:r w:rsidR="00216632">
        <w:rPr>
          <w:rFonts w:ascii="Times New Roman" w:hAnsi="Times New Roman" w:cs="Times New Roman"/>
          <w:sz w:val="22"/>
          <w:szCs w:val="22"/>
        </w:rPr>
        <w:t>)</w:t>
      </w:r>
      <w:r w:rsidRPr="00A539FE">
        <w:rPr>
          <w:rFonts w:ascii="Times New Roman" w:hAnsi="Times New Roman" w:cs="Times New Roman"/>
          <w:sz w:val="22"/>
          <w:szCs w:val="22"/>
        </w:rPr>
        <w:t>.</w:t>
      </w:r>
    </w:p>
    <w:p w14:paraId="48317BC4" w14:textId="239BF0F8" w:rsidR="00323A1D" w:rsidRDefault="006843E2" w:rsidP="008A28E5">
      <w:pPr>
        <w:spacing w:before="240" w:line="360" w:lineRule="auto"/>
        <w:ind w:firstLine="360"/>
        <w:rPr>
          <w:rFonts w:ascii="Times New Roman" w:hAnsi="Times New Roman" w:cs="Times New Roman"/>
          <w:sz w:val="22"/>
          <w:szCs w:val="22"/>
        </w:rPr>
      </w:pPr>
      <w:r w:rsidRPr="006843E2">
        <w:rPr>
          <w:rFonts w:ascii="Times New Roman" w:hAnsi="Times New Roman" w:cs="Times New Roman"/>
          <w:sz w:val="22"/>
          <w:szCs w:val="22"/>
        </w:rPr>
        <w:t>Evaluation of composite material performance using FEA data provides insights into the behavior of the polymeric matrix and additives under different swelling conditions.</w:t>
      </w:r>
      <w:r w:rsidRPr="006843E2">
        <w:rPr>
          <w:rFonts w:ascii="Times New Roman" w:hAnsi="Times New Roman" w:cs="Times New Roman"/>
          <w:b/>
          <w:bCs/>
          <w:sz w:val="22"/>
          <w:szCs w:val="22"/>
        </w:rPr>
        <w:t xml:space="preserve"> </w:t>
      </w:r>
      <w:r w:rsidR="00892B5F" w:rsidRPr="00216632">
        <w:rPr>
          <w:rFonts w:ascii="Times New Roman" w:hAnsi="Times New Roman" w:cs="Times New Roman"/>
          <w:b/>
          <w:bCs/>
          <w:sz w:val="22"/>
          <w:szCs w:val="22"/>
        </w:rPr>
        <w:t>Table 3</w:t>
      </w:r>
      <w:r w:rsidR="00892B5F" w:rsidRPr="00892B5F">
        <w:rPr>
          <w:rFonts w:ascii="Times New Roman" w:hAnsi="Times New Roman" w:cs="Times New Roman"/>
          <w:sz w:val="22"/>
          <w:szCs w:val="22"/>
        </w:rPr>
        <w:t xml:space="preserve"> summarizes the stress, strain, and displacement of the SE additives in the PHSE coatings</w:t>
      </w:r>
      <w:r w:rsidR="0046097F">
        <w:rPr>
          <w:rFonts w:ascii="Times New Roman" w:hAnsi="Times New Roman" w:cs="Times New Roman"/>
          <w:sz w:val="22"/>
          <w:szCs w:val="22"/>
        </w:rPr>
        <w:t xml:space="preserve"> from the FEA simulations</w:t>
      </w:r>
      <w:r w:rsidR="00892B5F" w:rsidRPr="00892B5F">
        <w:rPr>
          <w:rFonts w:ascii="Times New Roman" w:hAnsi="Times New Roman" w:cs="Times New Roman"/>
          <w:sz w:val="22"/>
          <w:szCs w:val="22"/>
        </w:rPr>
        <w:t xml:space="preserve">, while the visual representations of the FEA-modeled results for PHSE0.5 as the representative coating sample are depicted in </w:t>
      </w:r>
      <w:r w:rsidR="00892B5F" w:rsidRPr="00216632">
        <w:rPr>
          <w:rFonts w:ascii="Times New Roman" w:hAnsi="Times New Roman" w:cs="Times New Roman"/>
          <w:b/>
          <w:bCs/>
          <w:sz w:val="22"/>
          <w:szCs w:val="22"/>
        </w:rPr>
        <w:t xml:space="preserve">Fig. </w:t>
      </w:r>
      <w:r w:rsidR="008A28E5">
        <w:rPr>
          <w:rFonts w:ascii="Times New Roman" w:hAnsi="Times New Roman" w:cs="Times New Roman"/>
          <w:b/>
          <w:bCs/>
          <w:sz w:val="22"/>
          <w:szCs w:val="22"/>
        </w:rPr>
        <w:t>4d</w:t>
      </w:r>
      <w:r w:rsidR="00892B5F" w:rsidRPr="00892B5F">
        <w:rPr>
          <w:rFonts w:ascii="Times New Roman" w:hAnsi="Times New Roman" w:cs="Times New Roman"/>
          <w:sz w:val="22"/>
          <w:szCs w:val="22"/>
        </w:rPr>
        <w:t>.</w:t>
      </w:r>
      <w:r w:rsidR="008A28E5">
        <w:rPr>
          <w:rFonts w:ascii="Times New Roman" w:hAnsi="Times New Roman" w:cs="Times New Roman"/>
          <w:sz w:val="22"/>
          <w:szCs w:val="22"/>
        </w:rPr>
        <w:t xml:space="preserve"> </w:t>
      </w:r>
      <w:r w:rsidR="00205DBD" w:rsidRPr="00205DBD">
        <w:rPr>
          <w:rFonts w:ascii="Times New Roman" w:hAnsi="Times New Roman" w:cs="Times New Roman"/>
          <w:sz w:val="22"/>
          <w:szCs w:val="22"/>
        </w:rPr>
        <w:t>An increase in SE concentration correlates with increased stress, strain, and displacement. Higher maximum stress implies enhanced coating resistance to failure (as in the case of PHSE1.0), while increased strain and displacement reflect stronger coating swelling behavior. This increased swelling can facilitate improved adhesion, as in the case of PHSE0.5 and PHSE1.0, by interfacial expansion, strengthening the interlayer bond.</w:t>
      </w:r>
      <w:r w:rsidR="008A28E5" w:rsidRPr="008A28E5">
        <w:rPr>
          <w:rFonts w:ascii="Times New Roman" w:hAnsi="Times New Roman" w:cs="Times New Roman"/>
          <w:sz w:val="22"/>
          <w:szCs w:val="22"/>
        </w:rPr>
        <w:t xml:space="preserve"> </w:t>
      </w:r>
    </w:p>
    <w:p w14:paraId="2866EF97" w14:textId="77777777" w:rsidR="00323A1D" w:rsidRPr="007E660A" w:rsidRDefault="00323A1D" w:rsidP="00323A1D">
      <w:pPr>
        <w:pStyle w:val="NoSpacing"/>
        <w:spacing w:before="240" w:after="240"/>
        <w:rPr>
          <w:rFonts w:ascii="Times New Roman" w:hAnsi="Times New Roman" w:cs="Times New Roman"/>
        </w:rPr>
      </w:pPr>
      <w:r w:rsidRPr="007E660A">
        <w:rPr>
          <w:rFonts w:ascii="Times New Roman" w:hAnsi="Times New Roman" w:cs="Times New Roman"/>
          <w:b/>
          <w:bCs/>
        </w:rPr>
        <w:t>Table 3.</w:t>
      </w:r>
      <w:r w:rsidRPr="007E660A">
        <w:rPr>
          <w:rFonts w:ascii="Times New Roman" w:hAnsi="Times New Roman" w:cs="Times New Roman"/>
        </w:rPr>
        <w:t xml:space="preserve"> FEA simulation results for the PHSE coating systems.</w:t>
      </w:r>
    </w:p>
    <w:tbl>
      <w:tblPr>
        <w:tblW w:w="8856" w:type="dxa"/>
        <w:jc w:val="center"/>
        <w:tblLayout w:type="fixed"/>
        <w:tblLook w:val="04A0" w:firstRow="1" w:lastRow="0" w:firstColumn="1" w:lastColumn="0" w:noHBand="0" w:noVBand="1"/>
      </w:tblPr>
      <w:tblGrid>
        <w:gridCol w:w="1746"/>
        <w:gridCol w:w="1674"/>
        <w:gridCol w:w="1818"/>
        <w:gridCol w:w="1872"/>
        <w:gridCol w:w="1746"/>
      </w:tblGrid>
      <w:tr w:rsidR="00323A1D" w:rsidRPr="007E660A" w14:paraId="5F289519" w14:textId="77777777" w:rsidTr="00E211E2">
        <w:trPr>
          <w:trHeight w:val="278"/>
          <w:jc w:val="center"/>
        </w:trPr>
        <w:tc>
          <w:tcPr>
            <w:tcW w:w="1746" w:type="dxa"/>
            <w:vMerge w:val="restart"/>
            <w:tcBorders>
              <w:top w:val="single" w:sz="4" w:space="0" w:color="auto"/>
            </w:tcBorders>
            <w:shd w:val="clear" w:color="auto" w:fill="auto"/>
            <w:vAlign w:val="center"/>
            <w:hideMark/>
          </w:tcPr>
          <w:p w14:paraId="10024A40"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Sample</w:t>
            </w:r>
          </w:p>
        </w:tc>
        <w:tc>
          <w:tcPr>
            <w:tcW w:w="1674" w:type="dxa"/>
            <w:tcBorders>
              <w:top w:val="single" w:sz="4" w:space="0" w:color="auto"/>
              <w:bottom w:val="single" w:sz="4" w:space="0" w:color="auto"/>
            </w:tcBorders>
            <w:shd w:val="clear" w:color="auto" w:fill="auto"/>
            <w:vAlign w:val="center"/>
            <w:hideMark/>
          </w:tcPr>
          <w:p w14:paraId="42E73D49"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Maximum Mises stress</w:t>
            </w:r>
          </w:p>
        </w:tc>
        <w:tc>
          <w:tcPr>
            <w:tcW w:w="1818" w:type="dxa"/>
            <w:tcBorders>
              <w:top w:val="single" w:sz="4" w:space="0" w:color="auto"/>
              <w:bottom w:val="single" w:sz="4" w:space="0" w:color="auto"/>
            </w:tcBorders>
            <w:shd w:val="clear" w:color="auto" w:fill="auto"/>
            <w:vAlign w:val="center"/>
          </w:tcPr>
          <w:p w14:paraId="3C26F0A9"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Maximum stress</w:t>
            </w:r>
          </w:p>
        </w:tc>
        <w:tc>
          <w:tcPr>
            <w:tcW w:w="1872" w:type="dxa"/>
            <w:tcBorders>
              <w:top w:val="single" w:sz="4" w:space="0" w:color="auto"/>
              <w:bottom w:val="single" w:sz="4" w:space="0" w:color="auto"/>
            </w:tcBorders>
            <w:vAlign w:val="center"/>
          </w:tcPr>
          <w:p w14:paraId="3CEB66C0"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Maximum strain</w:t>
            </w:r>
          </w:p>
        </w:tc>
        <w:tc>
          <w:tcPr>
            <w:tcW w:w="1746" w:type="dxa"/>
            <w:tcBorders>
              <w:top w:val="single" w:sz="4" w:space="0" w:color="auto"/>
              <w:bottom w:val="single" w:sz="4" w:space="0" w:color="auto"/>
            </w:tcBorders>
            <w:vAlign w:val="center"/>
          </w:tcPr>
          <w:p w14:paraId="2DD1A80C"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Displacement in y direction</w:t>
            </w:r>
          </w:p>
        </w:tc>
      </w:tr>
      <w:tr w:rsidR="00323A1D" w:rsidRPr="007E660A" w14:paraId="18AD077C" w14:textId="77777777" w:rsidTr="00E211E2">
        <w:trPr>
          <w:trHeight w:val="278"/>
          <w:jc w:val="center"/>
        </w:trPr>
        <w:tc>
          <w:tcPr>
            <w:tcW w:w="1746" w:type="dxa"/>
            <w:vMerge/>
            <w:tcBorders>
              <w:bottom w:val="single" w:sz="4" w:space="0" w:color="auto"/>
            </w:tcBorders>
            <w:shd w:val="clear" w:color="auto" w:fill="auto"/>
            <w:vAlign w:val="center"/>
          </w:tcPr>
          <w:p w14:paraId="32ECB786" w14:textId="77777777" w:rsidR="00323A1D" w:rsidRPr="007E660A" w:rsidRDefault="00323A1D" w:rsidP="00E211E2">
            <w:pPr>
              <w:pStyle w:val="NoSpacing"/>
              <w:rPr>
                <w:rFonts w:ascii="Times New Roman" w:hAnsi="Times New Roman" w:cs="Times New Roman"/>
                <w:b/>
                <w:bCs/>
              </w:rPr>
            </w:pPr>
          </w:p>
        </w:tc>
        <w:tc>
          <w:tcPr>
            <w:tcW w:w="1674" w:type="dxa"/>
            <w:tcBorders>
              <w:top w:val="single" w:sz="4" w:space="0" w:color="auto"/>
              <w:bottom w:val="single" w:sz="4" w:space="0" w:color="auto"/>
            </w:tcBorders>
            <w:shd w:val="clear" w:color="auto" w:fill="auto"/>
            <w:vAlign w:val="center"/>
          </w:tcPr>
          <w:p w14:paraId="3E49688C"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MPa</w:t>
            </w:r>
          </w:p>
        </w:tc>
        <w:tc>
          <w:tcPr>
            <w:tcW w:w="1818" w:type="dxa"/>
            <w:tcBorders>
              <w:top w:val="single" w:sz="4" w:space="0" w:color="auto"/>
              <w:bottom w:val="single" w:sz="4" w:space="0" w:color="auto"/>
            </w:tcBorders>
            <w:shd w:val="clear" w:color="auto" w:fill="auto"/>
            <w:vAlign w:val="center"/>
          </w:tcPr>
          <w:p w14:paraId="213C86AC"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MPa</w:t>
            </w:r>
          </w:p>
        </w:tc>
        <w:tc>
          <w:tcPr>
            <w:tcW w:w="1872" w:type="dxa"/>
            <w:tcBorders>
              <w:top w:val="single" w:sz="4" w:space="0" w:color="auto"/>
              <w:bottom w:val="single" w:sz="4" w:space="0" w:color="auto"/>
            </w:tcBorders>
            <w:vAlign w:val="center"/>
          </w:tcPr>
          <w:p w14:paraId="2A0736B9"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w:t>
            </w:r>
          </w:p>
        </w:tc>
        <w:tc>
          <w:tcPr>
            <w:tcW w:w="1746" w:type="dxa"/>
            <w:tcBorders>
              <w:top w:val="single" w:sz="4" w:space="0" w:color="auto"/>
              <w:bottom w:val="single" w:sz="4" w:space="0" w:color="auto"/>
            </w:tcBorders>
            <w:vAlign w:val="center"/>
          </w:tcPr>
          <w:p w14:paraId="71CB208F" w14:textId="77777777" w:rsidR="00323A1D" w:rsidRPr="007E660A" w:rsidRDefault="00323A1D" w:rsidP="00E211E2">
            <w:pPr>
              <w:pStyle w:val="NoSpacing"/>
              <w:rPr>
                <w:rFonts w:ascii="Times New Roman" w:hAnsi="Times New Roman" w:cs="Times New Roman"/>
                <w:b/>
                <w:bCs/>
              </w:rPr>
            </w:pPr>
            <w:r w:rsidRPr="007E660A">
              <w:rPr>
                <w:rFonts w:ascii="Times New Roman" w:hAnsi="Times New Roman" w:cs="Times New Roman"/>
                <w:b/>
                <w:bCs/>
              </w:rPr>
              <w:t>nm</w:t>
            </w:r>
          </w:p>
        </w:tc>
      </w:tr>
      <w:tr w:rsidR="00323A1D" w:rsidRPr="007E660A" w14:paraId="428BB633" w14:textId="77777777" w:rsidTr="00E211E2">
        <w:trPr>
          <w:trHeight w:val="278"/>
          <w:jc w:val="center"/>
        </w:trPr>
        <w:tc>
          <w:tcPr>
            <w:tcW w:w="1746" w:type="dxa"/>
            <w:tcBorders>
              <w:top w:val="single" w:sz="4" w:space="0" w:color="auto"/>
            </w:tcBorders>
            <w:shd w:val="clear" w:color="auto" w:fill="auto"/>
            <w:noWrap/>
            <w:vAlign w:val="center"/>
          </w:tcPr>
          <w:p w14:paraId="4104EB5A" w14:textId="77777777" w:rsidR="00323A1D" w:rsidRPr="007E660A" w:rsidRDefault="00323A1D" w:rsidP="00E211E2">
            <w:pPr>
              <w:pStyle w:val="NoSpacing"/>
              <w:rPr>
                <w:rFonts w:ascii="Times New Roman" w:hAnsi="Times New Roman" w:cs="Times New Roman"/>
                <w:color w:val="000000"/>
              </w:rPr>
            </w:pPr>
            <w:r w:rsidRPr="007E660A">
              <w:rPr>
                <w:rFonts w:ascii="Times New Roman" w:hAnsi="Times New Roman" w:cs="Times New Roman"/>
                <w:color w:val="000000"/>
              </w:rPr>
              <w:t>PHSE0.25</w:t>
            </w:r>
          </w:p>
        </w:tc>
        <w:tc>
          <w:tcPr>
            <w:tcW w:w="1674" w:type="dxa"/>
            <w:tcBorders>
              <w:top w:val="single" w:sz="4" w:space="0" w:color="auto"/>
            </w:tcBorders>
            <w:shd w:val="clear" w:color="auto" w:fill="auto"/>
            <w:vAlign w:val="center"/>
          </w:tcPr>
          <w:p w14:paraId="74C5A439"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7.75</w:t>
            </w:r>
          </w:p>
        </w:tc>
        <w:tc>
          <w:tcPr>
            <w:tcW w:w="1818" w:type="dxa"/>
            <w:tcBorders>
              <w:top w:val="single" w:sz="4" w:space="0" w:color="auto"/>
            </w:tcBorders>
            <w:shd w:val="clear" w:color="auto" w:fill="auto"/>
            <w:vAlign w:val="center"/>
          </w:tcPr>
          <w:p w14:paraId="5D3A1850"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4.87</w:t>
            </w:r>
          </w:p>
        </w:tc>
        <w:tc>
          <w:tcPr>
            <w:tcW w:w="1872" w:type="dxa"/>
            <w:tcBorders>
              <w:top w:val="single" w:sz="4" w:space="0" w:color="auto"/>
            </w:tcBorders>
            <w:vAlign w:val="center"/>
          </w:tcPr>
          <w:p w14:paraId="18C3ADC6"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2.84</w:t>
            </w:r>
          </w:p>
        </w:tc>
        <w:tc>
          <w:tcPr>
            <w:tcW w:w="1746" w:type="dxa"/>
            <w:tcBorders>
              <w:top w:val="single" w:sz="4" w:space="0" w:color="auto"/>
            </w:tcBorders>
            <w:vAlign w:val="center"/>
          </w:tcPr>
          <w:p w14:paraId="25EE504F"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67.96</w:t>
            </w:r>
          </w:p>
        </w:tc>
      </w:tr>
      <w:tr w:rsidR="00323A1D" w:rsidRPr="007E660A" w14:paraId="5E6B6068" w14:textId="77777777" w:rsidTr="00E211E2">
        <w:trPr>
          <w:trHeight w:val="278"/>
          <w:jc w:val="center"/>
        </w:trPr>
        <w:tc>
          <w:tcPr>
            <w:tcW w:w="1746" w:type="dxa"/>
            <w:shd w:val="clear" w:color="auto" w:fill="auto"/>
            <w:noWrap/>
            <w:vAlign w:val="center"/>
          </w:tcPr>
          <w:p w14:paraId="04D991A8" w14:textId="77777777" w:rsidR="00323A1D" w:rsidRPr="007E660A" w:rsidRDefault="00323A1D" w:rsidP="00E211E2">
            <w:pPr>
              <w:pStyle w:val="NoSpacing"/>
              <w:rPr>
                <w:rFonts w:ascii="Times New Roman" w:hAnsi="Times New Roman" w:cs="Times New Roman"/>
                <w:color w:val="000000"/>
              </w:rPr>
            </w:pPr>
            <w:r w:rsidRPr="007E660A">
              <w:rPr>
                <w:rFonts w:ascii="Times New Roman" w:hAnsi="Times New Roman" w:cs="Times New Roman"/>
                <w:color w:val="000000"/>
              </w:rPr>
              <w:t>PHSE0.5</w:t>
            </w:r>
          </w:p>
        </w:tc>
        <w:tc>
          <w:tcPr>
            <w:tcW w:w="1674" w:type="dxa"/>
            <w:shd w:val="clear" w:color="auto" w:fill="auto"/>
            <w:vAlign w:val="center"/>
          </w:tcPr>
          <w:p w14:paraId="29B58651"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9.88</w:t>
            </w:r>
          </w:p>
        </w:tc>
        <w:tc>
          <w:tcPr>
            <w:tcW w:w="1818" w:type="dxa"/>
            <w:shd w:val="clear" w:color="auto" w:fill="auto"/>
            <w:vAlign w:val="center"/>
          </w:tcPr>
          <w:p w14:paraId="33EE9251"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7.71</w:t>
            </w:r>
          </w:p>
        </w:tc>
        <w:tc>
          <w:tcPr>
            <w:tcW w:w="1872" w:type="dxa"/>
            <w:vAlign w:val="center"/>
          </w:tcPr>
          <w:p w14:paraId="626FEC70"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3.61</w:t>
            </w:r>
          </w:p>
        </w:tc>
        <w:tc>
          <w:tcPr>
            <w:tcW w:w="1746" w:type="dxa"/>
            <w:vAlign w:val="center"/>
          </w:tcPr>
          <w:p w14:paraId="7ACE7BAC"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85.13</w:t>
            </w:r>
          </w:p>
        </w:tc>
      </w:tr>
      <w:tr w:rsidR="00323A1D" w:rsidRPr="007E660A" w14:paraId="55C19D79" w14:textId="77777777" w:rsidTr="00E211E2">
        <w:trPr>
          <w:trHeight w:val="278"/>
          <w:jc w:val="center"/>
        </w:trPr>
        <w:tc>
          <w:tcPr>
            <w:tcW w:w="1746" w:type="dxa"/>
            <w:tcBorders>
              <w:bottom w:val="single" w:sz="4" w:space="0" w:color="auto"/>
            </w:tcBorders>
            <w:shd w:val="clear" w:color="auto" w:fill="auto"/>
            <w:noWrap/>
            <w:vAlign w:val="center"/>
          </w:tcPr>
          <w:p w14:paraId="585E5769" w14:textId="77777777" w:rsidR="00323A1D" w:rsidRPr="007E660A" w:rsidRDefault="00323A1D" w:rsidP="00E211E2">
            <w:pPr>
              <w:pStyle w:val="NoSpacing"/>
              <w:rPr>
                <w:rFonts w:ascii="Times New Roman" w:hAnsi="Times New Roman" w:cs="Times New Roman"/>
                <w:color w:val="000000"/>
              </w:rPr>
            </w:pPr>
            <w:r w:rsidRPr="007E660A">
              <w:rPr>
                <w:rFonts w:ascii="Times New Roman" w:hAnsi="Times New Roman" w:cs="Times New Roman"/>
                <w:color w:val="000000"/>
              </w:rPr>
              <w:t>PHSE1.0</w:t>
            </w:r>
          </w:p>
        </w:tc>
        <w:tc>
          <w:tcPr>
            <w:tcW w:w="1674" w:type="dxa"/>
            <w:tcBorders>
              <w:bottom w:val="single" w:sz="4" w:space="0" w:color="auto"/>
            </w:tcBorders>
            <w:shd w:val="clear" w:color="auto" w:fill="auto"/>
            <w:vAlign w:val="center"/>
          </w:tcPr>
          <w:p w14:paraId="364C4AFC"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11.96</w:t>
            </w:r>
          </w:p>
        </w:tc>
        <w:tc>
          <w:tcPr>
            <w:tcW w:w="1818" w:type="dxa"/>
            <w:tcBorders>
              <w:bottom w:val="single" w:sz="4" w:space="0" w:color="auto"/>
            </w:tcBorders>
            <w:shd w:val="clear" w:color="auto" w:fill="auto"/>
            <w:vAlign w:val="center"/>
          </w:tcPr>
          <w:p w14:paraId="27E57858"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10.58</w:t>
            </w:r>
          </w:p>
        </w:tc>
        <w:tc>
          <w:tcPr>
            <w:tcW w:w="1872" w:type="dxa"/>
            <w:tcBorders>
              <w:bottom w:val="single" w:sz="4" w:space="0" w:color="auto"/>
            </w:tcBorders>
            <w:vAlign w:val="center"/>
          </w:tcPr>
          <w:p w14:paraId="294696CC"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4.65</w:t>
            </w:r>
          </w:p>
        </w:tc>
        <w:tc>
          <w:tcPr>
            <w:tcW w:w="1746" w:type="dxa"/>
            <w:tcBorders>
              <w:bottom w:val="single" w:sz="4" w:space="0" w:color="auto"/>
            </w:tcBorders>
            <w:vAlign w:val="center"/>
          </w:tcPr>
          <w:p w14:paraId="1413C6E3" w14:textId="77777777" w:rsidR="00323A1D" w:rsidRPr="007E660A" w:rsidRDefault="00323A1D" w:rsidP="00E211E2">
            <w:pPr>
              <w:pStyle w:val="NoSpacing"/>
              <w:rPr>
                <w:rFonts w:ascii="Times New Roman" w:hAnsi="Times New Roman" w:cs="Times New Roman"/>
              </w:rPr>
            </w:pPr>
            <w:r w:rsidRPr="007E660A">
              <w:rPr>
                <w:rFonts w:ascii="Times New Roman" w:hAnsi="Times New Roman" w:cs="Times New Roman"/>
              </w:rPr>
              <w:t>105.7</w:t>
            </w:r>
          </w:p>
        </w:tc>
      </w:tr>
    </w:tbl>
    <w:p w14:paraId="3A3660A5" w14:textId="0EDB8CF5" w:rsidR="00892B5F" w:rsidRDefault="008A28E5" w:rsidP="008A28E5">
      <w:pPr>
        <w:spacing w:before="240" w:line="360" w:lineRule="auto"/>
        <w:ind w:firstLine="360"/>
        <w:rPr>
          <w:rFonts w:ascii="Times New Roman" w:hAnsi="Times New Roman" w:cs="Times New Roman"/>
          <w:sz w:val="22"/>
          <w:szCs w:val="22"/>
        </w:rPr>
      </w:pPr>
      <w:r w:rsidRPr="008A28E5">
        <w:rPr>
          <w:rFonts w:ascii="Times New Roman" w:hAnsi="Times New Roman" w:cs="Times New Roman"/>
          <w:sz w:val="22"/>
          <w:szCs w:val="22"/>
        </w:rPr>
        <w:t>Simulated peeling tests (CZM) assessed SE's impact on PVDF-HFP metal adhesion. Boundary conditions were set on the bonded coating/CS interface, with the bottom plate and one side fixed</w:t>
      </w:r>
      <w:r w:rsidR="00A77A0C">
        <w:rPr>
          <w:rFonts w:ascii="Times New Roman" w:hAnsi="Times New Roman" w:cs="Times New Roman"/>
          <w:sz w:val="22"/>
          <w:szCs w:val="22"/>
        </w:rPr>
        <w:t xml:space="preserve"> and a</w:t>
      </w:r>
      <w:r w:rsidRPr="008A28E5">
        <w:rPr>
          <w:rFonts w:ascii="Times New Roman" w:hAnsi="Times New Roman" w:cs="Times New Roman"/>
          <w:sz w:val="22"/>
          <w:szCs w:val="22"/>
        </w:rPr>
        <w:t xml:space="preserve"> vertical displacement of 0.15 mm simulated peel-off at the top corner. Mechanical durability was measured by interfacial toughness, calculated from the force-distance curve over the detached film area, </w:t>
      </w:r>
      <w:r w:rsidRPr="008A28E5">
        <w:rPr>
          <w:rFonts w:ascii="Times New Roman" w:hAnsi="Times New Roman" w:cs="Times New Roman"/>
          <w:sz w:val="22"/>
          <w:szCs w:val="22"/>
        </w:rPr>
        <w:lastRenderedPageBreak/>
        <w:t xml:space="preserve">using pre-simulation properties. The CZM simulated </w:t>
      </w:r>
      <w:r w:rsidR="00C47B5D">
        <w:rPr>
          <w:rFonts w:ascii="Times New Roman" w:hAnsi="Times New Roman" w:cs="Times New Roman"/>
          <w:sz w:val="22"/>
          <w:szCs w:val="22"/>
        </w:rPr>
        <w:t xml:space="preserve">the </w:t>
      </w:r>
      <w:r w:rsidRPr="008A28E5">
        <w:rPr>
          <w:rFonts w:ascii="Times New Roman" w:hAnsi="Times New Roman" w:cs="Times New Roman"/>
          <w:sz w:val="22"/>
          <w:szCs w:val="22"/>
        </w:rPr>
        <w:t>peeling</w:t>
      </w:r>
      <w:r w:rsidR="00C47B5D">
        <w:rPr>
          <w:rFonts w:ascii="Times New Roman" w:hAnsi="Times New Roman" w:cs="Times New Roman"/>
          <w:sz w:val="22"/>
          <w:szCs w:val="22"/>
        </w:rPr>
        <w:t xml:space="preserve"> process</w:t>
      </w:r>
      <w:r w:rsidRPr="008A28E5">
        <w:rPr>
          <w:rFonts w:ascii="Times New Roman" w:hAnsi="Times New Roman" w:cs="Times New Roman"/>
          <w:sz w:val="22"/>
          <w:szCs w:val="22"/>
        </w:rPr>
        <w:t>, showing elastic loading, damage initiation, and crack propagation.</w:t>
      </w:r>
      <w:r>
        <w:rPr>
          <w:rFonts w:ascii="Times New Roman" w:hAnsi="Times New Roman" w:cs="Times New Roman"/>
          <w:sz w:val="22"/>
          <w:szCs w:val="22"/>
        </w:rPr>
        <w:t xml:space="preserve"> </w:t>
      </w:r>
      <w:r w:rsidRPr="008A28E5">
        <w:rPr>
          <w:rFonts w:ascii="Times New Roman" w:hAnsi="Times New Roman" w:cs="Times New Roman"/>
          <w:sz w:val="22"/>
          <w:szCs w:val="22"/>
        </w:rPr>
        <w:t>The force-displacement curves (</w:t>
      </w:r>
      <w:r w:rsidRPr="008A28E5">
        <w:rPr>
          <w:rFonts w:ascii="Times New Roman" w:hAnsi="Times New Roman" w:cs="Times New Roman"/>
          <w:b/>
          <w:bCs/>
          <w:sz w:val="22"/>
          <w:szCs w:val="22"/>
        </w:rPr>
        <w:t xml:space="preserve">Fig. </w:t>
      </w:r>
      <w:r>
        <w:rPr>
          <w:rFonts w:ascii="Times New Roman" w:hAnsi="Times New Roman" w:cs="Times New Roman"/>
          <w:b/>
          <w:bCs/>
          <w:sz w:val="22"/>
          <w:szCs w:val="22"/>
        </w:rPr>
        <w:t>4e</w:t>
      </w:r>
      <w:r w:rsidRPr="008A28E5">
        <w:rPr>
          <w:rFonts w:ascii="Times New Roman" w:hAnsi="Times New Roman" w:cs="Times New Roman"/>
          <w:sz w:val="22"/>
          <w:szCs w:val="22"/>
        </w:rPr>
        <w:t xml:space="preserve">) showed an initial linear response up to maximum cohesive strength at 1.2 mm displacement (final steps in </w:t>
      </w:r>
      <w:r w:rsidRPr="008A28E5">
        <w:rPr>
          <w:rFonts w:ascii="Times New Roman" w:hAnsi="Times New Roman" w:cs="Times New Roman"/>
          <w:b/>
          <w:bCs/>
          <w:sz w:val="22"/>
          <w:szCs w:val="22"/>
        </w:rPr>
        <w:t xml:space="preserve">Fig. </w:t>
      </w:r>
      <w:r>
        <w:rPr>
          <w:rFonts w:ascii="Times New Roman" w:hAnsi="Times New Roman" w:cs="Times New Roman"/>
          <w:b/>
          <w:bCs/>
          <w:sz w:val="22"/>
          <w:szCs w:val="22"/>
        </w:rPr>
        <w:t>4f</w:t>
      </w:r>
      <w:r w:rsidRPr="008A28E5">
        <w:rPr>
          <w:rFonts w:ascii="Times New Roman" w:hAnsi="Times New Roman" w:cs="Times New Roman"/>
          <w:sz w:val="22"/>
          <w:szCs w:val="22"/>
        </w:rPr>
        <w:t xml:space="preserve">). Beyond the peak, </w:t>
      </w:r>
      <w:r w:rsidR="00B37339">
        <w:rPr>
          <w:rFonts w:ascii="Times New Roman" w:hAnsi="Times New Roman" w:cs="Times New Roman"/>
          <w:sz w:val="22"/>
          <w:szCs w:val="22"/>
        </w:rPr>
        <w:t xml:space="preserve">the </w:t>
      </w:r>
      <w:r w:rsidRPr="008A28E5">
        <w:rPr>
          <w:rFonts w:ascii="Times New Roman" w:hAnsi="Times New Roman" w:cs="Times New Roman"/>
          <w:sz w:val="22"/>
          <w:szCs w:val="22"/>
        </w:rPr>
        <w:t xml:space="preserve">required strength for peeling decreases until full detachment. Higher SE concentrations reduced the cohesive force needed for initial displacement and decreased the curve's slope after peak strength, indicating enhanced adhesion and interfacial toughness. This suggests </w:t>
      </w:r>
      <w:r w:rsidR="00E51F5B">
        <w:rPr>
          <w:rFonts w:ascii="Times New Roman" w:hAnsi="Times New Roman" w:cs="Times New Roman"/>
          <w:sz w:val="22"/>
          <w:szCs w:val="22"/>
        </w:rPr>
        <w:t xml:space="preserve">that </w:t>
      </w:r>
      <w:r w:rsidRPr="008A28E5">
        <w:rPr>
          <w:rFonts w:ascii="Times New Roman" w:hAnsi="Times New Roman" w:cs="Times New Roman"/>
          <w:sz w:val="22"/>
          <w:szCs w:val="22"/>
        </w:rPr>
        <w:t>a stronger bond requires more force for peeling initiation. Conversely, PH exhibited the lowest toughness, indicating weaker film-substrate bonding and higher delamination risk.</w:t>
      </w:r>
    </w:p>
    <w:p w14:paraId="5B5BB41F" w14:textId="35AFAB4D" w:rsidR="00E11A79" w:rsidRPr="00771AAB" w:rsidRDefault="00B37339" w:rsidP="00323A1D">
      <w:pPr>
        <w:spacing w:before="240" w:line="360" w:lineRule="auto"/>
        <w:rPr>
          <w:rFonts w:ascii="Times New Roman" w:hAnsi="Times New Roman" w:cs="Times New Roman"/>
          <w:b/>
          <w:bCs/>
          <w:sz w:val="22"/>
          <w:szCs w:val="22"/>
        </w:rPr>
      </w:pPr>
      <w:r>
        <w:rPr>
          <w:rFonts w:ascii="Times New Roman" w:hAnsi="Times New Roman" w:cs="Times New Roman"/>
          <w:b/>
          <w:bCs/>
          <w:sz w:val="22"/>
          <w:szCs w:val="22"/>
        </w:rPr>
        <w:t>Conclusions</w:t>
      </w:r>
      <w:r w:rsidR="00323A1D">
        <w:rPr>
          <w:rFonts w:ascii="Times New Roman" w:hAnsi="Times New Roman" w:cs="Times New Roman"/>
          <w:b/>
          <w:bCs/>
          <w:sz w:val="22"/>
          <w:szCs w:val="22"/>
        </w:rPr>
        <w:t xml:space="preserve"> and Benefits to the North Dakota Soybean Farmers and the Industry</w:t>
      </w:r>
    </w:p>
    <w:p w14:paraId="5C29CEEA" w14:textId="393EFC72" w:rsidR="00B37339" w:rsidRDefault="00B64DDF" w:rsidP="004C08DB">
      <w:pPr>
        <w:spacing w:line="360" w:lineRule="auto"/>
        <w:ind w:firstLine="360"/>
        <w:rPr>
          <w:rFonts w:ascii="Times New Roman" w:hAnsi="Times New Roman" w:cs="Times New Roman"/>
          <w:sz w:val="22"/>
          <w:szCs w:val="22"/>
        </w:rPr>
      </w:pPr>
      <w:r w:rsidRPr="00B64DDF">
        <w:rPr>
          <w:rFonts w:ascii="Times New Roman" w:hAnsi="Times New Roman" w:cs="Times New Roman"/>
          <w:sz w:val="22"/>
          <w:szCs w:val="22"/>
        </w:rPr>
        <w:t>In conclusion, we systematically investigated the influence of SE additives on the surface adhesion and protective properties of PVDF-HFP coatings on CS. The enhanced coating adhesion with increasing SE loadings can be attributed to the concentration and distribution of the hydrophilic functional-group-containing isoflavones at the coating bottom layer, as evidenced by the XPS, CA, and SFE results, while the governing influence of the hydrophobicity and inertness of PVDF-HFP on the coating top surface remained intact. In addition, the coatings’ thermal stability was maintained, ensuring their suitability for high-temperature applications. Meanwhile, the superior corrosion resistance demonstrated by PHSE0.5 can be associated with the uniform dispersion and content level of SE adequate to reinforce adhesion to the substrate. Beyond this SE threshold concentration, there may be a risk of insufficient surface adhesion or creation of hydrophilic conduits that could facilitate water diffusion within the coating layer. The diminishing corrosion protection of PH coating may have resulted from PVDF-HFP’s inherent porous structure, freely permitting water permeation, while PHSE coatings, in general, swell via lamellae draining, forming a more uniform, robust, and stable film, as corroborated by the obtained SEM images and FEA models. Overall, the inclusion of SEs in PVDF-HFP is a relatively unique and straightforward example of a cost-effective, sustainable, and environment-friendly approach to boosting both the surface adhesion and protection of fluoropolymer coatings</w:t>
      </w:r>
      <w:r w:rsidR="004C08DB" w:rsidRPr="004C08DB">
        <w:rPr>
          <w:rFonts w:ascii="Times New Roman" w:hAnsi="Times New Roman" w:cs="Times New Roman"/>
          <w:sz w:val="22"/>
          <w:szCs w:val="22"/>
        </w:rPr>
        <w:t>.</w:t>
      </w:r>
    </w:p>
    <w:p w14:paraId="66932E12" w14:textId="15256E2E" w:rsidR="0046521B" w:rsidRPr="00771AAB" w:rsidRDefault="0046521B" w:rsidP="004C08DB">
      <w:pPr>
        <w:spacing w:line="360" w:lineRule="auto"/>
        <w:ind w:firstLine="360"/>
        <w:rPr>
          <w:rFonts w:ascii="Times New Roman" w:hAnsi="Times New Roman" w:cs="Times New Roman"/>
          <w:sz w:val="22"/>
          <w:szCs w:val="22"/>
        </w:rPr>
      </w:pPr>
      <w:r w:rsidRPr="0046521B">
        <w:rPr>
          <w:rFonts w:ascii="Times New Roman" w:hAnsi="Times New Roman" w:cs="Times New Roman"/>
          <w:sz w:val="22"/>
          <w:szCs w:val="22"/>
        </w:rPr>
        <w:t>This research endeavo</w:t>
      </w:r>
      <w:r>
        <w:rPr>
          <w:rFonts w:ascii="Times New Roman" w:hAnsi="Times New Roman" w:cs="Times New Roman"/>
          <w:sz w:val="22"/>
          <w:szCs w:val="22"/>
        </w:rPr>
        <w:t>r promises significant advantages to soybean farmers in North Dakota by investigating novel utiliz</w:t>
      </w:r>
      <w:r w:rsidRPr="0046521B">
        <w:rPr>
          <w:rFonts w:ascii="Times New Roman" w:hAnsi="Times New Roman" w:cs="Times New Roman"/>
          <w:sz w:val="22"/>
          <w:szCs w:val="22"/>
        </w:rPr>
        <w:t xml:space="preserve">ation of soybean derivatives in corrosion-resistant coatings. The projected result of this study will broaden the soybean market beyond food production, positioning it as a </w:t>
      </w:r>
      <w:r w:rsidR="00DC56C2" w:rsidRPr="0046521B">
        <w:rPr>
          <w:rFonts w:ascii="Times New Roman" w:hAnsi="Times New Roman" w:cs="Times New Roman"/>
          <w:sz w:val="22"/>
          <w:szCs w:val="22"/>
        </w:rPr>
        <w:t>decisive</w:t>
      </w:r>
      <w:r w:rsidRPr="0046521B">
        <w:rPr>
          <w:rFonts w:ascii="Times New Roman" w:hAnsi="Times New Roman" w:cs="Times New Roman"/>
          <w:sz w:val="22"/>
          <w:szCs w:val="22"/>
        </w:rPr>
        <w:t xml:space="preserve"> element in </w:t>
      </w:r>
      <w:proofErr w:type="gramStart"/>
      <w:r w:rsidRPr="0046521B">
        <w:rPr>
          <w:rFonts w:ascii="Times New Roman" w:hAnsi="Times New Roman" w:cs="Times New Roman"/>
          <w:sz w:val="22"/>
          <w:szCs w:val="22"/>
        </w:rPr>
        <w:t>environmentally-friendly</w:t>
      </w:r>
      <w:proofErr w:type="gramEnd"/>
      <w:r w:rsidRPr="0046521B">
        <w:rPr>
          <w:rFonts w:ascii="Times New Roman" w:hAnsi="Times New Roman" w:cs="Times New Roman"/>
          <w:sz w:val="22"/>
          <w:szCs w:val="22"/>
        </w:rPr>
        <w:t xml:space="preserve"> industrial commodities. </w:t>
      </w:r>
      <w:r w:rsidR="002360B6">
        <w:rPr>
          <w:rFonts w:ascii="Times New Roman" w:hAnsi="Times New Roman" w:cs="Times New Roman"/>
          <w:sz w:val="22"/>
          <w:szCs w:val="22"/>
        </w:rPr>
        <w:t>Moreover, t</w:t>
      </w:r>
      <w:r w:rsidRPr="0046521B">
        <w:rPr>
          <w:rFonts w:ascii="Times New Roman" w:hAnsi="Times New Roman" w:cs="Times New Roman"/>
          <w:sz w:val="22"/>
          <w:szCs w:val="22"/>
        </w:rPr>
        <w:t xml:space="preserve">he potential </w:t>
      </w:r>
      <w:r w:rsidR="002B2717">
        <w:rPr>
          <w:rFonts w:ascii="Times New Roman" w:hAnsi="Times New Roman" w:cs="Times New Roman"/>
          <w:sz w:val="22"/>
          <w:szCs w:val="22"/>
        </w:rPr>
        <w:t>knowledge build-up</w:t>
      </w:r>
      <w:r w:rsidRPr="0046521B">
        <w:rPr>
          <w:rFonts w:ascii="Times New Roman" w:hAnsi="Times New Roman" w:cs="Times New Roman"/>
          <w:sz w:val="22"/>
          <w:szCs w:val="22"/>
        </w:rPr>
        <w:t xml:space="preserve"> emanating from this investigation could boost both the sustainability and profitability of the soybean industry in North Dakota. This corresponds to the mission of fostering innovation and forging new prospects for soybean </w:t>
      </w:r>
      <w:r w:rsidR="002B2717">
        <w:rPr>
          <w:rFonts w:ascii="Times New Roman" w:hAnsi="Times New Roman" w:cs="Times New Roman"/>
          <w:sz w:val="22"/>
          <w:szCs w:val="22"/>
        </w:rPr>
        <w:t>farmers</w:t>
      </w:r>
      <w:r w:rsidRPr="0046521B">
        <w:rPr>
          <w:rFonts w:ascii="Times New Roman" w:hAnsi="Times New Roman" w:cs="Times New Roman"/>
          <w:sz w:val="22"/>
          <w:szCs w:val="22"/>
        </w:rPr>
        <w:t xml:space="preserve">, ensuring </w:t>
      </w:r>
      <w:r w:rsidR="002B2717">
        <w:rPr>
          <w:rFonts w:ascii="Times New Roman" w:hAnsi="Times New Roman" w:cs="Times New Roman"/>
          <w:sz w:val="22"/>
          <w:szCs w:val="22"/>
        </w:rPr>
        <w:t xml:space="preserve">the vision of </w:t>
      </w:r>
      <w:r w:rsidR="00883DF9">
        <w:rPr>
          <w:rFonts w:ascii="Times New Roman" w:hAnsi="Times New Roman" w:cs="Times New Roman"/>
          <w:sz w:val="22"/>
          <w:szCs w:val="22"/>
        </w:rPr>
        <w:t xml:space="preserve">the </w:t>
      </w:r>
      <w:r w:rsidR="002B2717">
        <w:rPr>
          <w:rFonts w:ascii="Times New Roman" w:hAnsi="Times New Roman" w:cs="Times New Roman"/>
          <w:sz w:val="22"/>
          <w:szCs w:val="22"/>
        </w:rPr>
        <w:t>N</w:t>
      </w:r>
      <w:r w:rsidR="003C686A">
        <w:rPr>
          <w:rFonts w:ascii="Times New Roman" w:hAnsi="Times New Roman" w:cs="Times New Roman"/>
          <w:sz w:val="22"/>
          <w:szCs w:val="22"/>
        </w:rPr>
        <w:t xml:space="preserve">orth </w:t>
      </w:r>
      <w:r w:rsidR="002B2717">
        <w:rPr>
          <w:rFonts w:ascii="Times New Roman" w:hAnsi="Times New Roman" w:cs="Times New Roman"/>
          <w:sz w:val="22"/>
          <w:szCs w:val="22"/>
        </w:rPr>
        <w:t>D</w:t>
      </w:r>
      <w:r w:rsidR="003C686A">
        <w:rPr>
          <w:rFonts w:ascii="Times New Roman" w:hAnsi="Times New Roman" w:cs="Times New Roman"/>
          <w:sz w:val="22"/>
          <w:szCs w:val="22"/>
        </w:rPr>
        <w:t xml:space="preserve">akota </w:t>
      </w:r>
      <w:r w:rsidR="002B2717">
        <w:rPr>
          <w:rFonts w:ascii="Times New Roman" w:hAnsi="Times New Roman" w:cs="Times New Roman"/>
          <w:sz w:val="22"/>
          <w:szCs w:val="22"/>
        </w:rPr>
        <w:t>S</w:t>
      </w:r>
      <w:r w:rsidR="003C686A">
        <w:rPr>
          <w:rFonts w:ascii="Times New Roman" w:hAnsi="Times New Roman" w:cs="Times New Roman"/>
          <w:sz w:val="22"/>
          <w:szCs w:val="22"/>
        </w:rPr>
        <w:t xml:space="preserve">oybean </w:t>
      </w:r>
      <w:r w:rsidR="002B2717">
        <w:rPr>
          <w:rFonts w:ascii="Times New Roman" w:hAnsi="Times New Roman" w:cs="Times New Roman"/>
          <w:sz w:val="22"/>
          <w:szCs w:val="22"/>
        </w:rPr>
        <w:t>C</w:t>
      </w:r>
      <w:r w:rsidR="003C686A">
        <w:rPr>
          <w:rFonts w:ascii="Times New Roman" w:hAnsi="Times New Roman" w:cs="Times New Roman"/>
          <w:sz w:val="22"/>
          <w:szCs w:val="22"/>
        </w:rPr>
        <w:t>ouncil</w:t>
      </w:r>
      <w:r w:rsidR="002B2717">
        <w:rPr>
          <w:rFonts w:ascii="Times New Roman" w:hAnsi="Times New Roman" w:cs="Times New Roman"/>
          <w:sz w:val="22"/>
          <w:szCs w:val="22"/>
        </w:rPr>
        <w:t xml:space="preserve"> of</w:t>
      </w:r>
      <w:r w:rsidRPr="0046521B">
        <w:rPr>
          <w:rFonts w:ascii="Times New Roman" w:hAnsi="Times New Roman" w:cs="Times New Roman"/>
          <w:sz w:val="22"/>
          <w:szCs w:val="22"/>
        </w:rPr>
        <w:t xml:space="preserve"> sustained prosperity and involvement in the green building sector.</w:t>
      </w:r>
    </w:p>
    <w:sectPr w:rsidR="0046521B" w:rsidRPr="00771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23C"/>
    <w:multiLevelType w:val="hybridMultilevel"/>
    <w:tmpl w:val="650E23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982B1D"/>
    <w:multiLevelType w:val="hybridMultilevel"/>
    <w:tmpl w:val="FBDE20FC"/>
    <w:lvl w:ilvl="0" w:tplc="F30E24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22154"/>
    <w:multiLevelType w:val="hybridMultilevel"/>
    <w:tmpl w:val="07AC9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EC419F"/>
    <w:multiLevelType w:val="hybridMultilevel"/>
    <w:tmpl w:val="650E2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F741D"/>
    <w:multiLevelType w:val="hybridMultilevel"/>
    <w:tmpl w:val="8E0E1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2830DE"/>
    <w:multiLevelType w:val="hybridMultilevel"/>
    <w:tmpl w:val="C43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56063A"/>
    <w:multiLevelType w:val="hybridMultilevel"/>
    <w:tmpl w:val="24E85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DC647F"/>
    <w:multiLevelType w:val="hybridMultilevel"/>
    <w:tmpl w:val="6BAA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0936336">
    <w:abstractNumId w:val="1"/>
  </w:num>
  <w:num w:numId="2" w16cid:durableId="731347108">
    <w:abstractNumId w:val="6"/>
  </w:num>
  <w:num w:numId="3" w16cid:durableId="960379764">
    <w:abstractNumId w:val="7"/>
  </w:num>
  <w:num w:numId="4" w16cid:durableId="226188277">
    <w:abstractNumId w:val="2"/>
  </w:num>
  <w:num w:numId="5" w16cid:durableId="57095237">
    <w:abstractNumId w:val="4"/>
  </w:num>
  <w:num w:numId="6" w16cid:durableId="1712535397">
    <w:abstractNumId w:val="5"/>
  </w:num>
  <w:num w:numId="7" w16cid:durableId="1295212572">
    <w:abstractNumId w:val="3"/>
  </w:num>
  <w:num w:numId="8" w16cid:durableId="72143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91"/>
    <w:rsid w:val="00002DD9"/>
    <w:rsid w:val="00003855"/>
    <w:rsid w:val="00004AB9"/>
    <w:rsid w:val="00005F56"/>
    <w:rsid w:val="00010D27"/>
    <w:rsid w:val="00011873"/>
    <w:rsid w:val="0001262C"/>
    <w:rsid w:val="000170B2"/>
    <w:rsid w:val="000228FE"/>
    <w:rsid w:val="000273CB"/>
    <w:rsid w:val="00031064"/>
    <w:rsid w:val="000348B3"/>
    <w:rsid w:val="0003551C"/>
    <w:rsid w:val="00045440"/>
    <w:rsid w:val="00055951"/>
    <w:rsid w:val="00057857"/>
    <w:rsid w:val="00057F09"/>
    <w:rsid w:val="00062350"/>
    <w:rsid w:val="00062907"/>
    <w:rsid w:val="00085ABE"/>
    <w:rsid w:val="00086BA0"/>
    <w:rsid w:val="000906F5"/>
    <w:rsid w:val="000940CE"/>
    <w:rsid w:val="00095C65"/>
    <w:rsid w:val="000A0765"/>
    <w:rsid w:val="000A23A3"/>
    <w:rsid w:val="000B3582"/>
    <w:rsid w:val="000C5D59"/>
    <w:rsid w:val="000C61CB"/>
    <w:rsid w:val="000C70C7"/>
    <w:rsid w:val="000D3950"/>
    <w:rsid w:val="000D5CF1"/>
    <w:rsid w:val="000D675B"/>
    <w:rsid w:val="000D7318"/>
    <w:rsid w:val="000E0738"/>
    <w:rsid w:val="000E195C"/>
    <w:rsid w:val="000E3D12"/>
    <w:rsid w:val="000E6E43"/>
    <w:rsid w:val="000F05CD"/>
    <w:rsid w:val="000F0FD9"/>
    <w:rsid w:val="000F267E"/>
    <w:rsid w:val="000F40A0"/>
    <w:rsid w:val="000F52CE"/>
    <w:rsid w:val="000F799B"/>
    <w:rsid w:val="00104ECA"/>
    <w:rsid w:val="00107F7B"/>
    <w:rsid w:val="0011211D"/>
    <w:rsid w:val="0011228E"/>
    <w:rsid w:val="00112D5F"/>
    <w:rsid w:val="00114B08"/>
    <w:rsid w:val="001200F9"/>
    <w:rsid w:val="001203BE"/>
    <w:rsid w:val="00127694"/>
    <w:rsid w:val="00130AFD"/>
    <w:rsid w:val="00133DE9"/>
    <w:rsid w:val="00133F12"/>
    <w:rsid w:val="0015153D"/>
    <w:rsid w:val="00154448"/>
    <w:rsid w:val="00154E11"/>
    <w:rsid w:val="0015578C"/>
    <w:rsid w:val="00165A60"/>
    <w:rsid w:val="001718EE"/>
    <w:rsid w:val="0017192B"/>
    <w:rsid w:val="00175F2A"/>
    <w:rsid w:val="001809ED"/>
    <w:rsid w:val="00180C3F"/>
    <w:rsid w:val="00185C90"/>
    <w:rsid w:val="00194918"/>
    <w:rsid w:val="00197197"/>
    <w:rsid w:val="001A009B"/>
    <w:rsid w:val="001B1681"/>
    <w:rsid w:val="001B5405"/>
    <w:rsid w:val="001C2EC1"/>
    <w:rsid w:val="001D5414"/>
    <w:rsid w:val="001E07AB"/>
    <w:rsid w:val="001E1E18"/>
    <w:rsid w:val="001E2B61"/>
    <w:rsid w:val="001E4D1D"/>
    <w:rsid w:val="001F06D8"/>
    <w:rsid w:val="001F160C"/>
    <w:rsid w:val="001F2F78"/>
    <w:rsid w:val="00205DBD"/>
    <w:rsid w:val="00214DE0"/>
    <w:rsid w:val="00215254"/>
    <w:rsid w:val="00216632"/>
    <w:rsid w:val="00217F05"/>
    <w:rsid w:val="0022267E"/>
    <w:rsid w:val="0022422A"/>
    <w:rsid w:val="002243A4"/>
    <w:rsid w:val="00224F7D"/>
    <w:rsid w:val="00235AD7"/>
    <w:rsid w:val="002360B6"/>
    <w:rsid w:val="00237F43"/>
    <w:rsid w:val="00240543"/>
    <w:rsid w:val="00245258"/>
    <w:rsid w:val="00246429"/>
    <w:rsid w:val="00256552"/>
    <w:rsid w:val="00262C2F"/>
    <w:rsid w:val="00264C87"/>
    <w:rsid w:val="00264EE6"/>
    <w:rsid w:val="00267802"/>
    <w:rsid w:val="00271FBF"/>
    <w:rsid w:val="002740B5"/>
    <w:rsid w:val="002750D1"/>
    <w:rsid w:val="00275AC2"/>
    <w:rsid w:val="00277211"/>
    <w:rsid w:val="002852D6"/>
    <w:rsid w:val="002872A7"/>
    <w:rsid w:val="002B0317"/>
    <w:rsid w:val="002B2717"/>
    <w:rsid w:val="002B34BB"/>
    <w:rsid w:val="002B471F"/>
    <w:rsid w:val="002C130A"/>
    <w:rsid w:val="002D0AB7"/>
    <w:rsid w:val="002D0F66"/>
    <w:rsid w:val="002D290B"/>
    <w:rsid w:val="002D46FD"/>
    <w:rsid w:val="002D6051"/>
    <w:rsid w:val="002E2BE5"/>
    <w:rsid w:val="002E3387"/>
    <w:rsid w:val="002F0EDD"/>
    <w:rsid w:val="003067E9"/>
    <w:rsid w:val="00315404"/>
    <w:rsid w:val="00321BB2"/>
    <w:rsid w:val="00322EAD"/>
    <w:rsid w:val="003230E1"/>
    <w:rsid w:val="00323A1D"/>
    <w:rsid w:val="00323C45"/>
    <w:rsid w:val="003264BC"/>
    <w:rsid w:val="003353A7"/>
    <w:rsid w:val="00341AB3"/>
    <w:rsid w:val="003449B8"/>
    <w:rsid w:val="00346254"/>
    <w:rsid w:val="003469B7"/>
    <w:rsid w:val="00351F65"/>
    <w:rsid w:val="00354DB8"/>
    <w:rsid w:val="003551FC"/>
    <w:rsid w:val="00362DFF"/>
    <w:rsid w:val="003636A8"/>
    <w:rsid w:val="00365FDA"/>
    <w:rsid w:val="0037112B"/>
    <w:rsid w:val="0037466F"/>
    <w:rsid w:val="00375047"/>
    <w:rsid w:val="0037773B"/>
    <w:rsid w:val="00384307"/>
    <w:rsid w:val="00391F90"/>
    <w:rsid w:val="003A33DF"/>
    <w:rsid w:val="003B1DE5"/>
    <w:rsid w:val="003B5C50"/>
    <w:rsid w:val="003C02AE"/>
    <w:rsid w:val="003C3311"/>
    <w:rsid w:val="003C3C76"/>
    <w:rsid w:val="003C686A"/>
    <w:rsid w:val="003D0407"/>
    <w:rsid w:val="003D177D"/>
    <w:rsid w:val="003E0C57"/>
    <w:rsid w:val="003E0C70"/>
    <w:rsid w:val="003E1F9C"/>
    <w:rsid w:val="003E39D9"/>
    <w:rsid w:val="003E4283"/>
    <w:rsid w:val="003E4699"/>
    <w:rsid w:val="003E5828"/>
    <w:rsid w:val="003F014D"/>
    <w:rsid w:val="003F2584"/>
    <w:rsid w:val="003F5E57"/>
    <w:rsid w:val="004035C3"/>
    <w:rsid w:val="004054E1"/>
    <w:rsid w:val="00405AE2"/>
    <w:rsid w:val="004067E3"/>
    <w:rsid w:val="00412210"/>
    <w:rsid w:val="00413AD2"/>
    <w:rsid w:val="00414DC2"/>
    <w:rsid w:val="00414DD2"/>
    <w:rsid w:val="00426A8A"/>
    <w:rsid w:val="00432EC5"/>
    <w:rsid w:val="00442424"/>
    <w:rsid w:val="00443F04"/>
    <w:rsid w:val="00452F8C"/>
    <w:rsid w:val="00453E2C"/>
    <w:rsid w:val="0045702E"/>
    <w:rsid w:val="0046097F"/>
    <w:rsid w:val="0046105B"/>
    <w:rsid w:val="0046521B"/>
    <w:rsid w:val="004705B6"/>
    <w:rsid w:val="00473E26"/>
    <w:rsid w:val="004740C1"/>
    <w:rsid w:val="004770CF"/>
    <w:rsid w:val="00484DAA"/>
    <w:rsid w:val="004868B9"/>
    <w:rsid w:val="00486A28"/>
    <w:rsid w:val="00494B8D"/>
    <w:rsid w:val="004A2B03"/>
    <w:rsid w:val="004B696E"/>
    <w:rsid w:val="004C08DB"/>
    <w:rsid w:val="004C4090"/>
    <w:rsid w:val="004D35A1"/>
    <w:rsid w:val="004D5BDF"/>
    <w:rsid w:val="004E0B03"/>
    <w:rsid w:val="004E2D64"/>
    <w:rsid w:val="004E368F"/>
    <w:rsid w:val="004E41D2"/>
    <w:rsid w:val="004E4F6C"/>
    <w:rsid w:val="004E5DB4"/>
    <w:rsid w:val="004F069A"/>
    <w:rsid w:val="004F2FC4"/>
    <w:rsid w:val="004F4A36"/>
    <w:rsid w:val="004F5B81"/>
    <w:rsid w:val="004F706E"/>
    <w:rsid w:val="004F7A1C"/>
    <w:rsid w:val="00507930"/>
    <w:rsid w:val="00507DCE"/>
    <w:rsid w:val="00512160"/>
    <w:rsid w:val="005309AE"/>
    <w:rsid w:val="005339FD"/>
    <w:rsid w:val="00542900"/>
    <w:rsid w:val="005658F2"/>
    <w:rsid w:val="00577A92"/>
    <w:rsid w:val="00581D3B"/>
    <w:rsid w:val="00584C3D"/>
    <w:rsid w:val="00585649"/>
    <w:rsid w:val="00585DDC"/>
    <w:rsid w:val="00597068"/>
    <w:rsid w:val="005A11B6"/>
    <w:rsid w:val="005A373B"/>
    <w:rsid w:val="005A3D6A"/>
    <w:rsid w:val="005A5F8E"/>
    <w:rsid w:val="005B5916"/>
    <w:rsid w:val="005C1BB2"/>
    <w:rsid w:val="005C36B7"/>
    <w:rsid w:val="005C6154"/>
    <w:rsid w:val="005C62CE"/>
    <w:rsid w:val="005C71A8"/>
    <w:rsid w:val="005D316E"/>
    <w:rsid w:val="005D61F1"/>
    <w:rsid w:val="005D6FD8"/>
    <w:rsid w:val="005E7C3F"/>
    <w:rsid w:val="0060002F"/>
    <w:rsid w:val="00600B55"/>
    <w:rsid w:val="00602836"/>
    <w:rsid w:val="0061129C"/>
    <w:rsid w:val="00611307"/>
    <w:rsid w:val="00611A56"/>
    <w:rsid w:val="006150D4"/>
    <w:rsid w:val="00617EAF"/>
    <w:rsid w:val="0063203B"/>
    <w:rsid w:val="00641C3F"/>
    <w:rsid w:val="0064234D"/>
    <w:rsid w:val="006436B6"/>
    <w:rsid w:val="00646531"/>
    <w:rsid w:val="006473E4"/>
    <w:rsid w:val="00655625"/>
    <w:rsid w:val="006637FE"/>
    <w:rsid w:val="00664610"/>
    <w:rsid w:val="0066663F"/>
    <w:rsid w:val="0066674F"/>
    <w:rsid w:val="00675F76"/>
    <w:rsid w:val="00676057"/>
    <w:rsid w:val="00676ABB"/>
    <w:rsid w:val="00680296"/>
    <w:rsid w:val="00680691"/>
    <w:rsid w:val="00684114"/>
    <w:rsid w:val="006843E2"/>
    <w:rsid w:val="006B1D3D"/>
    <w:rsid w:val="006B2EEC"/>
    <w:rsid w:val="006B3AE5"/>
    <w:rsid w:val="006B5D87"/>
    <w:rsid w:val="006B6780"/>
    <w:rsid w:val="006C2B68"/>
    <w:rsid w:val="006C6AFF"/>
    <w:rsid w:val="006C782C"/>
    <w:rsid w:val="006D5A14"/>
    <w:rsid w:val="006D5B9D"/>
    <w:rsid w:val="006D755F"/>
    <w:rsid w:val="006E19B6"/>
    <w:rsid w:val="006E406C"/>
    <w:rsid w:val="006F2928"/>
    <w:rsid w:val="006F512C"/>
    <w:rsid w:val="006F5496"/>
    <w:rsid w:val="00706A9D"/>
    <w:rsid w:val="0071228C"/>
    <w:rsid w:val="00715194"/>
    <w:rsid w:val="00715F90"/>
    <w:rsid w:val="00716DAF"/>
    <w:rsid w:val="007179AE"/>
    <w:rsid w:val="007209F6"/>
    <w:rsid w:val="00723B9F"/>
    <w:rsid w:val="00730438"/>
    <w:rsid w:val="00735809"/>
    <w:rsid w:val="00740A3A"/>
    <w:rsid w:val="00743FDC"/>
    <w:rsid w:val="00747920"/>
    <w:rsid w:val="007541D7"/>
    <w:rsid w:val="00754511"/>
    <w:rsid w:val="00764181"/>
    <w:rsid w:val="007656DD"/>
    <w:rsid w:val="00771477"/>
    <w:rsid w:val="00771AAB"/>
    <w:rsid w:val="00774CF7"/>
    <w:rsid w:val="00775ECC"/>
    <w:rsid w:val="00776632"/>
    <w:rsid w:val="00776CCC"/>
    <w:rsid w:val="0077776B"/>
    <w:rsid w:val="0079051B"/>
    <w:rsid w:val="0079574E"/>
    <w:rsid w:val="00795A4E"/>
    <w:rsid w:val="0079766D"/>
    <w:rsid w:val="00797901"/>
    <w:rsid w:val="007A2CF4"/>
    <w:rsid w:val="007B0964"/>
    <w:rsid w:val="007B58B0"/>
    <w:rsid w:val="007C29D4"/>
    <w:rsid w:val="007C5E4C"/>
    <w:rsid w:val="007E4EAB"/>
    <w:rsid w:val="007E5466"/>
    <w:rsid w:val="007E5A18"/>
    <w:rsid w:val="007E660A"/>
    <w:rsid w:val="007E7795"/>
    <w:rsid w:val="007F1926"/>
    <w:rsid w:val="007F2634"/>
    <w:rsid w:val="007F3C83"/>
    <w:rsid w:val="007F3D2E"/>
    <w:rsid w:val="007F46AC"/>
    <w:rsid w:val="007F5605"/>
    <w:rsid w:val="007F6A71"/>
    <w:rsid w:val="008017F3"/>
    <w:rsid w:val="00803AAD"/>
    <w:rsid w:val="00814B71"/>
    <w:rsid w:val="00817E42"/>
    <w:rsid w:val="008300DF"/>
    <w:rsid w:val="00833B21"/>
    <w:rsid w:val="0083580A"/>
    <w:rsid w:val="00835B27"/>
    <w:rsid w:val="00837966"/>
    <w:rsid w:val="008412BF"/>
    <w:rsid w:val="0084174B"/>
    <w:rsid w:val="00841EB4"/>
    <w:rsid w:val="00844D3A"/>
    <w:rsid w:val="0085243B"/>
    <w:rsid w:val="0085444C"/>
    <w:rsid w:val="00861F2C"/>
    <w:rsid w:val="0086254C"/>
    <w:rsid w:val="00871E43"/>
    <w:rsid w:val="008721DE"/>
    <w:rsid w:val="0087378D"/>
    <w:rsid w:val="00873A74"/>
    <w:rsid w:val="008813F8"/>
    <w:rsid w:val="00883DF9"/>
    <w:rsid w:val="00890A2B"/>
    <w:rsid w:val="00892B5F"/>
    <w:rsid w:val="008A28E5"/>
    <w:rsid w:val="008A303D"/>
    <w:rsid w:val="008A75E0"/>
    <w:rsid w:val="008B216C"/>
    <w:rsid w:val="008B2331"/>
    <w:rsid w:val="008B4742"/>
    <w:rsid w:val="008B76E9"/>
    <w:rsid w:val="008B7BA3"/>
    <w:rsid w:val="008D4B5D"/>
    <w:rsid w:val="008E5AD7"/>
    <w:rsid w:val="008F0A3A"/>
    <w:rsid w:val="008F46B5"/>
    <w:rsid w:val="00903A06"/>
    <w:rsid w:val="009057AD"/>
    <w:rsid w:val="00905DD2"/>
    <w:rsid w:val="00906B1B"/>
    <w:rsid w:val="0091293D"/>
    <w:rsid w:val="0091775C"/>
    <w:rsid w:val="00922AAC"/>
    <w:rsid w:val="00925B7D"/>
    <w:rsid w:val="009320C7"/>
    <w:rsid w:val="00935CB6"/>
    <w:rsid w:val="00936C04"/>
    <w:rsid w:val="009377AA"/>
    <w:rsid w:val="009444EC"/>
    <w:rsid w:val="00944A6D"/>
    <w:rsid w:val="009463E8"/>
    <w:rsid w:val="009516F9"/>
    <w:rsid w:val="0095682D"/>
    <w:rsid w:val="009572AA"/>
    <w:rsid w:val="0096091B"/>
    <w:rsid w:val="0096715E"/>
    <w:rsid w:val="00970D97"/>
    <w:rsid w:val="00990958"/>
    <w:rsid w:val="00994332"/>
    <w:rsid w:val="009A03A6"/>
    <w:rsid w:val="009A17C0"/>
    <w:rsid w:val="009A493F"/>
    <w:rsid w:val="009A6B01"/>
    <w:rsid w:val="009B11D5"/>
    <w:rsid w:val="009B146F"/>
    <w:rsid w:val="009B2FDD"/>
    <w:rsid w:val="009D1187"/>
    <w:rsid w:val="009D3B95"/>
    <w:rsid w:val="009D6FC5"/>
    <w:rsid w:val="009D7911"/>
    <w:rsid w:val="009E056A"/>
    <w:rsid w:val="009E08D7"/>
    <w:rsid w:val="009E1560"/>
    <w:rsid w:val="009E56E9"/>
    <w:rsid w:val="009F1D25"/>
    <w:rsid w:val="009F243E"/>
    <w:rsid w:val="009F69EB"/>
    <w:rsid w:val="00A03EC7"/>
    <w:rsid w:val="00A06A92"/>
    <w:rsid w:val="00A11704"/>
    <w:rsid w:val="00A20372"/>
    <w:rsid w:val="00A43F45"/>
    <w:rsid w:val="00A5087E"/>
    <w:rsid w:val="00A539FE"/>
    <w:rsid w:val="00A615BA"/>
    <w:rsid w:val="00A62966"/>
    <w:rsid w:val="00A62A76"/>
    <w:rsid w:val="00A771D4"/>
    <w:rsid w:val="00A77A0C"/>
    <w:rsid w:val="00A810A8"/>
    <w:rsid w:val="00A83E19"/>
    <w:rsid w:val="00AA7031"/>
    <w:rsid w:val="00AA7864"/>
    <w:rsid w:val="00AB07C5"/>
    <w:rsid w:val="00AB1B0F"/>
    <w:rsid w:val="00AB4B47"/>
    <w:rsid w:val="00AB4EA7"/>
    <w:rsid w:val="00AC45C4"/>
    <w:rsid w:val="00AC74B1"/>
    <w:rsid w:val="00AC7811"/>
    <w:rsid w:val="00AD13BD"/>
    <w:rsid w:val="00AD28DA"/>
    <w:rsid w:val="00AD3008"/>
    <w:rsid w:val="00AE20D7"/>
    <w:rsid w:val="00AE550A"/>
    <w:rsid w:val="00AF09FA"/>
    <w:rsid w:val="00AF4340"/>
    <w:rsid w:val="00B153A0"/>
    <w:rsid w:val="00B21916"/>
    <w:rsid w:val="00B32D95"/>
    <w:rsid w:val="00B352B6"/>
    <w:rsid w:val="00B37339"/>
    <w:rsid w:val="00B44F19"/>
    <w:rsid w:val="00B45DE1"/>
    <w:rsid w:val="00B54D18"/>
    <w:rsid w:val="00B62B63"/>
    <w:rsid w:val="00B64DDF"/>
    <w:rsid w:val="00B730C5"/>
    <w:rsid w:val="00B774E0"/>
    <w:rsid w:val="00B82E64"/>
    <w:rsid w:val="00B870FF"/>
    <w:rsid w:val="00B916C6"/>
    <w:rsid w:val="00BA2B30"/>
    <w:rsid w:val="00BA3DFD"/>
    <w:rsid w:val="00BB01AB"/>
    <w:rsid w:val="00BB2EAB"/>
    <w:rsid w:val="00BB40A3"/>
    <w:rsid w:val="00BB7066"/>
    <w:rsid w:val="00BB7D03"/>
    <w:rsid w:val="00BC0714"/>
    <w:rsid w:val="00BC2121"/>
    <w:rsid w:val="00BD3F26"/>
    <w:rsid w:val="00BD3F3F"/>
    <w:rsid w:val="00BE1029"/>
    <w:rsid w:val="00BE1F5F"/>
    <w:rsid w:val="00BE23E5"/>
    <w:rsid w:val="00BE7004"/>
    <w:rsid w:val="00BF22E5"/>
    <w:rsid w:val="00C014B1"/>
    <w:rsid w:val="00C0166B"/>
    <w:rsid w:val="00C01C41"/>
    <w:rsid w:val="00C10917"/>
    <w:rsid w:val="00C17C91"/>
    <w:rsid w:val="00C2433E"/>
    <w:rsid w:val="00C24B00"/>
    <w:rsid w:val="00C3102E"/>
    <w:rsid w:val="00C316E1"/>
    <w:rsid w:val="00C32D46"/>
    <w:rsid w:val="00C3329B"/>
    <w:rsid w:val="00C47B5D"/>
    <w:rsid w:val="00C628B0"/>
    <w:rsid w:val="00C63EAA"/>
    <w:rsid w:val="00C63F63"/>
    <w:rsid w:val="00C67131"/>
    <w:rsid w:val="00C70D7B"/>
    <w:rsid w:val="00C728EF"/>
    <w:rsid w:val="00C77C5D"/>
    <w:rsid w:val="00C83EBD"/>
    <w:rsid w:val="00C87FA5"/>
    <w:rsid w:val="00C94386"/>
    <w:rsid w:val="00CA0DB6"/>
    <w:rsid w:val="00CA2D2D"/>
    <w:rsid w:val="00CA3CE6"/>
    <w:rsid w:val="00CA7250"/>
    <w:rsid w:val="00CB1134"/>
    <w:rsid w:val="00CB28CE"/>
    <w:rsid w:val="00CC2A02"/>
    <w:rsid w:val="00CC4212"/>
    <w:rsid w:val="00CC61AB"/>
    <w:rsid w:val="00CD1EF2"/>
    <w:rsid w:val="00CD4731"/>
    <w:rsid w:val="00CD4F05"/>
    <w:rsid w:val="00CF3F02"/>
    <w:rsid w:val="00CF5C07"/>
    <w:rsid w:val="00D05323"/>
    <w:rsid w:val="00D0645F"/>
    <w:rsid w:val="00D06DBF"/>
    <w:rsid w:val="00D10087"/>
    <w:rsid w:val="00D13E23"/>
    <w:rsid w:val="00D169DB"/>
    <w:rsid w:val="00D17CD6"/>
    <w:rsid w:val="00D205B2"/>
    <w:rsid w:val="00D31D93"/>
    <w:rsid w:val="00D33AA2"/>
    <w:rsid w:val="00D34362"/>
    <w:rsid w:val="00D56BA3"/>
    <w:rsid w:val="00D57B66"/>
    <w:rsid w:val="00D61A20"/>
    <w:rsid w:val="00D66809"/>
    <w:rsid w:val="00D72CC3"/>
    <w:rsid w:val="00D75FF6"/>
    <w:rsid w:val="00D77538"/>
    <w:rsid w:val="00D80103"/>
    <w:rsid w:val="00D87A9B"/>
    <w:rsid w:val="00D9085B"/>
    <w:rsid w:val="00D91970"/>
    <w:rsid w:val="00D92573"/>
    <w:rsid w:val="00D92FB5"/>
    <w:rsid w:val="00DA0197"/>
    <w:rsid w:val="00DA4668"/>
    <w:rsid w:val="00DA61A3"/>
    <w:rsid w:val="00DB1157"/>
    <w:rsid w:val="00DB56F9"/>
    <w:rsid w:val="00DC4D58"/>
    <w:rsid w:val="00DC56C2"/>
    <w:rsid w:val="00DD1B45"/>
    <w:rsid w:val="00DD6306"/>
    <w:rsid w:val="00DE150A"/>
    <w:rsid w:val="00DF2E8B"/>
    <w:rsid w:val="00E00B14"/>
    <w:rsid w:val="00E0158C"/>
    <w:rsid w:val="00E11A79"/>
    <w:rsid w:val="00E12F43"/>
    <w:rsid w:val="00E15D0C"/>
    <w:rsid w:val="00E1755D"/>
    <w:rsid w:val="00E31B5F"/>
    <w:rsid w:val="00E3550B"/>
    <w:rsid w:val="00E357EA"/>
    <w:rsid w:val="00E37499"/>
    <w:rsid w:val="00E40232"/>
    <w:rsid w:val="00E46F89"/>
    <w:rsid w:val="00E51F5B"/>
    <w:rsid w:val="00E56455"/>
    <w:rsid w:val="00E56633"/>
    <w:rsid w:val="00E60ECD"/>
    <w:rsid w:val="00E656F9"/>
    <w:rsid w:val="00E65FF8"/>
    <w:rsid w:val="00E76FF1"/>
    <w:rsid w:val="00E85681"/>
    <w:rsid w:val="00E87A26"/>
    <w:rsid w:val="00E91A43"/>
    <w:rsid w:val="00EA0482"/>
    <w:rsid w:val="00EA1751"/>
    <w:rsid w:val="00EA7A66"/>
    <w:rsid w:val="00EB0520"/>
    <w:rsid w:val="00EB14EA"/>
    <w:rsid w:val="00EB6538"/>
    <w:rsid w:val="00EC2C2A"/>
    <w:rsid w:val="00EC6790"/>
    <w:rsid w:val="00EC7A91"/>
    <w:rsid w:val="00ED7A3F"/>
    <w:rsid w:val="00EE3688"/>
    <w:rsid w:val="00EE5770"/>
    <w:rsid w:val="00EF6B38"/>
    <w:rsid w:val="00F00FBA"/>
    <w:rsid w:val="00F114DA"/>
    <w:rsid w:val="00F12D5F"/>
    <w:rsid w:val="00F136C2"/>
    <w:rsid w:val="00F14F86"/>
    <w:rsid w:val="00F16109"/>
    <w:rsid w:val="00F25B11"/>
    <w:rsid w:val="00F31665"/>
    <w:rsid w:val="00F32353"/>
    <w:rsid w:val="00F41BD8"/>
    <w:rsid w:val="00F53A96"/>
    <w:rsid w:val="00F54CAC"/>
    <w:rsid w:val="00F61488"/>
    <w:rsid w:val="00F6148B"/>
    <w:rsid w:val="00F72619"/>
    <w:rsid w:val="00F822DA"/>
    <w:rsid w:val="00F86BC3"/>
    <w:rsid w:val="00F877ED"/>
    <w:rsid w:val="00F9348C"/>
    <w:rsid w:val="00F93890"/>
    <w:rsid w:val="00F944E5"/>
    <w:rsid w:val="00FA0230"/>
    <w:rsid w:val="00FA0D68"/>
    <w:rsid w:val="00FA5F57"/>
    <w:rsid w:val="00FA7EA6"/>
    <w:rsid w:val="00FB193F"/>
    <w:rsid w:val="00FB6962"/>
    <w:rsid w:val="00FB79C5"/>
    <w:rsid w:val="00FC0BCC"/>
    <w:rsid w:val="00FC4D6B"/>
    <w:rsid w:val="00FD08D3"/>
    <w:rsid w:val="00FD4250"/>
    <w:rsid w:val="00FE6ED8"/>
    <w:rsid w:val="00FF067D"/>
    <w:rsid w:val="00FF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69768"/>
  <w15:chartTrackingRefBased/>
  <w15:docId w15:val="{33643441-4F72-5943-B3EE-BEE51116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2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E3387"/>
    <w:pPr>
      <w:spacing w:after="200"/>
      <w:jc w:val="center"/>
    </w:pPr>
    <w:rPr>
      <w:rFonts w:ascii="Times New Roman" w:hAnsi="Times New Roman" w:cs="Times New Roman"/>
      <w:b/>
      <w:bCs/>
      <w:color w:val="000000" w:themeColor="text1"/>
      <w:sz w:val="22"/>
      <w:szCs w:val="22"/>
    </w:rPr>
  </w:style>
  <w:style w:type="paragraph" w:styleId="ListParagraph">
    <w:name w:val="List Paragraph"/>
    <w:basedOn w:val="Normal"/>
    <w:uiPriority w:val="34"/>
    <w:qFormat/>
    <w:rsid w:val="009572AA"/>
    <w:pPr>
      <w:ind w:left="720"/>
      <w:contextualSpacing/>
    </w:pPr>
  </w:style>
  <w:style w:type="paragraph" w:styleId="NoSpacing">
    <w:name w:val="No Spacing"/>
    <w:uiPriority w:val="1"/>
    <w:qFormat/>
    <w:rsid w:val="00F86BC3"/>
    <w:rPr>
      <w:rFonts w:eastAsiaTheme="minorEastAsia"/>
      <w:kern w:val="0"/>
      <w:sz w:val="22"/>
      <w:szCs w:val="22"/>
      <w:lang w:eastAsia="ko-KR"/>
      <w14:ligatures w14:val="none"/>
    </w:rPr>
  </w:style>
  <w:style w:type="character" w:styleId="PlaceholderText">
    <w:name w:val="Placeholder Text"/>
    <w:basedOn w:val="DefaultParagraphFont"/>
    <w:uiPriority w:val="99"/>
    <w:semiHidden/>
    <w:rsid w:val="00C3102E"/>
    <w:rPr>
      <w:color w:val="666666"/>
    </w:rPr>
  </w:style>
  <w:style w:type="character" w:customStyle="1" w:styleId="oypena">
    <w:name w:val="oypena"/>
    <w:basedOn w:val="DefaultParagraphFont"/>
    <w:rsid w:val="007E6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33614">
      <w:bodyDiv w:val="1"/>
      <w:marLeft w:val="0"/>
      <w:marRight w:val="0"/>
      <w:marTop w:val="0"/>
      <w:marBottom w:val="0"/>
      <w:divBdr>
        <w:top w:val="none" w:sz="0" w:space="0" w:color="auto"/>
        <w:left w:val="none" w:sz="0" w:space="0" w:color="auto"/>
        <w:bottom w:val="none" w:sz="0" w:space="0" w:color="auto"/>
        <w:right w:val="none" w:sz="0" w:space="0" w:color="auto"/>
      </w:divBdr>
      <w:divsChild>
        <w:div w:id="421419582">
          <w:marLeft w:val="0"/>
          <w:marRight w:val="0"/>
          <w:marTop w:val="0"/>
          <w:marBottom w:val="0"/>
          <w:divBdr>
            <w:top w:val="none" w:sz="0" w:space="0" w:color="auto"/>
            <w:left w:val="none" w:sz="0" w:space="0" w:color="auto"/>
            <w:bottom w:val="none" w:sz="0" w:space="0" w:color="auto"/>
            <w:right w:val="none" w:sz="0" w:space="0" w:color="auto"/>
          </w:divBdr>
        </w:div>
      </w:divsChild>
    </w:div>
    <w:div w:id="1088847308">
      <w:bodyDiv w:val="1"/>
      <w:marLeft w:val="0"/>
      <w:marRight w:val="0"/>
      <w:marTop w:val="0"/>
      <w:marBottom w:val="0"/>
      <w:divBdr>
        <w:top w:val="none" w:sz="0" w:space="0" w:color="auto"/>
        <w:left w:val="none" w:sz="0" w:space="0" w:color="auto"/>
        <w:bottom w:val="none" w:sz="0" w:space="0" w:color="auto"/>
        <w:right w:val="none" w:sz="0" w:space="0" w:color="auto"/>
      </w:divBdr>
      <w:divsChild>
        <w:div w:id="60912036">
          <w:marLeft w:val="0"/>
          <w:marRight w:val="0"/>
          <w:marTop w:val="0"/>
          <w:marBottom w:val="0"/>
          <w:divBdr>
            <w:top w:val="none" w:sz="0" w:space="0" w:color="auto"/>
            <w:left w:val="none" w:sz="0" w:space="0" w:color="auto"/>
            <w:bottom w:val="none" w:sz="0" w:space="0" w:color="auto"/>
            <w:right w:val="none" w:sz="0" w:space="0" w:color="auto"/>
          </w:divBdr>
        </w:div>
      </w:divsChild>
    </w:div>
    <w:div w:id="140282435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90">
          <w:marLeft w:val="0"/>
          <w:marRight w:val="0"/>
          <w:marTop w:val="0"/>
          <w:marBottom w:val="0"/>
          <w:divBdr>
            <w:top w:val="none" w:sz="0" w:space="0" w:color="auto"/>
            <w:left w:val="none" w:sz="0" w:space="0" w:color="auto"/>
            <w:bottom w:val="none" w:sz="0" w:space="0" w:color="auto"/>
            <w:right w:val="none" w:sz="0" w:space="0" w:color="auto"/>
          </w:divBdr>
        </w:div>
      </w:divsChild>
    </w:div>
    <w:div w:id="1523202305">
      <w:bodyDiv w:val="1"/>
      <w:marLeft w:val="0"/>
      <w:marRight w:val="0"/>
      <w:marTop w:val="0"/>
      <w:marBottom w:val="0"/>
      <w:divBdr>
        <w:top w:val="none" w:sz="0" w:space="0" w:color="auto"/>
        <w:left w:val="none" w:sz="0" w:space="0" w:color="auto"/>
        <w:bottom w:val="none" w:sz="0" w:space="0" w:color="auto"/>
        <w:right w:val="none" w:sz="0" w:space="0" w:color="auto"/>
      </w:divBdr>
      <w:divsChild>
        <w:div w:id="1818180194">
          <w:marLeft w:val="0"/>
          <w:marRight w:val="0"/>
          <w:marTop w:val="0"/>
          <w:marBottom w:val="0"/>
          <w:divBdr>
            <w:top w:val="none" w:sz="0" w:space="0" w:color="auto"/>
            <w:left w:val="none" w:sz="0" w:space="0" w:color="auto"/>
            <w:bottom w:val="none" w:sz="0" w:space="0" w:color="auto"/>
            <w:right w:val="none" w:sz="0" w:space="0" w:color="auto"/>
          </w:divBdr>
        </w:div>
      </w:divsChild>
    </w:div>
    <w:div w:id="159817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A24630-BA94-F84F-A8C1-96546C48DEFC}">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113</TotalTime>
  <Pages>8</Pages>
  <Words>3101</Words>
  <Characters>17679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Domalanta, Marcel Roy</dc:creator>
  <cp:keywords/>
  <dc:description/>
  <cp:lastModifiedBy>Caldona, Eugene</cp:lastModifiedBy>
  <cp:revision>92</cp:revision>
  <dcterms:created xsi:type="dcterms:W3CDTF">2024-06-24T04:33:00Z</dcterms:created>
  <dcterms:modified xsi:type="dcterms:W3CDTF">2024-06-25T03:41:00Z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documentId_9145</vt:lpwstr>
  </property>
  <property fmtid="{D5CDD505-2E9C-101B-9397-08002B2CF9AE}" pid="3" name="grammarly_documentContext">
    <vt:lpwstr>{"goals":[],"domain":"general","emotions":[],"dialect":"american"}</vt:lpwstr>
  </property>
</Properties>
</file>