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ABFA" w14:textId="522A823A" w:rsidR="00F202CD" w:rsidRDefault="00A2153E" w:rsidP="00A215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Project Title: </w:t>
      </w:r>
      <w:r w:rsidR="00AD083B" w:rsidRPr="00AD083B">
        <w:rPr>
          <w:rFonts w:ascii="Times New Roman" w:hAnsi="Times New Roman" w:cs="Times New Roman"/>
          <w:b/>
          <w:bCs/>
          <w:sz w:val="24"/>
          <w:szCs w:val="24"/>
        </w:rPr>
        <w:t>Evaluation of Phosphorus Needs for Soybean in North Dakota</w:t>
      </w:r>
    </w:p>
    <w:p w14:paraId="42ABF3A8" w14:textId="704D4626" w:rsidR="009413B4" w:rsidRDefault="009413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Principal Investigators and Collaborators:</w:t>
      </w:r>
    </w:p>
    <w:p w14:paraId="7D1696A3" w14:textId="5251D101" w:rsidR="00AD083B" w:rsidRDefault="00AD083B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83B">
        <w:rPr>
          <w:rFonts w:ascii="Times New Roman" w:hAnsi="Times New Roman" w:cs="Times New Roman"/>
          <w:sz w:val="24"/>
          <w:szCs w:val="24"/>
        </w:rPr>
        <w:t>Lindsay Malone, PI, School of Natural Resource Sciences</w:t>
      </w:r>
    </w:p>
    <w:p w14:paraId="3020202F" w14:textId="7B65F26C" w:rsidR="00AD083B" w:rsidRPr="00AD083B" w:rsidRDefault="00AD083B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83B">
        <w:rPr>
          <w:rFonts w:ascii="Times New Roman" w:hAnsi="Times New Roman" w:cs="Times New Roman"/>
          <w:sz w:val="24"/>
          <w:szCs w:val="24"/>
        </w:rPr>
        <w:t>Dav</w:t>
      </w:r>
      <w:r w:rsidR="00307A2D">
        <w:rPr>
          <w:rFonts w:ascii="Times New Roman" w:hAnsi="Times New Roman" w:cs="Times New Roman"/>
          <w:sz w:val="24"/>
          <w:szCs w:val="24"/>
        </w:rPr>
        <w:t>id</w:t>
      </w:r>
      <w:r w:rsidRPr="00AD083B">
        <w:rPr>
          <w:rFonts w:ascii="Times New Roman" w:hAnsi="Times New Roman" w:cs="Times New Roman"/>
          <w:sz w:val="24"/>
          <w:szCs w:val="24"/>
        </w:rPr>
        <w:t xml:space="preserve"> Franzen, </w:t>
      </w:r>
      <w:r>
        <w:rPr>
          <w:rFonts w:ascii="Times New Roman" w:hAnsi="Times New Roman" w:cs="Times New Roman"/>
          <w:sz w:val="24"/>
          <w:szCs w:val="24"/>
        </w:rPr>
        <w:t>co-</w:t>
      </w:r>
      <w:r w:rsidRPr="00AD083B">
        <w:rPr>
          <w:rFonts w:ascii="Times New Roman" w:hAnsi="Times New Roman" w:cs="Times New Roman"/>
          <w:sz w:val="24"/>
          <w:szCs w:val="24"/>
        </w:rPr>
        <w:t>PI, School of Natural Resource Sciences</w:t>
      </w:r>
    </w:p>
    <w:p w14:paraId="428E7F8C" w14:textId="6308C7A4" w:rsidR="00AD083B" w:rsidRPr="00AD083B" w:rsidRDefault="00AD083B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83B">
        <w:rPr>
          <w:rFonts w:ascii="Times New Roman" w:hAnsi="Times New Roman" w:cs="Times New Roman"/>
          <w:sz w:val="24"/>
          <w:szCs w:val="24"/>
        </w:rPr>
        <w:t>Chris</w:t>
      </w:r>
      <w:r w:rsidR="00307A2D">
        <w:rPr>
          <w:rFonts w:ascii="Times New Roman" w:hAnsi="Times New Roman" w:cs="Times New Roman"/>
          <w:sz w:val="24"/>
          <w:szCs w:val="24"/>
        </w:rPr>
        <w:t>topher</w:t>
      </w:r>
      <w:r w:rsidRPr="00AD083B">
        <w:rPr>
          <w:rFonts w:ascii="Times New Roman" w:hAnsi="Times New Roman" w:cs="Times New Roman"/>
          <w:sz w:val="24"/>
          <w:szCs w:val="24"/>
        </w:rPr>
        <w:t xml:space="preserve"> Augustin, collaborator, Dickinson Research and Extension Center</w:t>
      </w:r>
    </w:p>
    <w:p w14:paraId="322CA419" w14:textId="24A21EE6" w:rsidR="00AD083B" w:rsidRDefault="00AD083B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83B">
        <w:rPr>
          <w:rFonts w:ascii="Times New Roman" w:hAnsi="Times New Roman" w:cs="Times New Roman"/>
          <w:sz w:val="24"/>
          <w:szCs w:val="24"/>
        </w:rPr>
        <w:t>Szilvia</w:t>
      </w:r>
      <w:proofErr w:type="spellEnd"/>
      <w:r w:rsidRPr="00AD0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83B">
        <w:rPr>
          <w:rFonts w:ascii="Times New Roman" w:hAnsi="Times New Roman" w:cs="Times New Roman"/>
          <w:sz w:val="24"/>
          <w:szCs w:val="24"/>
        </w:rPr>
        <w:t>Yuja</w:t>
      </w:r>
      <w:proofErr w:type="spellEnd"/>
      <w:r w:rsidRPr="00AD083B">
        <w:rPr>
          <w:rFonts w:ascii="Times New Roman" w:hAnsi="Times New Roman" w:cs="Times New Roman"/>
          <w:sz w:val="24"/>
          <w:szCs w:val="24"/>
        </w:rPr>
        <w:t>, collaborator, Carrington Research and Extension Center</w:t>
      </w:r>
    </w:p>
    <w:p w14:paraId="3E0E1448" w14:textId="7C99CE3B" w:rsidR="000C32C4" w:rsidRPr="00AD083B" w:rsidRDefault="000C32C4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Greg</w:t>
      </w:r>
      <w:r w:rsidRPr="00AD08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Endres</w:t>
      </w:r>
      <w:r w:rsidRPr="00AD083B">
        <w:rPr>
          <w:rFonts w:ascii="Times New Roman" w:hAnsi="Times New Roman" w:cs="Times New Roman"/>
          <w:sz w:val="24"/>
          <w:szCs w:val="24"/>
        </w:rPr>
        <w:t>, collaborator, Carrington Research and Extension Center</w:t>
      </w:r>
    </w:p>
    <w:p w14:paraId="1AE723AC" w14:textId="667FDE0D" w:rsidR="00AD083B" w:rsidRDefault="00AD083B" w:rsidP="009413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83B">
        <w:rPr>
          <w:rFonts w:ascii="Times New Roman" w:hAnsi="Times New Roman" w:cs="Times New Roman"/>
          <w:sz w:val="24"/>
          <w:szCs w:val="24"/>
        </w:rPr>
        <w:t>Le</w:t>
      </w:r>
      <w:r w:rsidR="00BC1020">
        <w:rPr>
          <w:rFonts w:ascii="Times New Roman" w:hAnsi="Times New Roman" w:cs="Times New Roman"/>
          <w:sz w:val="24"/>
          <w:szCs w:val="24"/>
        </w:rPr>
        <w:t>andro</w:t>
      </w:r>
      <w:r w:rsidRPr="00AD0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83B">
        <w:rPr>
          <w:rFonts w:ascii="Times New Roman" w:hAnsi="Times New Roman" w:cs="Times New Roman"/>
          <w:sz w:val="24"/>
          <w:szCs w:val="24"/>
        </w:rPr>
        <w:t>Bortolon</w:t>
      </w:r>
      <w:proofErr w:type="spellEnd"/>
      <w:r w:rsidRPr="00AD083B">
        <w:rPr>
          <w:rFonts w:ascii="Times New Roman" w:hAnsi="Times New Roman" w:cs="Times New Roman"/>
          <w:sz w:val="24"/>
          <w:szCs w:val="24"/>
        </w:rPr>
        <w:t>, collaborator, North Central Research and Extension Center</w:t>
      </w:r>
    </w:p>
    <w:p w14:paraId="295BCCF6" w14:textId="4DD28DF5" w:rsidR="009413B4" w:rsidRDefault="00A2153E" w:rsidP="00AD08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Why The Research is Important to ND Soybean Farmers:</w:t>
      </w:r>
    </w:p>
    <w:p w14:paraId="35230207" w14:textId="4FBCCABD" w:rsidR="009413B4" w:rsidRDefault="006524C5" w:rsidP="00DC0A1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Dakota s</w:t>
      </w:r>
      <w:r w:rsidRPr="00355AB7">
        <w:rPr>
          <w:rFonts w:ascii="Times New Roman" w:hAnsi="Times New Roman" w:cs="Times New Roman"/>
          <w:sz w:val="24"/>
          <w:szCs w:val="24"/>
        </w:rPr>
        <w:t>oybean acres ha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355AB7">
        <w:rPr>
          <w:rFonts w:ascii="Times New Roman" w:hAnsi="Times New Roman" w:cs="Times New Roman"/>
          <w:sz w:val="24"/>
          <w:szCs w:val="24"/>
        </w:rPr>
        <w:t xml:space="preserve"> increased </w:t>
      </w:r>
      <w:r>
        <w:rPr>
          <w:rFonts w:ascii="Times New Roman" w:hAnsi="Times New Roman" w:cs="Times New Roman"/>
          <w:sz w:val="24"/>
          <w:szCs w:val="24"/>
        </w:rPr>
        <w:t>from one to nearly six million acres in the last two decades.</w:t>
      </w:r>
      <w:r w:rsidRPr="00355AB7">
        <w:rPr>
          <w:rFonts w:ascii="Times New Roman" w:hAnsi="Times New Roman" w:cs="Times New Roman"/>
          <w:sz w:val="24"/>
          <w:szCs w:val="24"/>
        </w:rPr>
        <w:t xml:space="preserve"> </w:t>
      </w:r>
      <w:r w:rsidR="00B23D9C">
        <w:rPr>
          <w:rFonts w:ascii="Times New Roman" w:hAnsi="Times New Roman" w:cs="Times New Roman"/>
          <w:sz w:val="24"/>
          <w:szCs w:val="24"/>
        </w:rPr>
        <w:t>New production regions are</w:t>
      </w:r>
      <w:r>
        <w:rPr>
          <w:rFonts w:ascii="Times New Roman" w:hAnsi="Times New Roman" w:cs="Times New Roman"/>
          <w:sz w:val="24"/>
          <w:szCs w:val="24"/>
        </w:rPr>
        <w:t xml:space="preserve"> largely in northcentral and northwestern North Dakota. Current recommendations for phosphorus (P) fertilizer application have been developed from data collected in eastern North Dakota. </w:t>
      </w:r>
      <w:r w:rsidR="008F1C91">
        <w:rPr>
          <w:rFonts w:ascii="Times New Roman" w:hAnsi="Times New Roman" w:cs="Times New Roman"/>
          <w:sz w:val="24"/>
          <w:szCs w:val="24"/>
        </w:rPr>
        <w:t>These recommendations</w:t>
      </w:r>
      <w:r w:rsidR="009413B4" w:rsidRPr="00355A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currently</w:t>
      </w:r>
      <w:r w:rsidR="009413B4" w:rsidRPr="00355A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support </w:t>
      </w:r>
      <w:r w:rsidR="009413B4" w:rsidRPr="00355AB7">
        <w:rPr>
          <w:rFonts w:ascii="Times New Roman" w:hAnsi="Times New Roman" w:cs="Times New Roman"/>
          <w:sz w:val="24"/>
          <w:szCs w:val="24"/>
        </w:rPr>
        <w:t>P-application on fields with low (</w:t>
      </w:r>
      <w:r>
        <w:rPr>
          <w:rFonts w:ascii="Times New Roman" w:hAnsi="Times New Roman" w:cs="Times New Roman"/>
          <w:sz w:val="24"/>
          <w:szCs w:val="24"/>
        </w:rPr>
        <w:t xml:space="preserve">under </w:t>
      </w:r>
      <w:r w:rsidR="009413B4" w:rsidRPr="00355AB7">
        <w:rPr>
          <w:rFonts w:ascii="Times New Roman" w:hAnsi="Times New Roman" w:cs="Times New Roman"/>
          <w:sz w:val="24"/>
          <w:szCs w:val="24"/>
        </w:rPr>
        <w:t>7 ppm) soil test phosphorus (STP)</w:t>
      </w:r>
      <w:r w:rsidR="008F1C91">
        <w:rPr>
          <w:rFonts w:ascii="Times New Roman" w:hAnsi="Times New Roman" w:cs="Times New Roman"/>
          <w:sz w:val="24"/>
          <w:szCs w:val="24"/>
        </w:rPr>
        <w:t>, but more research is needed to determine appropriate rates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1020">
        <w:rPr>
          <w:rFonts w:ascii="Times New Roman" w:hAnsi="Times New Roman" w:cs="Times New Roman"/>
          <w:sz w:val="24"/>
          <w:szCs w:val="24"/>
        </w:rPr>
        <w:t>This research aims to update</w:t>
      </w:r>
      <w:r w:rsidR="00B23D9C">
        <w:rPr>
          <w:rFonts w:ascii="Times New Roman" w:hAnsi="Times New Roman" w:cs="Times New Roman"/>
          <w:sz w:val="24"/>
          <w:szCs w:val="24"/>
        </w:rPr>
        <w:t xml:space="preserve"> soybean</w:t>
      </w:r>
      <w:r w:rsidR="00BC1020">
        <w:rPr>
          <w:rFonts w:ascii="Times New Roman" w:hAnsi="Times New Roman" w:cs="Times New Roman"/>
          <w:sz w:val="24"/>
          <w:szCs w:val="24"/>
        </w:rPr>
        <w:t xml:space="preserve"> </w:t>
      </w:r>
      <w:r w:rsidR="008F1C91">
        <w:rPr>
          <w:rFonts w:ascii="Times New Roman" w:hAnsi="Times New Roman" w:cs="Times New Roman"/>
          <w:sz w:val="24"/>
          <w:szCs w:val="24"/>
        </w:rPr>
        <w:t>P-</w:t>
      </w:r>
      <w:r w:rsidR="00BC1020">
        <w:rPr>
          <w:rFonts w:ascii="Times New Roman" w:hAnsi="Times New Roman" w:cs="Times New Roman"/>
          <w:sz w:val="24"/>
          <w:szCs w:val="24"/>
        </w:rPr>
        <w:t>recommendations through a statewide effort.</w:t>
      </w:r>
    </w:p>
    <w:p w14:paraId="690F80FB" w14:textId="2C1E031E" w:rsidR="009413B4" w:rsidRDefault="00A2153E" w:rsidP="00AD08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 Conducted</w:t>
      </w:r>
      <w:r w:rsidR="009413B4" w:rsidRPr="009413B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A27ADC" w14:textId="1CF1E1FA" w:rsidR="00EF0BED" w:rsidRPr="00B23D9C" w:rsidRDefault="00FA5AD2" w:rsidP="00B23D9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Eight P-trial locations were deployed across ND in 2023 (Figure 1)</w:t>
      </w:r>
      <w:r w:rsidR="00A2153E">
        <w:rPr>
          <w:rFonts w:ascii="Times New Roman" w:hAnsi="Times New Roman" w:cs="Times New Roman"/>
          <w:sz w:val="24"/>
          <w:szCs w:val="24"/>
        </w:rPr>
        <w:t xml:space="preserve"> on low-P fields. Five P-rates (0, 2</w:t>
      </w:r>
      <w:r w:rsidR="00847727">
        <w:rPr>
          <w:rFonts w:ascii="Times New Roman" w:hAnsi="Times New Roman" w:cs="Times New Roman"/>
          <w:sz w:val="24"/>
          <w:szCs w:val="24"/>
        </w:rPr>
        <w:t>3</w:t>
      </w:r>
      <w:r w:rsidR="00A2153E">
        <w:rPr>
          <w:rFonts w:ascii="Times New Roman" w:hAnsi="Times New Roman" w:cs="Times New Roman"/>
          <w:sz w:val="24"/>
          <w:szCs w:val="24"/>
        </w:rPr>
        <w:t xml:space="preserve">, </w:t>
      </w:r>
      <w:r w:rsidR="00847727">
        <w:rPr>
          <w:rFonts w:ascii="Times New Roman" w:hAnsi="Times New Roman" w:cs="Times New Roman"/>
          <w:sz w:val="24"/>
          <w:szCs w:val="24"/>
        </w:rPr>
        <w:t>46</w:t>
      </w:r>
      <w:r w:rsidR="00A2153E">
        <w:rPr>
          <w:rFonts w:ascii="Times New Roman" w:hAnsi="Times New Roman" w:cs="Times New Roman"/>
          <w:sz w:val="24"/>
          <w:szCs w:val="24"/>
        </w:rPr>
        <w:t xml:space="preserve">, </w:t>
      </w:r>
      <w:r w:rsidR="00847727">
        <w:rPr>
          <w:rFonts w:ascii="Times New Roman" w:hAnsi="Times New Roman" w:cs="Times New Roman"/>
          <w:sz w:val="24"/>
          <w:szCs w:val="24"/>
        </w:rPr>
        <w:t>69</w:t>
      </w:r>
      <w:r w:rsidR="00A2153E">
        <w:rPr>
          <w:rFonts w:ascii="Times New Roman" w:hAnsi="Times New Roman" w:cs="Times New Roman"/>
          <w:sz w:val="24"/>
          <w:szCs w:val="24"/>
        </w:rPr>
        <w:t xml:space="preserve">, and </w:t>
      </w:r>
      <w:r w:rsidR="00847727">
        <w:rPr>
          <w:rFonts w:ascii="Times New Roman" w:hAnsi="Times New Roman" w:cs="Times New Roman"/>
          <w:sz w:val="24"/>
          <w:szCs w:val="24"/>
        </w:rPr>
        <w:t>92</w:t>
      </w:r>
      <w:r w:rsidR="00A2153E">
        <w:rPr>
          <w:rFonts w:ascii="Times New Roman" w:hAnsi="Times New Roman" w:cs="Times New Roman"/>
          <w:sz w:val="24"/>
          <w:szCs w:val="24"/>
        </w:rPr>
        <w:t xml:space="preserve"> lb/ac) were replicated 4 times at each location. </w:t>
      </w:r>
      <w:r w:rsidR="00AD39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A1137" w14:textId="77777777" w:rsidR="00B23D9C" w:rsidRDefault="00A2153E" w:rsidP="004764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Findings of the Research</w:t>
      </w:r>
      <w:r w:rsidR="00BC10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13CF3E" w14:textId="4A1617DA" w:rsidR="008F1C91" w:rsidRDefault="00B23D9C" w:rsidP="00476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11D3">
        <w:rPr>
          <w:rFonts w:ascii="Times New Roman" w:hAnsi="Times New Roman" w:cs="Times New Roman"/>
          <w:sz w:val="24"/>
          <w:szCs w:val="24"/>
        </w:rPr>
        <w:t>P</w:t>
      </w:r>
      <w:r w:rsidR="001C042D">
        <w:rPr>
          <w:rFonts w:ascii="Times New Roman" w:hAnsi="Times New Roman" w:cs="Times New Roman"/>
          <w:sz w:val="24"/>
          <w:szCs w:val="24"/>
        </w:rPr>
        <w:t xml:space="preserve">-fertilizer </w:t>
      </w:r>
      <w:r w:rsidR="00DE305F" w:rsidRPr="00DE305F">
        <w:rPr>
          <w:rFonts w:ascii="Times New Roman" w:hAnsi="Times New Roman" w:cs="Times New Roman"/>
          <w:sz w:val="24"/>
          <w:szCs w:val="24"/>
        </w:rPr>
        <w:t xml:space="preserve">increased yield in 2 of the 8 trials, Minot and Mohall. In </w:t>
      </w:r>
      <w:r w:rsidR="001C042D">
        <w:rPr>
          <w:rFonts w:ascii="Times New Roman" w:hAnsi="Times New Roman" w:cs="Times New Roman"/>
          <w:sz w:val="24"/>
          <w:szCs w:val="24"/>
        </w:rPr>
        <w:t>both of these trials, the lowest rate (2</w:t>
      </w:r>
      <w:r w:rsidR="00847727">
        <w:rPr>
          <w:rFonts w:ascii="Times New Roman" w:hAnsi="Times New Roman" w:cs="Times New Roman"/>
          <w:sz w:val="24"/>
          <w:szCs w:val="24"/>
        </w:rPr>
        <w:t>3</w:t>
      </w:r>
      <w:r w:rsidR="001C0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42D">
        <w:rPr>
          <w:rFonts w:ascii="Times New Roman" w:hAnsi="Times New Roman" w:cs="Times New Roman"/>
          <w:sz w:val="24"/>
          <w:szCs w:val="24"/>
        </w:rPr>
        <w:t>lbs</w:t>
      </w:r>
      <w:proofErr w:type="spellEnd"/>
      <w:r w:rsidR="001C042D">
        <w:rPr>
          <w:rFonts w:ascii="Times New Roman" w:hAnsi="Times New Roman" w:cs="Times New Roman"/>
          <w:sz w:val="24"/>
          <w:szCs w:val="24"/>
        </w:rPr>
        <w:t xml:space="preserve">/ac) of P was sufficient to improve yield over the no-fertilizer control. There was </w:t>
      </w:r>
      <w:r w:rsidR="00EA1B9F">
        <w:rPr>
          <w:rFonts w:ascii="Times New Roman" w:hAnsi="Times New Roman" w:cs="Times New Roman"/>
          <w:sz w:val="24"/>
          <w:szCs w:val="24"/>
        </w:rPr>
        <w:t>approximately a</w:t>
      </w:r>
      <w:r w:rsidR="001C042D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1C042D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="001C042D">
        <w:rPr>
          <w:rFonts w:ascii="Times New Roman" w:hAnsi="Times New Roman" w:cs="Times New Roman"/>
          <w:sz w:val="24"/>
          <w:szCs w:val="24"/>
        </w:rPr>
        <w:t xml:space="preserve">/ac yield increase at each site, 16% relative yield in Minot and 25% in Mohall. Other factors like rainfall may have been yield limiting in other sites, or soybean in those fields was able to scavenge enough P despite low soil test values. </w:t>
      </w:r>
    </w:p>
    <w:p w14:paraId="5D186CFF" w14:textId="2D3A4D25" w:rsidR="001C042D" w:rsidRDefault="001C042D" w:rsidP="004764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Benefits and Recommendation to North Dakota Soybean Farmers and the Industry:</w:t>
      </w:r>
    </w:p>
    <w:p w14:paraId="30AE4EFF" w14:textId="217BF8CB" w:rsidR="001C042D" w:rsidRPr="001C042D" w:rsidRDefault="001C042D" w:rsidP="00476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More research is needed to develop accurate P-fertilizer recommendations, especially in regions where growing soybean is relatively new. This experiment will be repeated in 2024</w:t>
      </w:r>
      <w:r w:rsidR="00BC1020">
        <w:rPr>
          <w:rFonts w:ascii="Times New Roman" w:hAnsi="Times New Roman" w:cs="Times New Roman"/>
          <w:sz w:val="24"/>
          <w:szCs w:val="24"/>
        </w:rPr>
        <w:t xml:space="preserve"> to support this goal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24C5">
        <w:rPr>
          <w:rFonts w:ascii="Times New Roman" w:hAnsi="Times New Roman" w:cs="Times New Roman"/>
          <w:sz w:val="24"/>
          <w:szCs w:val="24"/>
        </w:rPr>
        <w:t xml:space="preserve">Accurate fertilizer recommendations are key to prevent overapplication, which has environmental and financial consequences, as well as to prevent underapplication, supporting improvements in ND soybean yields. </w:t>
      </w:r>
    </w:p>
    <w:p w14:paraId="520FFF11" w14:textId="2043C212" w:rsidR="009413B4" w:rsidRDefault="00B23D9C" w:rsidP="00AD08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Captions for figures:</w:t>
      </w:r>
    </w:p>
    <w:p w14:paraId="532E0001" w14:textId="77777777" w:rsidR="00B23D9C" w:rsidRDefault="00B23D9C" w:rsidP="00B23D9C">
      <w:pPr>
        <w:rPr>
          <w:rFonts w:ascii="Times New Roman" w:hAnsi="Times New Roman" w:cs="Times New Roman"/>
          <w:sz w:val="24"/>
          <w:szCs w:val="24"/>
        </w:rPr>
      </w:pPr>
      <w:r w:rsidRPr="00B122EA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>
        <w:rPr>
          <w:rFonts w:ascii="Times New Roman" w:hAnsi="Times New Roman" w:cs="Times New Roman"/>
          <w:sz w:val="24"/>
          <w:szCs w:val="24"/>
        </w:rPr>
        <w:t xml:space="preserve"> Map of 2023 P-trial sites throughout North Dakota. </w:t>
      </w:r>
    </w:p>
    <w:p w14:paraId="6278E675" w14:textId="64D8C2A9" w:rsidR="00B23D9C" w:rsidRPr="009413B4" w:rsidRDefault="00B23D9C" w:rsidP="00AD08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C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Pr="00177CC5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begin"/>
      </w:r>
      <w:r w:rsidRPr="00177CC5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177CC5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separate"/>
      </w:r>
      <w:r w:rsidRPr="00177CC5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177CC5">
        <w:rPr>
          <w:rFonts w:ascii="Times New Roman" w:hAnsi="Times New Roman" w:cs="Times New Roman"/>
          <w:b/>
          <w:bCs/>
          <w:i/>
          <w:iCs/>
          <w:sz w:val="24"/>
          <w:szCs w:val="24"/>
        </w:rPr>
        <w:fldChar w:fldCharType="end"/>
      </w:r>
      <w:r w:rsidRPr="00177CC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77CC5">
        <w:rPr>
          <w:rFonts w:ascii="Times New Roman" w:hAnsi="Times New Roman" w:cs="Times New Roman"/>
          <w:sz w:val="24"/>
          <w:szCs w:val="24"/>
        </w:rPr>
        <w:t>pplied phosphorus rate (triple super phosphate) and relative yield across all North Dakota experimental sites. Colored points each plot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7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Gray points are treatment averages.</w:t>
      </w:r>
      <w:r w:rsidRPr="00177CC5">
        <w:rPr>
          <w:rFonts w:ascii="Times New Roman" w:hAnsi="Times New Roman" w:cs="Times New Roman"/>
          <w:sz w:val="24"/>
          <w:szCs w:val="24"/>
        </w:rPr>
        <w:t xml:space="preserve"> * indicates significance at the 0.05 level (Minot and Mohall only), all other sites did not respond to P addition</w:t>
      </w:r>
    </w:p>
    <w:sectPr w:rsidR="00B23D9C" w:rsidRPr="00941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0C7"/>
    <w:multiLevelType w:val="multilevel"/>
    <w:tmpl w:val="F80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22AFF"/>
    <w:multiLevelType w:val="multilevel"/>
    <w:tmpl w:val="5FC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E05CA"/>
    <w:multiLevelType w:val="multilevel"/>
    <w:tmpl w:val="6D44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60012"/>
    <w:multiLevelType w:val="multilevel"/>
    <w:tmpl w:val="CC74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570D8"/>
    <w:multiLevelType w:val="multilevel"/>
    <w:tmpl w:val="C674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3B"/>
    <w:rsid w:val="00014AEC"/>
    <w:rsid w:val="00033799"/>
    <w:rsid w:val="000502B5"/>
    <w:rsid w:val="000519D1"/>
    <w:rsid w:val="00051B35"/>
    <w:rsid w:val="00051B78"/>
    <w:rsid w:val="000605B9"/>
    <w:rsid w:val="00067552"/>
    <w:rsid w:val="00067555"/>
    <w:rsid w:val="00081F7B"/>
    <w:rsid w:val="0008474D"/>
    <w:rsid w:val="00085FAB"/>
    <w:rsid w:val="00095906"/>
    <w:rsid w:val="000A57E8"/>
    <w:rsid w:val="000A6D0D"/>
    <w:rsid w:val="000A7B22"/>
    <w:rsid w:val="000C16D0"/>
    <w:rsid w:val="000C32C4"/>
    <w:rsid w:val="000C3352"/>
    <w:rsid w:val="000D4BF2"/>
    <w:rsid w:val="000E1649"/>
    <w:rsid w:val="000F7906"/>
    <w:rsid w:val="001204A2"/>
    <w:rsid w:val="00123779"/>
    <w:rsid w:val="00132CCC"/>
    <w:rsid w:val="00136DC9"/>
    <w:rsid w:val="001458F1"/>
    <w:rsid w:val="00176027"/>
    <w:rsid w:val="00177CC5"/>
    <w:rsid w:val="001A3BFB"/>
    <w:rsid w:val="001A5781"/>
    <w:rsid w:val="001A58DB"/>
    <w:rsid w:val="001A7A95"/>
    <w:rsid w:val="001B15B6"/>
    <w:rsid w:val="001B2619"/>
    <w:rsid w:val="001C042D"/>
    <w:rsid w:val="001C6C2A"/>
    <w:rsid w:val="001D6542"/>
    <w:rsid w:val="001E100D"/>
    <w:rsid w:val="001E79A9"/>
    <w:rsid w:val="001F00E0"/>
    <w:rsid w:val="001F1DF1"/>
    <w:rsid w:val="001F5ED4"/>
    <w:rsid w:val="00232653"/>
    <w:rsid w:val="002411D4"/>
    <w:rsid w:val="00246F21"/>
    <w:rsid w:val="00252396"/>
    <w:rsid w:val="0025737B"/>
    <w:rsid w:val="0026024F"/>
    <w:rsid w:val="002700C0"/>
    <w:rsid w:val="00270781"/>
    <w:rsid w:val="00276E0B"/>
    <w:rsid w:val="002A179C"/>
    <w:rsid w:val="002B0321"/>
    <w:rsid w:val="002B4663"/>
    <w:rsid w:val="002C0A9A"/>
    <w:rsid w:val="002C1169"/>
    <w:rsid w:val="002D03DD"/>
    <w:rsid w:val="002E1622"/>
    <w:rsid w:val="002E65E4"/>
    <w:rsid w:val="002F4950"/>
    <w:rsid w:val="002F5E0D"/>
    <w:rsid w:val="00307A2D"/>
    <w:rsid w:val="00316B83"/>
    <w:rsid w:val="0031742F"/>
    <w:rsid w:val="0032293D"/>
    <w:rsid w:val="00324429"/>
    <w:rsid w:val="003634B3"/>
    <w:rsid w:val="00364CBB"/>
    <w:rsid w:val="00377783"/>
    <w:rsid w:val="0038660E"/>
    <w:rsid w:val="0039188C"/>
    <w:rsid w:val="00394451"/>
    <w:rsid w:val="003B2D7D"/>
    <w:rsid w:val="003B4A8F"/>
    <w:rsid w:val="003B52F0"/>
    <w:rsid w:val="003C64C0"/>
    <w:rsid w:val="003D07E8"/>
    <w:rsid w:val="003F07DA"/>
    <w:rsid w:val="00407C58"/>
    <w:rsid w:val="00410BE3"/>
    <w:rsid w:val="00446079"/>
    <w:rsid w:val="004502DF"/>
    <w:rsid w:val="00451B5F"/>
    <w:rsid w:val="00457AA8"/>
    <w:rsid w:val="00466BEB"/>
    <w:rsid w:val="00466E3C"/>
    <w:rsid w:val="0047395C"/>
    <w:rsid w:val="004764F2"/>
    <w:rsid w:val="0048779F"/>
    <w:rsid w:val="004B2EB4"/>
    <w:rsid w:val="004C0B50"/>
    <w:rsid w:val="004C5C8C"/>
    <w:rsid w:val="004D06B8"/>
    <w:rsid w:val="004D29B8"/>
    <w:rsid w:val="004E6DDA"/>
    <w:rsid w:val="0050476F"/>
    <w:rsid w:val="0050632A"/>
    <w:rsid w:val="0051324D"/>
    <w:rsid w:val="005169E6"/>
    <w:rsid w:val="00524BF4"/>
    <w:rsid w:val="005311F2"/>
    <w:rsid w:val="00531223"/>
    <w:rsid w:val="00546995"/>
    <w:rsid w:val="00555378"/>
    <w:rsid w:val="005562FD"/>
    <w:rsid w:val="00566775"/>
    <w:rsid w:val="0058284C"/>
    <w:rsid w:val="00586F8D"/>
    <w:rsid w:val="005931C5"/>
    <w:rsid w:val="005B4C00"/>
    <w:rsid w:val="005C1934"/>
    <w:rsid w:val="005D2CE2"/>
    <w:rsid w:val="005F45F9"/>
    <w:rsid w:val="005F698B"/>
    <w:rsid w:val="00616424"/>
    <w:rsid w:val="006246CE"/>
    <w:rsid w:val="006523A0"/>
    <w:rsid w:val="006524C5"/>
    <w:rsid w:val="00656169"/>
    <w:rsid w:val="006645A0"/>
    <w:rsid w:val="0068707A"/>
    <w:rsid w:val="00690265"/>
    <w:rsid w:val="0069055E"/>
    <w:rsid w:val="006963E4"/>
    <w:rsid w:val="006B2FD2"/>
    <w:rsid w:val="006D3E10"/>
    <w:rsid w:val="006E064F"/>
    <w:rsid w:val="006E0A82"/>
    <w:rsid w:val="006E181A"/>
    <w:rsid w:val="006F484F"/>
    <w:rsid w:val="007070BC"/>
    <w:rsid w:val="00722FE8"/>
    <w:rsid w:val="007340B3"/>
    <w:rsid w:val="00735900"/>
    <w:rsid w:val="007664FF"/>
    <w:rsid w:val="0077432D"/>
    <w:rsid w:val="007834CE"/>
    <w:rsid w:val="007834EF"/>
    <w:rsid w:val="00785ADC"/>
    <w:rsid w:val="00791CE2"/>
    <w:rsid w:val="007942FA"/>
    <w:rsid w:val="00806851"/>
    <w:rsid w:val="008077D0"/>
    <w:rsid w:val="00810C24"/>
    <w:rsid w:val="008164EE"/>
    <w:rsid w:val="00837B65"/>
    <w:rsid w:val="00847727"/>
    <w:rsid w:val="00851B86"/>
    <w:rsid w:val="00856ECE"/>
    <w:rsid w:val="00892C75"/>
    <w:rsid w:val="00896F47"/>
    <w:rsid w:val="008B5E32"/>
    <w:rsid w:val="008E41B7"/>
    <w:rsid w:val="008F1C91"/>
    <w:rsid w:val="00900A61"/>
    <w:rsid w:val="00902E3E"/>
    <w:rsid w:val="009034A8"/>
    <w:rsid w:val="00907F97"/>
    <w:rsid w:val="00927E97"/>
    <w:rsid w:val="009302E7"/>
    <w:rsid w:val="009354CC"/>
    <w:rsid w:val="009413B4"/>
    <w:rsid w:val="00942E04"/>
    <w:rsid w:val="00945299"/>
    <w:rsid w:val="00947AF9"/>
    <w:rsid w:val="009503CA"/>
    <w:rsid w:val="0096014A"/>
    <w:rsid w:val="009611D1"/>
    <w:rsid w:val="00961B76"/>
    <w:rsid w:val="00962559"/>
    <w:rsid w:val="009810D7"/>
    <w:rsid w:val="00982350"/>
    <w:rsid w:val="00984B4E"/>
    <w:rsid w:val="00993826"/>
    <w:rsid w:val="009E7917"/>
    <w:rsid w:val="009F08C7"/>
    <w:rsid w:val="00A01535"/>
    <w:rsid w:val="00A05777"/>
    <w:rsid w:val="00A16D9F"/>
    <w:rsid w:val="00A1782F"/>
    <w:rsid w:val="00A2153E"/>
    <w:rsid w:val="00A32ED7"/>
    <w:rsid w:val="00A41C12"/>
    <w:rsid w:val="00A479C3"/>
    <w:rsid w:val="00A606FE"/>
    <w:rsid w:val="00A958F9"/>
    <w:rsid w:val="00A97809"/>
    <w:rsid w:val="00AA76B0"/>
    <w:rsid w:val="00AB3D87"/>
    <w:rsid w:val="00AB4D51"/>
    <w:rsid w:val="00AB5269"/>
    <w:rsid w:val="00AC1E69"/>
    <w:rsid w:val="00AC1FD8"/>
    <w:rsid w:val="00AC5650"/>
    <w:rsid w:val="00AC72CA"/>
    <w:rsid w:val="00AD083B"/>
    <w:rsid w:val="00AD394C"/>
    <w:rsid w:val="00AD65A7"/>
    <w:rsid w:val="00AE63E3"/>
    <w:rsid w:val="00AF4B1A"/>
    <w:rsid w:val="00AF528B"/>
    <w:rsid w:val="00B045A0"/>
    <w:rsid w:val="00B04A0D"/>
    <w:rsid w:val="00B07ED6"/>
    <w:rsid w:val="00B11A88"/>
    <w:rsid w:val="00B122EA"/>
    <w:rsid w:val="00B15CE1"/>
    <w:rsid w:val="00B23D9C"/>
    <w:rsid w:val="00B25221"/>
    <w:rsid w:val="00B27495"/>
    <w:rsid w:val="00B45ACB"/>
    <w:rsid w:val="00B558F8"/>
    <w:rsid w:val="00B609E1"/>
    <w:rsid w:val="00B66332"/>
    <w:rsid w:val="00B72247"/>
    <w:rsid w:val="00B74724"/>
    <w:rsid w:val="00B7641D"/>
    <w:rsid w:val="00B81A90"/>
    <w:rsid w:val="00B8280E"/>
    <w:rsid w:val="00B91C2B"/>
    <w:rsid w:val="00B9336C"/>
    <w:rsid w:val="00BA23C8"/>
    <w:rsid w:val="00BC1020"/>
    <w:rsid w:val="00BC49B3"/>
    <w:rsid w:val="00BD15B0"/>
    <w:rsid w:val="00BD66F6"/>
    <w:rsid w:val="00BE0158"/>
    <w:rsid w:val="00BE376A"/>
    <w:rsid w:val="00BF5FF7"/>
    <w:rsid w:val="00C01B5B"/>
    <w:rsid w:val="00C32598"/>
    <w:rsid w:val="00C338BD"/>
    <w:rsid w:val="00C4003D"/>
    <w:rsid w:val="00C515E8"/>
    <w:rsid w:val="00C60D0F"/>
    <w:rsid w:val="00C61745"/>
    <w:rsid w:val="00C74160"/>
    <w:rsid w:val="00C75C0F"/>
    <w:rsid w:val="00C769B9"/>
    <w:rsid w:val="00C76B7D"/>
    <w:rsid w:val="00C80C10"/>
    <w:rsid w:val="00C84144"/>
    <w:rsid w:val="00C876B7"/>
    <w:rsid w:val="00C96E41"/>
    <w:rsid w:val="00CA7869"/>
    <w:rsid w:val="00CB0608"/>
    <w:rsid w:val="00CB2030"/>
    <w:rsid w:val="00CB57BD"/>
    <w:rsid w:val="00CD509E"/>
    <w:rsid w:val="00CF7F66"/>
    <w:rsid w:val="00D32613"/>
    <w:rsid w:val="00D42E06"/>
    <w:rsid w:val="00D526D4"/>
    <w:rsid w:val="00D54AD5"/>
    <w:rsid w:val="00D573F3"/>
    <w:rsid w:val="00D65B4C"/>
    <w:rsid w:val="00D6617B"/>
    <w:rsid w:val="00D67D3F"/>
    <w:rsid w:val="00D73D39"/>
    <w:rsid w:val="00D85296"/>
    <w:rsid w:val="00D975A9"/>
    <w:rsid w:val="00DA20FC"/>
    <w:rsid w:val="00DB4851"/>
    <w:rsid w:val="00DC0A1F"/>
    <w:rsid w:val="00DC2746"/>
    <w:rsid w:val="00DE305F"/>
    <w:rsid w:val="00DE3236"/>
    <w:rsid w:val="00DF601D"/>
    <w:rsid w:val="00DF6585"/>
    <w:rsid w:val="00DF7D65"/>
    <w:rsid w:val="00E03F12"/>
    <w:rsid w:val="00E053F9"/>
    <w:rsid w:val="00E12BAB"/>
    <w:rsid w:val="00E15971"/>
    <w:rsid w:val="00E2027B"/>
    <w:rsid w:val="00E62690"/>
    <w:rsid w:val="00E80971"/>
    <w:rsid w:val="00E93B99"/>
    <w:rsid w:val="00EA1B9F"/>
    <w:rsid w:val="00EA7FAB"/>
    <w:rsid w:val="00EB203E"/>
    <w:rsid w:val="00ED126F"/>
    <w:rsid w:val="00ED7741"/>
    <w:rsid w:val="00EF0BED"/>
    <w:rsid w:val="00F202CD"/>
    <w:rsid w:val="00F248E2"/>
    <w:rsid w:val="00F3427F"/>
    <w:rsid w:val="00F55A1A"/>
    <w:rsid w:val="00F611D3"/>
    <w:rsid w:val="00F653C3"/>
    <w:rsid w:val="00F70C96"/>
    <w:rsid w:val="00F74054"/>
    <w:rsid w:val="00F847E0"/>
    <w:rsid w:val="00F90050"/>
    <w:rsid w:val="00F922B0"/>
    <w:rsid w:val="00F92658"/>
    <w:rsid w:val="00F937FF"/>
    <w:rsid w:val="00FA5AD2"/>
    <w:rsid w:val="00FB229F"/>
    <w:rsid w:val="00FC0216"/>
    <w:rsid w:val="00FC3E2A"/>
    <w:rsid w:val="00F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3073"/>
  <w15:chartTrackingRefBased/>
  <w15:docId w15:val="{89B88378-908C-427A-9CE7-18F296BE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9413B4"/>
    <w:pPr>
      <w:spacing w:after="0" w:line="48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F70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C96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E16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900A61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00A61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0A61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00A61"/>
    <w:rPr>
      <w:i/>
      <w:iCs/>
    </w:rPr>
  </w:style>
  <w:style w:type="table" w:styleId="LightShading-Accent1">
    <w:name w:val="Light Shading Accent 1"/>
    <w:basedOn w:val="TableNormal"/>
    <w:uiPriority w:val="60"/>
    <w:rsid w:val="00900A6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stTable1Light">
    <w:name w:val="List Table 1 Light"/>
    <w:basedOn w:val="TableNormal"/>
    <w:uiPriority w:val="46"/>
    <w:rsid w:val="00851B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407C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E064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Tallier, Dayne</dc:creator>
  <cp:keywords/>
  <dc:description/>
  <cp:lastModifiedBy>Lindsay Malone</cp:lastModifiedBy>
  <cp:revision>8</cp:revision>
  <dcterms:created xsi:type="dcterms:W3CDTF">2024-06-27T16:51:00Z</dcterms:created>
  <dcterms:modified xsi:type="dcterms:W3CDTF">2024-06-28T02:04:00Z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id="QH50xnbY"/&gt;&lt;style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