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6E34" w14:textId="17D00A8B" w:rsidR="00D80476" w:rsidRPr="00D80476" w:rsidRDefault="00D80476" w:rsidP="00D80476">
      <w:pPr>
        <w:pStyle w:val="ListParagraph"/>
        <w:numPr>
          <w:ilvl w:val="0"/>
          <w:numId w:val="1"/>
        </w:numPr>
        <w:rPr>
          <w:rFonts w:eastAsiaTheme="minorEastAsia"/>
        </w:rPr>
      </w:pPr>
      <w:r w:rsidRPr="00D80476">
        <w:t xml:space="preserve">Name of Project: </w:t>
      </w:r>
      <w:r w:rsidRPr="0010103F">
        <w:rPr>
          <w:b/>
          <w:bCs/>
        </w:rPr>
        <w:t>Pennsylvania Soybean On-Farm Network</w:t>
      </w:r>
    </w:p>
    <w:p w14:paraId="70B98659" w14:textId="77777777" w:rsidR="00D80476" w:rsidRPr="00D80476" w:rsidRDefault="00D80476" w:rsidP="00D80476">
      <w:pPr>
        <w:pStyle w:val="ListParagraph"/>
        <w:numPr>
          <w:ilvl w:val="0"/>
          <w:numId w:val="1"/>
        </w:numPr>
        <w:rPr>
          <w:rFonts w:eastAsiaTheme="minorEastAsia"/>
        </w:rPr>
      </w:pPr>
      <w:r w:rsidRPr="00D80476">
        <w:t>Principal Research and Co-Investigators</w:t>
      </w:r>
    </w:p>
    <w:p w14:paraId="1863ECC9" w14:textId="211FE60E" w:rsidR="00D80476" w:rsidRPr="00D80476" w:rsidRDefault="00D80476" w:rsidP="00D80476">
      <w:pPr>
        <w:pStyle w:val="ListParagraph"/>
        <w:numPr>
          <w:ilvl w:val="1"/>
          <w:numId w:val="1"/>
        </w:numPr>
      </w:pPr>
      <w:r w:rsidRPr="00D80476">
        <w:t>Dr. Paul Esker, PSU Extension Plant Pathologist, and Associate Professor</w:t>
      </w:r>
    </w:p>
    <w:p w14:paraId="5FC9728A" w14:textId="10EC395A" w:rsidR="00D80476" w:rsidRPr="00D80476" w:rsidRDefault="00D80476" w:rsidP="00D80476">
      <w:pPr>
        <w:pStyle w:val="ListParagraph"/>
        <w:numPr>
          <w:ilvl w:val="1"/>
          <w:numId w:val="1"/>
        </w:numPr>
      </w:pPr>
      <w:r w:rsidRPr="00D80476">
        <w:t>Dr. Terrance Bell, Assistant Professor</w:t>
      </w:r>
    </w:p>
    <w:p w14:paraId="5160F4E8" w14:textId="30F74733" w:rsidR="00D80476" w:rsidRPr="00D80476" w:rsidRDefault="00D80476" w:rsidP="00D80476">
      <w:pPr>
        <w:pStyle w:val="ListParagraph"/>
        <w:numPr>
          <w:ilvl w:val="1"/>
          <w:numId w:val="1"/>
        </w:numPr>
      </w:pPr>
      <w:r w:rsidRPr="00D80476">
        <w:t xml:space="preserve">Dr. Liz </w:t>
      </w:r>
      <w:proofErr w:type="spellStart"/>
      <w:r w:rsidRPr="00D80476">
        <w:t>Bosak</w:t>
      </w:r>
      <w:proofErr w:type="spellEnd"/>
      <w:r w:rsidRPr="00D80476">
        <w:t xml:space="preserve">, PSU Extension </w:t>
      </w:r>
      <w:proofErr w:type="gramStart"/>
      <w:r w:rsidRPr="00D80476">
        <w:t>Field</w:t>
      </w:r>
      <w:proofErr w:type="gramEnd"/>
      <w:r w:rsidRPr="00D80476">
        <w:t xml:space="preserve"> and Forage Crops Educator</w:t>
      </w:r>
    </w:p>
    <w:p w14:paraId="19732A33" w14:textId="29CF9A76" w:rsidR="00D80476" w:rsidRPr="00D80476" w:rsidRDefault="00D80476" w:rsidP="00D80476">
      <w:pPr>
        <w:pStyle w:val="ListParagraph"/>
        <w:numPr>
          <w:ilvl w:val="1"/>
          <w:numId w:val="1"/>
        </w:numPr>
      </w:pPr>
      <w:r w:rsidRPr="00D80476">
        <w:t xml:space="preserve">Dr. Daniela </w:t>
      </w:r>
      <w:proofErr w:type="spellStart"/>
      <w:r w:rsidRPr="00D80476">
        <w:t>Carrijo</w:t>
      </w:r>
      <w:proofErr w:type="spellEnd"/>
      <w:r w:rsidRPr="00D80476">
        <w:t>, PSU Extension Agronomist, and Assistant Professor</w:t>
      </w:r>
    </w:p>
    <w:p w14:paraId="4C7F9696" w14:textId="67DB103F" w:rsidR="00D80476" w:rsidRPr="00D80476" w:rsidRDefault="00D80476" w:rsidP="00D80476">
      <w:pPr>
        <w:pStyle w:val="ListParagraph"/>
        <w:numPr>
          <w:ilvl w:val="1"/>
          <w:numId w:val="1"/>
        </w:numPr>
      </w:pPr>
      <w:r w:rsidRPr="00D80476">
        <w:t>Dr. Alyssa Collins, PSU Extension Plant Pathologist, and Associate Research Professor</w:t>
      </w:r>
    </w:p>
    <w:p w14:paraId="5A0B2121" w14:textId="5FFF8FD6" w:rsidR="00D80476" w:rsidRPr="00D80476" w:rsidRDefault="00D80476" w:rsidP="00D80476">
      <w:pPr>
        <w:pStyle w:val="ListParagraph"/>
        <w:numPr>
          <w:ilvl w:val="1"/>
          <w:numId w:val="1"/>
        </w:numPr>
      </w:pPr>
      <w:r w:rsidRPr="00D80476">
        <w:t xml:space="preserve">Andrew </w:t>
      </w:r>
      <w:proofErr w:type="spellStart"/>
      <w:r w:rsidRPr="00D80476">
        <w:t>Frankenfield</w:t>
      </w:r>
      <w:proofErr w:type="spellEnd"/>
      <w:r w:rsidRPr="00D80476">
        <w:t xml:space="preserve">, PSU Extension </w:t>
      </w:r>
      <w:proofErr w:type="gramStart"/>
      <w:r w:rsidRPr="00D80476">
        <w:t>Field</w:t>
      </w:r>
      <w:proofErr w:type="gramEnd"/>
      <w:r w:rsidRPr="00D80476">
        <w:t xml:space="preserve"> and Forage Crops Educator</w:t>
      </w:r>
    </w:p>
    <w:p w14:paraId="724EDE92" w14:textId="13254F0F" w:rsidR="00D80476" w:rsidRPr="00D80476" w:rsidRDefault="00D80476" w:rsidP="00D80476">
      <w:pPr>
        <w:pStyle w:val="ListParagraph"/>
        <w:numPr>
          <w:ilvl w:val="1"/>
          <w:numId w:val="1"/>
        </w:numPr>
      </w:pPr>
      <w:r w:rsidRPr="00D80476">
        <w:t xml:space="preserve">Anna Hodgson, PSU Extension </w:t>
      </w:r>
      <w:proofErr w:type="gramStart"/>
      <w:r w:rsidRPr="00D80476">
        <w:t>Field</w:t>
      </w:r>
      <w:proofErr w:type="gramEnd"/>
      <w:r w:rsidRPr="00D80476">
        <w:t xml:space="preserve"> and Forage Crops Educator</w:t>
      </w:r>
    </w:p>
    <w:p w14:paraId="6A3DFFEC" w14:textId="138F0F69" w:rsidR="00D80476" w:rsidRPr="00D80476" w:rsidRDefault="00D80476" w:rsidP="00D80476">
      <w:pPr>
        <w:pStyle w:val="ListParagraph"/>
        <w:numPr>
          <w:ilvl w:val="1"/>
          <w:numId w:val="1"/>
        </w:numPr>
      </w:pPr>
      <w:r w:rsidRPr="00D80476">
        <w:t xml:space="preserve">Dwane Miller, PSU Extension </w:t>
      </w:r>
      <w:proofErr w:type="gramStart"/>
      <w:r w:rsidRPr="00D80476">
        <w:t>Field</w:t>
      </w:r>
      <w:proofErr w:type="gramEnd"/>
      <w:r w:rsidRPr="00D80476">
        <w:t xml:space="preserve"> and Forage Crops Educator</w:t>
      </w:r>
    </w:p>
    <w:p w14:paraId="55C0E1D7" w14:textId="1C657324" w:rsidR="00D80476" w:rsidRPr="00D80476" w:rsidRDefault="00D80476" w:rsidP="00D80476">
      <w:pPr>
        <w:pStyle w:val="ListParagraph"/>
        <w:numPr>
          <w:ilvl w:val="1"/>
          <w:numId w:val="1"/>
        </w:numPr>
      </w:pPr>
      <w:r w:rsidRPr="00D80476">
        <w:t xml:space="preserve">Dr. Adriana Murillo-Williams, PSU Extension </w:t>
      </w:r>
      <w:proofErr w:type="gramStart"/>
      <w:r w:rsidRPr="00D80476">
        <w:t>Field</w:t>
      </w:r>
      <w:proofErr w:type="gramEnd"/>
      <w:r w:rsidRPr="00D80476">
        <w:t xml:space="preserve"> and Forage Crops Educator</w:t>
      </w:r>
    </w:p>
    <w:p w14:paraId="7AFEF07C" w14:textId="2B3A3429" w:rsidR="00D80476" w:rsidRPr="00D80476" w:rsidRDefault="00D80476" w:rsidP="00D80476">
      <w:pPr>
        <w:pStyle w:val="ListParagraph"/>
        <w:numPr>
          <w:ilvl w:val="1"/>
          <w:numId w:val="1"/>
        </w:numPr>
      </w:pPr>
      <w:r w:rsidRPr="00D80476">
        <w:t xml:space="preserve">Dr. Heidi Reed, PSU Extension </w:t>
      </w:r>
      <w:proofErr w:type="gramStart"/>
      <w:r w:rsidRPr="00D80476">
        <w:t>Field</w:t>
      </w:r>
      <w:proofErr w:type="gramEnd"/>
      <w:r w:rsidRPr="00D80476">
        <w:t xml:space="preserve"> and Forage Crops Educator</w:t>
      </w:r>
    </w:p>
    <w:p w14:paraId="72EFE068" w14:textId="66F72369" w:rsidR="00D80476" w:rsidRPr="00D80476" w:rsidRDefault="00D80476" w:rsidP="00D80476">
      <w:pPr>
        <w:pStyle w:val="ListParagraph"/>
        <w:numPr>
          <w:ilvl w:val="1"/>
          <w:numId w:val="1"/>
        </w:numPr>
      </w:pPr>
      <w:r w:rsidRPr="00D80476">
        <w:t xml:space="preserve">Dr. John </w:t>
      </w:r>
      <w:proofErr w:type="spellStart"/>
      <w:r w:rsidRPr="00D80476">
        <w:t>Tooker</w:t>
      </w:r>
      <w:proofErr w:type="spellEnd"/>
      <w:r w:rsidRPr="00D80476">
        <w:t>, PSU Extension Entomologist, and Professor</w:t>
      </w:r>
    </w:p>
    <w:p w14:paraId="32165E85" w14:textId="221980EB" w:rsidR="00D80476" w:rsidRPr="00D80476" w:rsidRDefault="00D80476" w:rsidP="00D80476">
      <w:pPr>
        <w:pStyle w:val="ListParagraph"/>
        <w:numPr>
          <w:ilvl w:val="1"/>
          <w:numId w:val="1"/>
        </w:numPr>
      </w:pPr>
      <w:r w:rsidRPr="00D80476">
        <w:t>Dr. John Wallace, PSU Extension Weed Scientist, and Assistant Professor</w:t>
      </w:r>
    </w:p>
    <w:p w14:paraId="2A07993C" w14:textId="31716FCE" w:rsidR="00D80476" w:rsidRPr="00D80476" w:rsidRDefault="00D80476" w:rsidP="00D80476">
      <w:pPr>
        <w:pStyle w:val="ListParagraph"/>
        <w:numPr>
          <w:ilvl w:val="0"/>
          <w:numId w:val="1"/>
        </w:numPr>
      </w:pPr>
      <w:r w:rsidRPr="00D80476">
        <w:t>Funded amount:  $255,490</w:t>
      </w:r>
    </w:p>
    <w:p w14:paraId="008E5E7B" w14:textId="77777777" w:rsidR="00D80476" w:rsidRPr="00D80476" w:rsidRDefault="00D80476" w:rsidP="00D80476">
      <w:pPr>
        <w:pStyle w:val="ListParagraph"/>
        <w:numPr>
          <w:ilvl w:val="0"/>
          <w:numId w:val="1"/>
        </w:numPr>
      </w:pPr>
      <w:r w:rsidRPr="00D80476">
        <w:t>Co-</w:t>
      </w:r>
      <w:proofErr w:type="spellStart"/>
      <w:r w:rsidRPr="00D80476">
        <w:t>funders</w:t>
      </w:r>
      <w:proofErr w:type="spellEnd"/>
      <w:r w:rsidRPr="00D80476">
        <w:t>: NA</w:t>
      </w:r>
    </w:p>
    <w:p w14:paraId="2117A6FC" w14:textId="3935FBF5" w:rsidR="00166D7D" w:rsidRPr="000E099C" w:rsidRDefault="00D80476">
      <w:pPr>
        <w:rPr>
          <w:sz w:val="22"/>
          <w:szCs w:val="22"/>
        </w:rPr>
      </w:pPr>
      <w:r w:rsidRPr="000E099C">
        <w:rPr>
          <w:sz w:val="22"/>
          <w:szCs w:val="22"/>
        </w:rPr>
        <w:t>Articles as part of the Pennsylvania Soybean On-Farm Network:</w:t>
      </w:r>
    </w:p>
    <w:p w14:paraId="0D835A6D" w14:textId="26248094" w:rsidR="00D80476" w:rsidRPr="000E099C" w:rsidRDefault="00D80476" w:rsidP="00D80476">
      <w:pPr>
        <w:rPr>
          <w:sz w:val="22"/>
          <w:szCs w:val="22"/>
        </w:rPr>
      </w:pPr>
      <w:r w:rsidRPr="000E099C">
        <w:rPr>
          <w:sz w:val="22"/>
          <w:szCs w:val="22"/>
        </w:rPr>
        <w:t>1. Return on investment for saved seed in a full season and double crop environment</w:t>
      </w:r>
    </w:p>
    <w:p w14:paraId="5F5CA6E3" w14:textId="77777777" w:rsidR="000E099C" w:rsidRDefault="00D80476" w:rsidP="000E099C">
      <w:pPr>
        <w:rPr>
          <w:sz w:val="22"/>
          <w:szCs w:val="22"/>
        </w:rPr>
      </w:pPr>
      <w:r w:rsidRPr="000E099C">
        <w:rPr>
          <w:sz w:val="22"/>
          <w:szCs w:val="22"/>
        </w:rPr>
        <w:t xml:space="preserve">2. </w:t>
      </w:r>
      <w:r w:rsidR="000E099C">
        <w:rPr>
          <w:sz w:val="22"/>
          <w:szCs w:val="22"/>
        </w:rPr>
        <w:t>Refining 2-pass herbicide programs for horseweed management</w:t>
      </w:r>
    </w:p>
    <w:p w14:paraId="2161FE75" w14:textId="5F4501B8" w:rsidR="000E099C" w:rsidRDefault="000E099C" w:rsidP="000E099C">
      <w:pPr>
        <w:rPr>
          <w:sz w:val="22"/>
          <w:szCs w:val="22"/>
        </w:rPr>
      </w:pPr>
      <w:r>
        <w:rPr>
          <w:sz w:val="22"/>
          <w:szCs w:val="22"/>
        </w:rPr>
        <w:t>3. Updating Pennsylvania soybean maturity zones</w:t>
      </w:r>
    </w:p>
    <w:p w14:paraId="755FDCB6" w14:textId="2DABE7BC" w:rsidR="00230ECF" w:rsidRDefault="00230ECF" w:rsidP="000E099C">
      <w:pPr>
        <w:rPr>
          <w:sz w:val="22"/>
          <w:szCs w:val="22"/>
        </w:rPr>
      </w:pPr>
      <w:r>
        <w:rPr>
          <w:sz w:val="22"/>
          <w:szCs w:val="22"/>
        </w:rPr>
        <w:t>4. Ilevo</w:t>
      </w:r>
      <w:r w:rsidR="00466103">
        <w:rPr>
          <w:sz w:val="22"/>
          <w:szCs w:val="22"/>
        </w:rPr>
        <w:t xml:space="preserve"> seed treatment trials and microbiome/soilborne research</w:t>
      </w:r>
    </w:p>
    <w:p w14:paraId="36E5D6FD" w14:textId="2926995F" w:rsidR="00466103" w:rsidRDefault="00466103" w:rsidP="000E099C">
      <w:pPr>
        <w:rPr>
          <w:sz w:val="22"/>
          <w:szCs w:val="22"/>
        </w:rPr>
      </w:pPr>
      <w:r>
        <w:rPr>
          <w:sz w:val="22"/>
          <w:szCs w:val="22"/>
        </w:rPr>
        <w:t xml:space="preserve">5. </w:t>
      </w:r>
      <w:r w:rsidRPr="00D226D7">
        <w:rPr>
          <w:sz w:val="22"/>
          <w:szCs w:val="22"/>
        </w:rPr>
        <w:t xml:space="preserve">Broadcasting </w:t>
      </w:r>
      <w:r w:rsidR="002D7D40" w:rsidRPr="00D226D7">
        <w:rPr>
          <w:sz w:val="22"/>
          <w:szCs w:val="22"/>
        </w:rPr>
        <w:t>cover crops into standing soybeans</w:t>
      </w:r>
    </w:p>
    <w:p w14:paraId="070E5145" w14:textId="6AADA591" w:rsidR="000E099C" w:rsidRDefault="00466103" w:rsidP="000E099C">
      <w:pPr>
        <w:rPr>
          <w:sz w:val="22"/>
          <w:szCs w:val="22"/>
        </w:rPr>
      </w:pPr>
      <w:r>
        <w:rPr>
          <w:sz w:val="22"/>
          <w:szCs w:val="22"/>
        </w:rPr>
        <w:t>6</w:t>
      </w:r>
      <w:r w:rsidR="00230ECF">
        <w:rPr>
          <w:sz w:val="22"/>
          <w:szCs w:val="22"/>
        </w:rPr>
        <w:t>. Sentinel plot program for detection of insect pests and diseases</w:t>
      </w:r>
    </w:p>
    <w:p w14:paraId="23652C62" w14:textId="2A625885" w:rsidR="00230ECF" w:rsidRDefault="00466103" w:rsidP="000E099C">
      <w:pPr>
        <w:rPr>
          <w:sz w:val="22"/>
          <w:szCs w:val="22"/>
        </w:rPr>
      </w:pPr>
      <w:r>
        <w:rPr>
          <w:sz w:val="22"/>
          <w:szCs w:val="22"/>
        </w:rPr>
        <w:t>7</w:t>
      </w:r>
      <w:r w:rsidR="00230ECF">
        <w:rPr>
          <w:sz w:val="22"/>
          <w:szCs w:val="22"/>
        </w:rPr>
        <w:t>. Pennsylvania slug monitoring project</w:t>
      </w:r>
    </w:p>
    <w:p w14:paraId="1A0B9E38" w14:textId="5D8FD390" w:rsidR="00491D3D" w:rsidRPr="00230ECF" w:rsidRDefault="00466103" w:rsidP="00230ECF">
      <w:pPr>
        <w:rPr>
          <w:rFonts w:ascii="Avenir Black" w:hAnsi="Avenir Black"/>
          <w:sz w:val="22"/>
          <w:szCs w:val="22"/>
        </w:rPr>
      </w:pPr>
      <w:r>
        <w:rPr>
          <w:sz w:val="22"/>
          <w:szCs w:val="22"/>
        </w:rPr>
        <w:t>8</w:t>
      </w:r>
      <w:r w:rsidR="00230ECF" w:rsidRPr="00230ECF">
        <w:rPr>
          <w:sz w:val="22"/>
          <w:szCs w:val="22"/>
        </w:rPr>
        <w:t>. P</w:t>
      </w:r>
      <w:r w:rsidR="000E099C" w:rsidRPr="00230ECF">
        <w:rPr>
          <w:sz w:val="22"/>
          <w:szCs w:val="22"/>
        </w:rPr>
        <w:t>roactive monitoring and management of soybean cyst nematode</w:t>
      </w:r>
      <w:r w:rsidR="00491D3D" w:rsidRPr="00230ECF">
        <w:rPr>
          <w:rFonts w:ascii="Avenir Black" w:hAnsi="Avenir Black"/>
          <w:sz w:val="22"/>
          <w:szCs w:val="22"/>
        </w:rPr>
        <w:t xml:space="preserve"> </w:t>
      </w:r>
    </w:p>
    <w:p w14:paraId="670FB93F" w14:textId="48D6A116" w:rsidR="00D80476" w:rsidRDefault="00D80476">
      <w:pPr>
        <w:rPr>
          <w:sz w:val="22"/>
          <w:szCs w:val="22"/>
        </w:rPr>
      </w:pPr>
    </w:p>
    <w:p w14:paraId="6CEE9F15" w14:textId="560EE236" w:rsidR="002D7D40" w:rsidRPr="002D7D40" w:rsidRDefault="002D7D40">
      <w:pPr>
        <w:rPr>
          <w:b/>
          <w:bCs/>
          <w:sz w:val="22"/>
          <w:szCs w:val="22"/>
        </w:rPr>
      </w:pPr>
      <w:r w:rsidRPr="002D7D40">
        <w:rPr>
          <w:b/>
          <w:bCs/>
          <w:sz w:val="22"/>
          <w:szCs w:val="22"/>
        </w:rPr>
        <w:t>Project Summary</w:t>
      </w:r>
    </w:p>
    <w:p w14:paraId="14090E02" w14:textId="0F3538C6" w:rsidR="002D7D40" w:rsidRDefault="002D7D40">
      <w:pPr>
        <w:rPr>
          <w:sz w:val="22"/>
          <w:szCs w:val="22"/>
        </w:rPr>
      </w:pPr>
      <w:r w:rsidRPr="002D7D40">
        <w:rPr>
          <w:sz w:val="22"/>
          <w:szCs w:val="22"/>
        </w:rPr>
        <w:t xml:space="preserve">Since 2009, the Pennsylvania Soybean On-Farm Network has conducted on-farm research to address important questions that drive soybean production in the Commonwealth. The importance of these trials and educational efforts </w:t>
      </w:r>
      <w:r>
        <w:rPr>
          <w:sz w:val="22"/>
          <w:szCs w:val="22"/>
        </w:rPr>
        <w:t>is</w:t>
      </w:r>
      <w:r w:rsidRPr="002D7D40">
        <w:rPr>
          <w:sz w:val="22"/>
          <w:szCs w:val="22"/>
        </w:rPr>
        <w:t xml:space="preserve"> </w:t>
      </w:r>
      <w:r>
        <w:rPr>
          <w:sz w:val="22"/>
          <w:szCs w:val="22"/>
        </w:rPr>
        <w:t>evident</w:t>
      </w:r>
      <w:r w:rsidRPr="002D7D40">
        <w:rPr>
          <w:sz w:val="22"/>
          <w:szCs w:val="22"/>
        </w:rPr>
        <w:t>. Since 2017, 85% to 90+ % of participants in trials and workshops have indicated that there has been a moderate to high (“a lot”) amount of knowledge gained from the program.</w:t>
      </w:r>
    </w:p>
    <w:p w14:paraId="028EBBED" w14:textId="38CC3064" w:rsidR="002D7D40" w:rsidRDefault="002D7D40">
      <w:pPr>
        <w:rPr>
          <w:sz w:val="22"/>
          <w:szCs w:val="22"/>
        </w:rPr>
      </w:pPr>
    </w:p>
    <w:p w14:paraId="039DB21D" w14:textId="253EE58E" w:rsidR="002D7D40" w:rsidRDefault="002D7D40">
      <w:pPr>
        <w:rPr>
          <w:sz w:val="22"/>
          <w:szCs w:val="22"/>
        </w:rPr>
      </w:pPr>
      <w:r w:rsidRPr="002D7D40">
        <w:rPr>
          <w:sz w:val="22"/>
          <w:szCs w:val="22"/>
        </w:rPr>
        <w:t xml:space="preserve">Also, approximately 75% to 90+% of the </w:t>
      </w:r>
      <w:r>
        <w:rPr>
          <w:sz w:val="22"/>
          <w:szCs w:val="22"/>
        </w:rPr>
        <w:t>workshop participants</w:t>
      </w:r>
      <w:r w:rsidRPr="002D7D40">
        <w:rPr>
          <w:sz w:val="22"/>
          <w:szCs w:val="22"/>
        </w:rPr>
        <w:t xml:space="preserve"> indicated that they would adopt a new practice on their farm during the next one to two growing seasons. Interviews with farmer cooperators also show the value of the network. </w:t>
      </w:r>
      <w:r>
        <w:rPr>
          <w:sz w:val="22"/>
          <w:szCs w:val="22"/>
        </w:rPr>
        <w:t xml:space="preserve">Comments range from indicating the importance of testing ideas at the farm scale since there are always new issues to figuring out what works and doesn’t work under production situations. </w:t>
      </w:r>
    </w:p>
    <w:p w14:paraId="1DF37D8F" w14:textId="77777777" w:rsidR="002D7D40" w:rsidRDefault="002D7D40">
      <w:pPr>
        <w:rPr>
          <w:sz w:val="22"/>
          <w:szCs w:val="22"/>
        </w:rPr>
      </w:pPr>
    </w:p>
    <w:p w14:paraId="183430C0" w14:textId="77777777" w:rsidR="002D7D40" w:rsidRDefault="002D7D40">
      <w:pPr>
        <w:rPr>
          <w:sz w:val="22"/>
          <w:szCs w:val="22"/>
        </w:rPr>
      </w:pPr>
      <w:r w:rsidRPr="002D7D40">
        <w:rPr>
          <w:b/>
          <w:bCs/>
          <w:sz w:val="22"/>
          <w:szCs w:val="22"/>
        </w:rPr>
        <w:t>Thank You!</w:t>
      </w:r>
      <w:r w:rsidRPr="002D7D40">
        <w:rPr>
          <w:sz w:val="22"/>
          <w:szCs w:val="22"/>
        </w:rPr>
        <w:t xml:space="preserve"> </w:t>
      </w:r>
      <w:r>
        <w:rPr>
          <w:sz w:val="22"/>
          <w:szCs w:val="22"/>
        </w:rPr>
        <w:t xml:space="preserve">We thank our </w:t>
      </w:r>
      <w:r w:rsidRPr="002D7D40">
        <w:rPr>
          <w:sz w:val="22"/>
          <w:szCs w:val="22"/>
        </w:rPr>
        <w:t>grower cooperators who participated in the 202</w:t>
      </w:r>
      <w:r>
        <w:rPr>
          <w:sz w:val="22"/>
          <w:szCs w:val="22"/>
        </w:rPr>
        <w:t>2</w:t>
      </w:r>
      <w:r w:rsidRPr="002D7D40">
        <w:rPr>
          <w:sz w:val="22"/>
          <w:szCs w:val="22"/>
        </w:rPr>
        <w:t xml:space="preserve"> On-Farm Network trials</w:t>
      </w:r>
      <w:r>
        <w:rPr>
          <w:sz w:val="22"/>
          <w:szCs w:val="22"/>
        </w:rPr>
        <w:t xml:space="preserve">. We also thank the entire </w:t>
      </w:r>
      <w:r w:rsidRPr="002D7D40">
        <w:rPr>
          <w:sz w:val="22"/>
          <w:szCs w:val="22"/>
        </w:rPr>
        <w:t xml:space="preserve">Penn State Extension Field and Forage Crops Extension Team for making this research possible. Conducting on-farm research requires additional time and effort from our growers. We value </w:t>
      </w:r>
      <w:r>
        <w:rPr>
          <w:sz w:val="22"/>
          <w:szCs w:val="22"/>
        </w:rPr>
        <w:t>your</w:t>
      </w:r>
      <w:r w:rsidRPr="002D7D40">
        <w:rPr>
          <w:sz w:val="22"/>
          <w:szCs w:val="22"/>
        </w:rPr>
        <w:t xml:space="preserve"> participation </w:t>
      </w:r>
      <w:r>
        <w:rPr>
          <w:sz w:val="22"/>
          <w:szCs w:val="22"/>
        </w:rPr>
        <w:t xml:space="preserve">in testing </w:t>
      </w:r>
      <w:r w:rsidRPr="002D7D40">
        <w:rPr>
          <w:sz w:val="22"/>
          <w:szCs w:val="22"/>
        </w:rPr>
        <w:t xml:space="preserve">new and novel ideas </w:t>
      </w:r>
      <w:r>
        <w:rPr>
          <w:sz w:val="22"/>
          <w:szCs w:val="22"/>
        </w:rPr>
        <w:t>under production situations</w:t>
      </w:r>
      <w:r w:rsidRPr="002D7D40">
        <w:rPr>
          <w:sz w:val="22"/>
          <w:szCs w:val="22"/>
        </w:rPr>
        <w:t>.</w:t>
      </w:r>
    </w:p>
    <w:p w14:paraId="0C693623" w14:textId="6A0FC57E" w:rsidR="002D7D40" w:rsidRDefault="002D7D40">
      <w:pPr>
        <w:rPr>
          <w:sz w:val="22"/>
          <w:szCs w:val="22"/>
        </w:rPr>
      </w:pPr>
      <w:r w:rsidRPr="002D7D40">
        <w:rPr>
          <w:sz w:val="22"/>
          <w:szCs w:val="22"/>
        </w:rPr>
        <w:t>We look forward to continued collaborations in 202</w:t>
      </w:r>
      <w:r>
        <w:rPr>
          <w:sz w:val="22"/>
          <w:szCs w:val="22"/>
        </w:rPr>
        <w:t>3</w:t>
      </w:r>
      <w:r w:rsidRPr="002D7D40">
        <w:rPr>
          <w:sz w:val="22"/>
          <w:szCs w:val="22"/>
        </w:rPr>
        <w:t>.</w:t>
      </w:r>
    </w:p>
    <w:p w14:paraId="7A18565A" w14:textId="12B5A3E6" w:rsidR="000F3A29" w:rsidRDefault="000F3A29">
      <w:pPr>
        <w:rPr>
          <w:sz w:val="22"/>
          <w:szCs w:val="22"/>
        </w:rPr>
      </w:pPr>
      <w:r>
        <w:rPr>
          <w:sz w:val="22"/>
          <w:szCs w:val="22"/>
        </w:rPr>
        <w:br w:type="page"/>
      </w:r>
    </w:p>
    <w:p w14:paraId="6BCA32C2" w14:textId="77777777" w:rsidR="00245268" w:rsidRPr="001E61B9" w:rsidRDefault="00245268" w:rsidP="00245268">
      <w:pPr>
        <w:rPr>
          <w:b/>
          <w:bCs/>
        </w:rPr>
      </w:pPr>
      <w:r w:rsidRPr="001E61B9">
        <w:rPr>
          <w:b/>
          <w:bCs/>
        </w:rPr>
        <w:lastRenderedPageBreak/>
        <w:t xml:space="preserve">Pennsylvania Slug Monitoring Project </w:t>
      </w:r>
    </w:p>
    <w:p w14:paraId="470A2C0B" w14:textId="1320B247" w:rsidR="00245268" w:rsidRDefault="00245268" w:rsidP="00245268">
      <w:r>
        <w:t>Anna Hodgson</w:t>
      </w:r>
      <w:r>
        <w:t xml:space="preserve"> and John </w:t>
      </w:r>
      <w:proofErr w:type="spellStart"/>
      <w:r>
        <w:t>Tooker</w:t>
      </w:r>
      <w:proofErr w:type="spellEnd"/>
    </w:p>
    <w:p w14:paraId="7CE07761" w14:textId="77777777" w:rsidR="00245268" w:rsidRDefault="00245268" w:rsidP="00245268"/>
    <w:p w14:paraId="6C488DAA" w14:textId="56E07B21" w:rsidR="00245268" w:rsidRDefault="00245268" w:rsidP="00245268">
      <w:r>
        <w:t xml:space="preserve">Slugs can be a problematic pest when they occur in large numbers during spring and fall planting seasons. Replanting fields due to slug damage is often unsuccessful and results in multiple re-plantings. Managing slugs with molluscicides can be challenging because slug damage typically occurs during cool, wet weather, and finding a dry gap in the weather for application can be difficult. Since 2018, Extension Educators across Pennsylvania have assessed slug populations and crop damage each week at 20 to 30 sites. Each site is a problem slug field identified by the farmer cooperator. Educators scout for slug eggs in each field at the beginning of the season. Ten shingle traps are installed randomly over the field. The traps are installed prior to planting, removed during planting, and replaced after planting. Each week, or more frequently after crop emergence, the traps are checked for slugs. Crop damage is measured for 21 days after emergence. </w:t>
      </w:r>
    </w:p>
    <w:p w14:paraId="14487A5C" w14:textId="77777777" w:rsidR="00245268" w:rsidRDefault="00245268" w:rsidP="00245268">
      <w:pPr>
        <w:rPr>
          <w:b/>
          <w:bCs/>
        </w:rPr>
      </w:pPr>
    </w:p>
    <w:p w14:paraId="366FB3A3" w14:textId="4A50AEA3" w:rsidR="00245268" w:rsidRDefault="00245268" w:rsidP="00245268">
      <w:r w:rsidRPr="00EC2547">
        <w:rPr>
          <w:b/>
          <w:bCs/>
        </w:rPr>
        <w:t>Findings</w:t>
      </w:r>
      <w:r>
        <w:t>.</w:t>
      </w:r>
    </w:p>
    <w:p w14:paraId="5D5D62EE" w14:textId="68641460" w:rsidR="000F3A29" w:rsidRDefault="00245268" w:rsidP="00245268">
      <w:r>
        <w:t>Each week during the planting season, a report is published in Penn State’s Field Crop News. Scouting for slug eggs in the springs of 2018 to 2022 did not predict the juvenile and adult slug population. The two most abundant slug species were marsh and gray garden slugs. From 2018 to 2020 and 2022, most sites reported low slug numbers and minimal crop damage. In 2021, higher slug numbers and significant crop damage were reported at some sites. We have learned that scouting for slug eggs is not a good way to assess slug populations. Slug populations vary each year, and in the first five years of the monitoring project, we have built a good base of data that can be used to establish whether slug populations follow a predictable pattern.</w:t>
      </w:r>
    </w:p>
    <w:p w14:paraId="626E84C2" w14:textId="44E7F72B" w:rsidR="00245268" w:rsidRDefault="00245268" w:rsidP="00245268"/>
    <w:p w14:paraId="32A25B46" w14:textId="77777777" w:rsidR="00BB417A" w:rsidRPr="00157066" w:rsidRDefault="00BB417A" w:rsidP="00BB417A">
      <w:pPr>
        <w:rPr>
          <w:rFonts w:cstheme="minorHAnsi"/>
          <w:b/>
          <w:bCs/>
        </w:rPr>
      </w:pPr>
      <w:r w:rsidRPr="00157066">
        <w:rPr>
          <w:rFonts w:cstheme="minorHAnsi"/>
          <w:b/>
          <w:bCs/>
        </w:rPr>
        <w:t>Sentinel Plot Program for Detection of Insect Pests and Diseases</w:t>
      </w:r>
    </w:p>
    <w:p w14:paraId="503EDC0B" w14:textId="77777777" w:rsidR="00BB417A" w:rsidRDefault="00BB417A" w:rsidP="00BB417A">
      <w:pPr>
        <w:rPr>
          <w:rFonts w:cstheme="minorHAnsi"/>
        </w:rPr>
      </w:pPr>
      <w:r>
        <w:rPr>
          <w:rFonts w:cstheme="minorHAnsi"/>
        </w:rPr>
        <w:t xml:space="preserve">John </w:t>
      </w:r>
      <w:proofErr w:type="spellStart"/>
      <w:r>
        <w:rPr>
          <w:rFonts w:cstheme="minorHAnsi"/>
        </w:rPr>
        <w:t>Tooker</w:t>
      </w:r>
      <w:proofErr w:type="spellEnd"/>
    </w:p>
    <w:p w14:paraId="2411C26B" w14:textId="77777777" w:rsidR="00BB417A" w:rsidRDefault="00BB417A" w:rsidP="00BB417A">
      <w:pPr>
        <w:rPr>
          <w:rFonts w:cstheme="minorHAnsi"/>
        </w:rPr>
      </w:pPr>
    </w:p>
    <w:p w14:paraId="55171CBE" w14:textId="168C6BD7" w:rsidR="00BB417A" w:rsidRPr="00157066" w:rsidRDefault="00BB417A" w:rsidP="00BB417A">
      <w:pPr>
        <w:rPr>
          <w:rFonts w:cstheme="minorHAnsi"/>
          <w:b/>
        </w:rPr>
      </w:pPr>
      <w:r w:rsidRPr="00157066">
        <w:rPr>
          <w:rFonts w:cstheme="minorHAnsi"/>
          <w:b/>
        </w:rPr>
        <w:t>Project Summary</w:t>
      </w:r>
    </w:p>
    <w:p w14:paraId="72B67651" w14:textId="77777777" w:rsidR="00BB417A" w:rsidRPr="00157066" w:rsidRDefault="00BB417A" w:rsidP="00BB417A">
      <w:pPr>
        <w:rPr>
          <w:rFonts w:cstheme="minorHAnsi"/>
          <w:bCs/>
        </w:rPr>
      </w:pPr>
      <w:r w:rsidRPr="00157066">
        <w:rPr>
          <w:rFonts w:cstheme="minorHAnsi"/>
          <w:bCs/>
        </w:rPr>
        <w:t xml:space="preserve">This project involved establishing in 16 Pennsylvania counties sentinel soybean plots that were scouted weekly for insects, slugs, and diseases by Penn State Extension Educators. The project was run collaboratively between Penn State’s Department of Entomology and Penn State Extension to provide soybean growers with regional assessments of insects and diseases active in soybean fields. We expected that an unbiased view of insect and disease populations in typical fields would reveal to soybean growers that pest populations in most soybean fields tend to be mild, and do not threaten yield, therefore they do not usually require management with insecticides and fungicides. The </w:t>
      </w:r>
      <w:proofErr w:type="gramStart"/>
      <w:r w:rsidRPr="00157066">
        <w:rPr>
          <w:rFonts w:cstheme="minorHAnsi"/>
          <w:bCs/>
        </w:rPr>
        <w:t>ultimate goal</w:t>
      </w:r>
      <w:proofErr w:type="gramEnd"/>
      <w:r w:rsidRPr="00157066">
        <w:rPr>
          <w:rFonts w:cstheme="minorHAnsi"/>
          <w:bCs/>
        </w:rPr>
        <w:t xml:space="preserve"> of our project is to demonstrate the value of scouting and encourage growers to adopt Integrated Pest Management</w:t>
      </w:r>
    </w:p>
    <w:p w14:paraId="5CE604B3" w14:textId="77777777" w:rsidR="00BB417A" w:rsidRPr="00157066" w:rsidRDefault="00BB417A" w:rsidP="00BB417A">
      <w:pPr>
        <w:rPr>
          <w:rFonts w:cstheme="minorHAnsi"/>
          <w:b/>
        </w:rPr>
      </w:pPr>
    </w:p>
    <w:p w14:paraId="7F4F29DB" w14:textId="77777777" w:rsidR="00BB417A" w:rsidRPr="00157066" w:rsidRDefault="00BB417A" w:rsidP="00BB417A">
      <w:pPr>
        <w:rPr>
          <w:rFonts w:cstheme="minorHAnsi"/>
          <w:b/>
        </w:rPr>
      </w:pPr>
      <w:r w:rsidRPr="00157066">
        <w:rPr>
          <w:rFonts w:cstheme="minorHAnsi"/>
          <w:b/>
        </w:rPr>
        <w:t>Findings</w:t>
      </w:r>
    </w:p>
    <w:p w14:paraId="1B05A6CE" w14:textId="77777777" w:rsidR="00BB417A" w:rsidRPr="00157066" w:rsidRDefault="00BB417A" w:rsidP="00BB417A">
      <w:pPr>
        <w:rPr>
          <w:rFonts w:cstheme="minorHAnsi"/>
          <w:bCs/>
        </w:rPr>
      </w:pPr>
      <w:r w:rsidRPr="00157066">
        <w:rPr>
          <w:rFonts w:cstheme="minorHAnsi"/>
          <w:bCs/>
        </w:rPr>
        <w:t xml:space="preserve">In 2022, like past years, our scouting efforts discovered a narrow range of insects, slugs, and only a few diseases infesting soybean fields. The main pests we encountered were bean leaf beetles, Japanese beetles, grasshoppers, Septoria brown spot, and frogeye leaf spot. Importantly, however, none of the pest populations exceeded economic thresholds, thus they </w:t>
      </w:r>
      <w:r w:rsidRPr="00157066">
        <w:rPr>
          <w:rFonts w:cstheme="minorHAnsi"/>
          <w:bCs/>
        </w:rPr>
        <w:lastRenderedPageBreak/>
        <w:t>did not require rescue treatments of insecticides or fungicides. This outcome has been common over the past 13 years that we have conducted this program, and it is an important message for growers to hear: insect, slug, and disease populations in Pennsylvania soybean fields are not pervasive and always threatening yield. In fact, most field in most years do not develop economically damaging pest populations; thus, insecticide and fungicide use should provide no advantage.</w:t>
      </w:r>
    </w:p>
    <w:p w14:paraId="12020DA8" w14:textId="585C35E5" w:rsidR="00245268" w:rsidRDefault="00245268" w:rsidP="00245268">
      <w:pPr>
        <w:rPr>
          <w:sz w:val="22"/>
          <w:szCs w:val="22"/>
        </w:rPr>
      </w:pPr>
    </w:p>
    <w:p w14:paraId="078583A2" w14:textId="77777777" w:rsidR="004D690F" w:rsidRPr="00D50270" w:rsidRDefault="004D690F" w:rsidP="004D690F">
      <w:r w:rsidRPr="00D50270">
        <w:rPr>
          <w:b/>
          <w:bCs/>
        </w:rPr>
        <w:t>Return on investment for saved seed in a full season and double crop environment</w:t>
      </w:r>
    </w:p>
    <w:p w14:paraId="281784F8" w14:textId="537D667E" w:rsidR="004D690F" w:rsidRDefault="004D690F" w:rsidP="004D690F">
      <w:r w:rsidRPr="00D50270">
        <w:t xml:space="preserve">Delbert Voight, Andrew </w:t>
      </w:r>
      <w:proofErr w:type="spellStart"/>
      <w:r w:rsidRPr="00D50270">
        <w:t>Frankenfield</w:t>
      </w:r>
      <w:proofErr w:type="spellEnd"/>
      <w:r w:rsidRPr="00D50270">
        <w:t xml:space="preserve">, Dwane Miller, Daniela </w:t>
      </w:r>
      <w:proofErr w:type="spellStart"/>
      <w:r w:rsidRPr="00D50270">
        <w:t>Carrijo</w:t>
      </w:r>
      <w:proofErr w:type="spellEnd"/>
      <w:r>
        <w:t xml:space="preserve">, </w:t>
      </w:r>
      <w:r w:rsidRPr="00D50270">
        <w:t xml:space="preserve">Adriana Murillo Williams, Tyler </w:t>
      </w:r>
      <w:proofErr w:type="spellStart"/>
      <w:r w:rsidRPr="00D50270">
        <w:t>McFeaters</w:t>
      </w:r>
      <w:proofErr w:type="spellEnd"/>
      <w:r w:rsidRPr="00D50270">
        <w:t>, and Dr. Paul Esker</w:t>
      </w:r>
    </w:p>
    <w:p w14:paraId="0CD1DE25" w14:textId="77777777" w:rsidR="004D690F" w:rsidRPr="00D50270" w:rsidRDefault="004D690F" w:rsidP="004D690F"/>
    <w:p w14:paraId="36A3A804" w14:textId="0885393F" w:rsidR="004D690F" w:rsidRPr="00D50270" w:rsidRDefault="004D690F" w:rsidP="004D690F">
      <w:r w:rsidRPr="00D50270">
        <w:rPr>
          <w:noProof/>
        </w:rPr>
        <w:drawing>
          <wp:anchor distT="0" distB="0" distL="114300" distR="114300" simplePos="0" relativeHeight="251659264" behindDoc="0" locked="0" layoutInCell="1" allowOverlap="1" wp14:anchorId="24605027" wp14:editId="1DEFB319">
            <wp:simplePos x="0" y="0"/>
            <wp:positionH relativeFrom="margin">
              <wp:align>left</wp:align>
            </wp:positionH>
            <wp:positionV relativeFrom="paragraph">
              <wp:posOffset>2540</wp:posOffset>
            </wp:positionV>
            <wp:extent cx="2794000" cy="15716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40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270">
        <w:t xml:space="preserve">Off-patent Roundup Ready One soybean seed was purchased in 2019. In 2019, the seed was used as part of the “good inoculation practices” trials at $26 per unit. In 2020, 2021, and 2022 a residual herbicide followed by an in-season application of glyphosate was utilized to manage weeds, adding costs to the saved seed practice. Seeds were saved from the original lot, cleaned, and bagged at $4 per unit, then used for planting in 2020, 2021, and 2022. The maturity groups 2.9, 3.1, and 4.0 were compared with the original seed lot (2019) at the end of 2021. In addition, the saved seed was entered into the Pennsylvania Soybean Variety Trials to determine performance compared to current releases Farms in Schuylkill, Lebanon, and Lancaster counties.  Centre and Montgomery counties were provided cleaned saved seed. They were asked to compare to their commercial offering to see if any yield differential existed between the saved seed and their selections. </w:t>
      </w:r>
    </w:p>
    <w:p w14:paraId="5244080A" w14:textId="77777777" w:rsidR="00750FB7" w:rsidRDefault="00750FB7" w:rsidP="004D690F">
      <w:pPr>
        <w:rPr>
          <w:u w:val="single"/>
        </w:rPr>
      </w:pPr>
    </w:p>
    <w:p w14:paraId="3F717F00" w14:textId="23F03C3F" w:rsidR="004D690F" w:rsidRPr="00D50270" w:rsidRDefault="004D690F" w:rsidP="004D690F">
      <w:r w:rsidRPr="00D50270">
        <w:rPr>
          <w:noProof/>
          <w:u w:val="single"/>
        </w:rPr>
        <w:drawing>
          <wp:anchor distT="0" distB="0" distL="114300" distR="114300" simplePos="0" relativeHeight="251660288" behindDoc="0" locked="0" layoutInCell="1" allowOverlap="1" wp14:anchorId="0FB69223" wp14:editId="6A110A33">
            <wp:simplePos x="0" y="0"/>
            <wp:positionH relativeFrom="margin">
              <wp:posOffset>3234672</wp:posOffset>
            </wp:positionH>
            <wp:positionV relativeFrom="paragraph">
              <wp:posOffset>122525</wp:posOffset>
            </wp:positionV>
            <wp:extent cx="2686050" cy="2013585"/>
            <wp:effectExtent l="0" t="0" r="0" b="5715"/>
            <wp:wrapSquare wrapText="bothSides"/>
            <wp:docPr id="2" name="Picture 2"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f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270">
        <w:rPr>
          <w:u w:val="single"/>
        </w:rPr>
        <w:t>FINDINGS</w:t>
      </w:r>
      <w:r w:rsidRPr="00D50270">
        <w:t xml:space="preserve"> The 2019 original lot showed no differences in yield between commercial offerings. However, the results of the Pennsylvania Soybean Variety Trials placed this material in the middle of the current releases for that year. Farmers that used the seed to compare with their typical variety reported no differences in performance to accept at one location in Lebanon, where the grower felt he lost approximately 5 bushels per acre compared to his selection. </w:t>
      </w:r>
    </w:p>
    <w:p w14:paraId="5AEEA457" w14:textId="77777777" w:rsidR="00750FB7" w:rsidRDefault="00750FB7" w:rsidP="004D690F"/>
    <w:p w14:paraId="0022078F" w14:textId="16F54898" w:rsidR="004D690F" w:rsidRPr="00D50270" w:rsidRDefault="004D690F" w:rsidP="004D690F">
      <w:r w:rsidRPr="00D50270">
        <w:t xml:space="preserve">In 2020, yields for saved seeds were compared to the original lots. No statistical differences were noted, with the average yield for the saved seed at 86 bushels per acre. </w:t>
      </w:r>
    </w:p>
    <w:p w14:paraId="402ACE3A" w14:textId="77777777" w:rsidR="00750FB7" w:rsidRDefault="00750FB7" w:rsidP="004D690F"/>
    <w:p w14:paraId="3488A349" w14:textId="1023957E" w:rsidR="004D690F" w:rsidRPr="00D50270" w:rsidRDefault="004D690F" w:rsidP="004D690F">
      <w:r w:rsidRPr="00D50270">
        <w:t xml:space="preserve">In 2021, results showed that the saved seed performed as well as the original and new seed lots. Yields averaged 82 bushels per acre. Growers conducting on-farm trials reported no </w:t>
      </w:r>
      <w:r w:rsidRPr="00D50270">
        <w:lastRenderedPageBreak/>
        <w:t xml:space="preserve">differences between their selections in yield but noted having to apply an additional herbicide to control weeds. </w:t>
      </w:r>
    </w:p>
    <w:p w14:paraId="51AF4223" w14:textId="77777777" w:rsidR="00750FB7" w:rsidRDefault="00750FB7" w:rsidP="004D690F"/>
    <w:p w14:paraId="78ECF30C" w14:textId="45365D8A" w:rsidR="004D690F" w:rsidRPr="00D50270" w:rsidRDefault="004D690F" w:rsidP="004D690F">
      <w:r w:rsidRPr="00D50270">
        <w:t xml:space="preserve">In the 2022 growing season, all three maturities and saved seed lots performed similarly. It was also found that the longest saved seed lot appeared to outperform the original lot of seed and have the best germination. Growers in the four counties reported similar yields in full and double-crop scenarios to their seed selections. A marked difference in seed germination was observed, with the saved seed lots having a 95% germination test prior to planting. </w:t>
      </w:r>
    </w:p>
    <w:p w14:paraId="63940F06" w14:textId="77777777" w:rsidR="00750FB7" w:rsidRDefault="00750FB7" w:rsidP="004D690F"/>
    <w:p w14:paraId="3534FF2F" w14:textId="4B890BBC" w:rsidR="004D690F" w:rsidRPr="00D50270" w:rsidRDefault="004D690F" w:rsidP="004D690F">
      <w:r w:rsidRPr="00D50270">
        <w:t xml:space="preserve">When considering the return on investment, the saved seed lot performed well and can be viewed as a viable option for marginal fields that are not prone to high yields or for production in a double-crop soybean scenario. Preliminary results suggested a $60 savings per acre in seed savings. Our data indicate that newer releases will need at least a difference of 5 bushels per acre to compete with saved seed methods economically. </w:t>
      </w:r>
    </w:p>
    <w:p w14:paraId="2D4305EC" w14:textId="77777777" w:rsidR="00750FB7" w:rsidRDefault="00750FB7" w:rsidP="004D690F"/>
    <w:p w14:paraId="4D2E703C" w14:textId="42115051" w:rsidR="004D690F" w:rsidRPr="00D50270" w:rsidRDefault="004D690F" w:rsidP="004D690F">
      <w:r w:rsidRPr="00D50270">
        <w:t xml:space="preserve">Looking forward to the 2023 growing season, we have 2.9, 3.1, and 4.0 maturities (20 acres each) available for additional comparisons. Please get in touch with Del Voight (dgv1@psu.edu) for more information. </w:t>
      </w:r>
    </w:p>
    <w:p w14:paraId="0994968D" w14:textId="77777777" w:rsidR="004D690F" w:rsidRPr="00D50270" w:rsidRDefault="004D690F" w:rsidP="004D690F"/>
    <w:p w14:paraId="3AEFE168" w14:textId="66411EE6" w:rsidR="0031053B" w:rsidRDefault="0031053B" w:rsidP="0031053B">
      <w:pPr>
        <w:rPr>
          <w:b/>
          <w:bCs/>
        </w:rPr>
      </w:pPr>
      <w:r>
        <w:rPr>
          <w:b/>
          <w:bCs/>
        </w:rPr>
        <w:t>Updating Pennsylvania soybean maturity zones</w:t>
      </w:r>
      <w:r w:rsidRPr="003E479F">
        <w:rPr>
          <w:b/>
          <w:bCs/>
        </w:rPr>
        <w:br/>
      </w:r>
      <w:r w:rsidRPr="00504532">
        <w:t xml:space="preserve">Daniela </w:t>
      </w:r>
      <w:proofErr w:type="spellStart"/>
      <w:r w:rsidRPr="00504532">
        <w:t>Carrijo</w:t>
      </w:r>
      <w:proofErr w:type="spellEnd"/>
    </w:p>
    <w:p w14:paraId="77D29F95" w14:textId="77777777" w:rsidR="0031053B" w:rsidRDefault="0031053B" w:rsidP="0031053B">
      <w:pPr>
        <w:rPr>
          <w:b/>
          <w:bCs/>
        </w:rPr>
      </w:pPr>
    </w:p>
    <w:p w14:paraId="1FA717F1" w14:textId="1742C6D5" w:rsidR="0031053B" w:rsidRDefault="0031053B" w:rsidP="0031053B">
      <w:r w:rsidRPr="003E479F">
        <w:rPr>
          <w:b/>
          <w:bCs/>
        </w:rPr>
        <w:t>Research summary:</w:t>
      </w:r>
    </w:p>
    <w:p w14:paraId="684E4520" w14:textId="77777777" w:rsidR="0031053B" w:rsidRDefault="0031053B" w:rsidP="0031053B">
      <w:r>
        <w:t>The purpose of this project is to provide farmers with an updated map of soybean maturity zones in Pennsylvania. As the climate changes over time, maturity groups that used to be adequate for a region may not perform so well anymore. Also, as cropping systems have become more complex and diverse (e.g., cover crops, double cropping, no-till), a wider range of planting dates have been practiced, and producers want to know the best combination of planting date and maturity group for their region.</w:t>
      </w:r>
    </w:p>
    <w:p w14:paraId="1DBECEE5" w14:textId="77777777" w:rsidR="0031053B" w:rsidRDefault="0031053B" w:rsidP="0031053B">
      <w:r>
        <w:t xml:space="preserve">To answer this question, we set up replicated, randomized trials at four on-farm locations (Cambria, Snyder, Mercer, and Tioga counties) and one on-station (Lancaster County) trial. The Tioga location had severe deer damage and was discarded. We planted 4-7 soybean varieties of different maturities in each location. In Cambria and Lancaster only, we planted the same varieties at two planting dates (one trial planted early and another trial planted late). Therefore, a total of six trials are reported here.  </w:t>
      </w:r>
    </w:p>
    <w:p w14:paraId="75C0D307" w14:textId="77777777" w:rsidR="007E5594" w:rsidRDefault="007E5594" w:rsidP="0031053B">
      <w:pPr>
        <w:rPr>
          <w:b/>
          <w:bCs/>
        </w:rPr>
      </w:pPr>
    </w:p>
    <w:p w14:paraId="3C13DABE" w14:textId="4EA39CBD" w:rsidR="0031053B" w:rsidRDefault="0031053B" w:rsidP="0031053B">
      <w:pPr>
        <w:rPr>
          <w:b/>
          <w:bCs/>
        </w:rPr>
      </w:pPr>
      <w:r w:rsidRPr="003E479F">
        <w:rPr>
          <w:b/>
          <w:bCs/>
        </w:rPr>
        <w:t>Findings:</w:t>
      </w:r>
      <w:r>
        <w:rPr>
          <w:b/>
          <w:bCs/>
        </w:rPr>
        <w:t xml:space="preserve"> </w:t>
      </w:r>
    </w:p>
    <w:p w14:paraId="60BB83A9" w14:textId="77777777" w:rsidR="0031053B" w:rsidRDefault="0031053B" w:rsidP="0031053B">
      <w:pPr>
        <w:rPr>
          <w:rFonts w:ascii="Calibri" w:hAnsi="Calibri" w:cs="Calibri"/>
          <w:color w:val="000000"/>
        </w:rPr>
      </w:pPr>
      <w:r>
        <w:t xml:space="preserve">As expected, the vegetative (emergence to flowering) and reproductive (flowering to senescence) phases were generally shorter in the earlier maturing varieties. While this trend was always consistent within seed companies, there were slight inconsistencies when comparing varieties from different seed companies. For example, in one trial, the varieties </w:t>
      </w:r>
      <w:r>
        <w:rPr>
          <w:rFonts w:ascii="Calibri" w:hAnsi="Calibri" w:cs="Calibri"/>
          <w:color w:val="000000"/>
        </w:rPr>
        <w:t xml:space="preserve">2721RFX (maturity group 2.7) and C3255XF (maturity group 3.2) flowered on the same day and senesced practically on the same day. These slight inconsistencies in maturity group ratings </w:t>
      </w:r>
      <w:r>
        <w:rPr>
          <w:rFonts w:ascii="Calibri" w:hAnsi="Calibri" w:cs="Calibri"/>
          <w:color w:val="000000"/>
        </w:rPr>
        <w:lastRenderedPageBreak/>
        <w:t>across varieties from different seed companies were expected and reinforced the importance of local variety testing when switching to a new seed brand.</w:t>
      </w:r>
    </w:p>
    <w:p w14:paraId="3F80D76E" w14:textId="77777777" w:rsidR="007E5594" w:rsidRDefault="007E5594" w:rsidP="0031053B">
      <w:pPr>
        <w:rPr>
          <w:rFonts w:ascii="Calibri" w:hAnsi="Calibri" w:cs="Calibri"/>
          <w:color w:val="000000"/>
        </w:rPr>
      </w:pPr>
    </w:p>
    <w:p w14:paraId="14B6E607" w14:textId="016CA19E" w:rsidR="0031053B" w:rsidRDefault="0031053B" w:rsidP="0031053B">
      <w:pPr>
        <w:rPr>
          <w:rFonts w:ascii="Calibri" w:hAnsi="Calibri" w:cs="Calibri"/>
          <w:color w:val="000000"/>
        </w:rPr>
      </w:pPr>
      <w:r>
        <w:rPr>
          <w:rFonts w:ascii="Calibri" w:hAnsi="Calibri" w:cs="Calibri"/>
          <w:color w:val="000000"/>
        </w:rPr>
        <w:t xml:space="preserve">There was not a significant trend between yield and maturity group, except at the Cambria location when planted late (Cambria-late, planted on June 1), where yield decreased approximately linearly with the maturity group. In this trial, the yield was 40% lower with a maturity group 3.7, compared to a maturity group 2.3. This trend was not observed in an adjacent trial planted early (Cambria-early, planted on May 17). The Cambria location experienced high white mold pressure, and there is strong evidence that the lower yields observed with the later maturing varieties in Cambria-late were due to white mold infection, which was a result of high disease risk (see </w:t>
      </w:r>
      <w:proofErr w:type="spellStart"/>
      <w:r>
        <w:rPr>
          <w:rFonts w:ascii="Calibri" w:hAnsi="Calibri" w:cs="Calibri"/>
          <w:color w:val="000000"/>
        </w:rPr>
        <w:t>Sporecaster</w:t>
      </w:r>
      <w:proofErr w:type="spellEnd"/>
      <w:r>
        <w:rPr>
          <w:rFonts w:ascii="Calibri" w:hAnsi="Calibri" w:cs="Calibri"/>
          <w:color w:val="000000"/>
        </w:rPr>
        <w:t xml:space="preserve"> App: </w:t>
      </w:r>
      <w:r w:rsidRPr="000F0CBD">
        <w:rPr>
          <w:rFonts w:ascii="Calibri" w:hAnsi="Calibri" w:cs="Calibri"/>
          <w:color w:val="000000"/>
        </w:rPr>
        <w:t>https://ipcm.wisc.edu/apps/sporecaster/</w:t>
      </w:r>
      <w:r>
        <w:rPr>
          <w:rFonts w:ascii="Calibri" w:hAnsi="Calibri" w:cs="Calibri"/>
          <w:color w:val="000000"/>
        </w:rPr>
        <w:t xml:space="preserve">) coinciding with flowering time for these later maturing varieties planted late. Because there are no clear seasonal patterns of white mold risk, likely, this relationship between yield and maturity group in the Cambria-late trial is an exception rather than the rule.  </w:t>
      </w:r>
    </w:p>
    <w:p w14:paraId="34499A9E" w14:textId="77777777" w:rsidR="007E5594" w:rsidRDefault="007E5594" w:rsidP="0031053B">
      <w:pPr>
        <w:rPr>
          <w:rFonts w:ascii="Calibri" w:hAnsi="Calibri" w:cs="Calibri"/>
          <w:color w:val="000000"/>
        </w:rPr>
      </w:pPr>
    </w:p>
    <w:p w14:paraId="47A36925" w14:textId="4CD5772B" w:rsidR="0031053B" w:rsidRPr="00105702" w:rsidRDefault="0031053B" w:rsidP="0031053B">
      <w:pPr>
        <w:rPr>
          <w:rFonts w:ascii="Calibri" w:hAnsi="Calibri" w:cs="Calibri"/>
          <w:color w:val="000000"/>
        </w:rPr>
      </w:pPr>
      <w:r>
        <w:rPr>
          <w:rFonts w:ascii="Calibri" w:hAnsi="Calibri" w:cs="Calibri"/>
          <w:color w:val="000000"/>
        </w:rPr>
        <w:t xml:space="preserve">Average yields for each trial were: 69 (Cambria-early), 55 (Cambria-late), 74 (Lancaster-early, planted on April 25), 73 (Lancaster-late, planted on May 11), 56 (Mercer), and 63 bushels per acre (Snyder). The lack of a significant trend between yield and maturity group in five out of six trials could indicate that the maturity ranges tested in these trials were near optimal. Data from more years are needed to confirm this. These results suggest that wider maturity ranges are possible in these locations. We plan to continue this work in 2023 to account for year-to-year variability and include a larger range of maturity groups within each trial.  </w:t>
      </w:r>
    </w:p>
    <w:p w14:paraId="2BDB821D" w14:textId="77777777" w:rsidR="007E5594" w:rsidRDefault="007E5594" w:rsidP="0031053B">
      <w:pPr>
        <w:rPr>
          <w:b/>
          <w:bCs/>
        </w:rPr>
      </w:pPr>
    </w:p>
    <w:p w14:paraId="630578AC" w14:textId="06BD6BC1" w:rsidR="0031053B" w:rsidRDefault="0031053B" w:rsidP="0031053B">
      <w:pPr>
        <w:rPr>
          <w:b/>
          <w:bCs/>
        </w:rPr>
      </w:pPr>
      <w:r w:rsidRPr="003E479F">
        <w:rPr>
          <w:b/>
          <w:bCs/>
        </w:rPr>
        <w:t>Illustrations:</w:t>
      </w:r>
    </w:p>
    <w:p w14:paraId="63F33C38" w14:textId="77777777" w:rsidR="0031053B" w:rsidRPr="0048095B" w:rsidRDefault="0031053B" w:rsidP="0031053B">
      <w:r w:rsidRPr="0048095B">
        <w:t>Varieties tested at each location</w:t>
      </w:r>
    </w:p>
    <w:tbl>
      <w:tblPr>
        <w:tblStyle w:val="TableGrid"/>
        <w:tblW w:w="6364" w:type="dxa"/>
        <w:tblLook w:val="04A0" w:firstRow="1" w:lastRow="0" w:firstColumn="1" w:lastColumn="0" w:noHBand="0" w:noVBand="1"/>
      </w:tblPr>
      <w:tblGrid>
        <w:gridCol w:w="1238"/>
        <w:gridCol w:w="1024"/>
        <w:gridCol w:w="1081"/>
        <w:gridCol w:w="1090"/>
        <w:gridCol w:w="980"/>
        <w:gridCol w:w="951"/>
      </w:tblGrid>
      <w:tr w:rsidR="0031053B" w14:paraId="4EF48937" w14:textId="77777777" w:rsidTr="00F66A90">
        <w:tc>
          <w:tcPr>
            <w:tcW w:w="1238" w:type="dxa"/>
            <w:vAlign w:val="center"/>
          </w:tcPr>
          <w:p w14:paraId="055A131A" w14:textId="77777777" w:rsidR="0031053B" w:rsidRDefault="0031053B" w:rsidP="00F66A90">
            <w:pPr>
              <w:rPr>
                <w:b/>
                <w:bCs/>
              </w:rPr>
            </w:pPr>
            <w:r>
              <w:rPr>
                <w:rFonts w:ascii="Calibri" w:hAnsi="Calibri" w:cs="Calibri"/>
                <w:b/>
                <w:bCs/>
                <w:color w:val="000000"/>
              </w:rPr>
              <w:t>Variety</w:t>
            </w:r>
          </w:p>
        </w:tc>
        <w:tc>
          <w:tcPr>
            <w:tcW w:w="1024" w:type="dxa"/>
            <w:vAlign w:val="center"/>
          </w:tcPr>
          <w:p w14:paraId="6B9B8F5B" w14:textId="77777777" w:rsidR="0031053B" w:rsidRDefault="0031053B" w:rsidP="00F66A90">
            <w:pPr>
              <w:rPr>
                <w:b/>
                <w:bCs/>
              </w:rPr>
            </w:pPr>
            <w:r>
              <w:rPr>
                <w:rFonts w:ascii="Calibri" w:hAnsi="Calibri" w:cs="Calibri"/>
                <w:b/>
                <w:bCs/>
                <w:color w:val="000000"/>
              </w:rPr>
              <w:t>Maturity group</w:t>
            </w:r>
          </w:p>
        </w:tc>
        <w:tc>
          <w:tcPr>
            <w:tcW w:w="1081" w:type="dxa"/>
            <w:vAlign w:val="center"/>
          </w:tcPr>
          <w:p w14:paraId="49D777C4" w14:textId="77777777" w:rsidR="0031053B" w:rsidRDefault="0031053B" w:rsidP="00F66A90">
            <w:pPr>
              <w:rPr>
                <w:b/>
                <w:bCs/>
              </w:rPr>
            </w:pPr>
            <w:r>
              <w:rPr>
                <w:rFonts w:ascii="Calibri" w:hAnsi="Calibri" w:cs="Calibri"/>
                <w:b/>
                <w:bCs/>
                <w:color w:val="000000"/>
              </w:rPr>
              <w:t>Cambria (early and late)</w:t>
            </w:r>
          </w:p>
        </w:tc>
        <w:tc>
          <w:tcPr>
            <w:tcW w:w="1090" w:type="dxa"/>
            <w:vAlign w:val="center"/>
          </w:tcPr>
          <w:p w14:paraId="6A1A6EA5" w14:textId="77777777" w:rsidR="0031053B" w:rsidRDefault="0031053B" w:rsidP="00F66A90">
            <w:pPr>
              <w:rPr>
                <w:rFonts w:ascii="Calibri" w:hAnsi="Calibri" w:cs="Calibri"/>
                <w:b/>
                <w:bCs/>
                <w:color w:val="000000"/>
              </w:rPr>
            </w:pPr>
            <w:r>
              <w:rPr>
                <w:rFonts w:ascii="Calibri" w:hAnsi="Calibri" w:cs="Calibri"/>
                <w:b/>
                <w:bCs/>
                <w:color w:val="000000"/>
              </w:rPr>
              <w:t>Lancaster (early and late)</w:t>
            </w:r>
          </w:p>
        </w:tc>
        <w:tc>
          <w:tcPr>
            <w:tcW w:w="980" w:type="dxa"/>
            <w:vAlign w:val="center"/>
          </w:tcPr>
          <w:p w14:paraId="1313A4FC" w14:textId="77777777" w:rsidR="0031053B" w:rsidRDefault="0031053B" w:rsidP="00F66A90">
            <w:pPr>
              <w:rPr>
                <w:b/>
                <w:bCs/>
              </w:rPr>
            </w:pPr>
            <w:r>
              <w:rPr>
                <w:rFonts w:ascii="Calibri" w:hAnsi="Calibri" w:cs="Calibri"/>
                <w:b/>
                <w:bCs/>
                <w:color w:val="000000"/>
              </w:rPr>
              <w:t>Mercer</w:t>
            </w:r>
          </w:p>
        </w:tc>
        <w:tc>
          <w:tcPr>
            <w:tcW w:w="951" w:type="dxa"/>
            <w:vAlign w:val="center"/>
          </w:tcPr>
          <w:p w14:paraId="73AD0061" w14:textId="77777777" w:rsidR="0031053B" w:rsidRDefault="0031053B" w:rsidP="00F66A90">
            <w:pPr>
              <w:rPr>
                <w:b/>
                <w:bCs/>
              </w:rPr>
            </w:pPr>
            <w:r>
              <w:rPr>
                <w:rFonts w:ascii="Calibri" w:hAnsi="Calibri" w:cs="Calibri"/>
                <w:b/>
                <w:bCs/>
                <w:color w:val="000000"/>
              </w:rPr>
              <w:t>Snyder</w:t>
            </w:r>
          </w:p>
        </w:tc>
      </w:tr>
      <w:tr w:rsidR="0031053B" w14:paraId="3ABA4BE8" w14:textId="77777777" w:rsidTr="00F66A90">
        <w:tc>
          <w:tcPr>
            <w:tcW w:w="1238" w:type="dxa"/>
            <w:vAlign w:val="center"/>
          </w:tcPr>
          <w:p w14:paraId="1640E61D" w14:textId="77777777" w:rsidR="0031053B" w:rsidRDefault="0031053B" w:rsidP="00F66A90">
            <w:pPr>
              <w:rPr>
                <w:b/>
                <w:bCs/>
              </w:rPr>
            </w:pPr>
            <w:r>
              <w:rPr>
                <w:rFonts w:ascii="Calibri" w:hAnsi="Calibri" w:cs="Calibri"/>
                <w:color w:val="000000"/>
              </w:rPr>
              <w:t>2321RXF</w:t>
            </w:r>
          </w:p>
        </w:tc>
        <w:tc>
          <w:tcPr>
            <w:tcW w:w="1024" w:type="dxa"/>
            <w:vAlign w:val="center"/>
          </w:tcPr>
          <w:p w14:paraId="52C8A5EC" w14:textId="77777777" w:rsidR="0031053B" w:rsidRDefault="0031053B" w:rsidP="00F66A90">
            <w:pPr>
              <w:rPr>
                <w:b/>
                <w:bCs/>
              </w:rPr>
            </w:pPr>
            <w:r>
              <w:rPr>
                <w:rFonts w:ascii="Calibri" w:hAnsi="Calibri" w:cs="Calibri"/>
                <w:color w:val="000000"/>
              </w:rPr>
              <w:t>2.3</w:t>
            </w:r>
          </w:p>
        </w:tc>
        <w:tc>
          <w:tcPr>
            <w:tcW w:w="1081" w:type="dxa"/>
            <w:vAlign w:val="bottom"/>
          </w:tcPr>
          <w:p w14:paraId="76924232" w14:textId="77777777" w:rsidR="0031053B" w:rsidRDefault="0031053B" w:rsidP="00F66A90">
            <w:pPr>
              <w:rPr>
                <w:b/>
                <w:bCs/>
              </w:rPr>
            </w:pPr>
            <w:r>
              <w:rPr>
                <w:rFonts w:ascii="Calibri" w:hAnsi="Calibri" w:cs="Calibri"/>
                <w:color w:val="000000"/>
              </w:rPr>
              <w:t>x</w:t>
            </w:r>
          </w:p>
        </w:tc>
        <w:tc>
          <w:tcPr>
            <w:tcW w:w="1090" w:type="dxa"/>
            <w:vAlign w:val="bottom"/>
          </w:tcPr>
          <w:p w14:paraId="640274D8" w14:textId="77777777" w:rsidR="0031053B" w:rsidRDefault="0031053B" w:rsidP="00F66A90">
            <w:pPr>
              <w:rPr>
                <w:rFonts w:ascii="Calibri" w:hAnsi="Calibri" w:cs="Calibri"/>
                <w:color w:val="000000"/>
              </w:rPr>
            </w:pPr>
            <w:r>
              <w:rPr>
                <w:rFonts w:ascii="Calibri" w:hAnsi="Calibri" w:cs="Calibri"/>
                <w:color w:val="000000"/>
              </w:rPr>
              <w:t> </w:t>
            </w:r>
          </w:p>
        </w:tc>
        <w:tc>
          <w:tcPr>
            <w:tcW w:w="980" w:type="dxa"/>
            <w:vAlign w:val="bottom"/>
          </w:tcPr>
          <w:p w14:paraId="4D4965E6" w14:textId="77777777" w:rsidR="0031053B" w:rsidRDefault="0031053B" w:rsidP="00F66A90">
            <w:pPr>
              <w:rPr>
                <w:b/>
                <w:bCs/>
              </w:rPr>
            </w:pPr>
            <w:r>
              <w:rPr>
                <w:rFonts w:ascii="Calibri" w:hAnsi="Calibri" w:cs="Calibri"/>
                <w:color w:val="000000"/>
              </w:rPr>
              <w:t> </w:t>
            </w:r>
          </w:p>
        </w:tc>
        <w:tc>
          <w:tcPr>
            <w:tcW w:w="951" w:type="dxa"/>
            <w:vAlign w:val="bottom"/>
          </w:tcPr>
          <w:p w14:paraId="13D703D2" w14:textId="77777777" w:rsidR="0031053B" w:rsidRDefault="0031053B" w:rsidP="00F66A90">
            <w:pPr>
              <w:rPr>
                <w:b/>
                <w:bCs/>
              </w:rPr>
            </w:pPr>
            <w:r>
              <w:rPr>
                <w:rFonts w:ascii="Calibri" w:hAnsi="Calibri" w:cs="Calibri"/>
                <w:color w:val="000000"/>
              </w:rPr>
              <w:t> </w:t>
            </w:r>
          </w:p>
        </w:tc>
      </w:tr>
      <w:tr w:rsidR="0031053B" w14:paraId="314A8C1B" w14:textId="77777777" w:rsidTr="00F66A90">
        <w:tc>
          <w:tcPr>
            <w:tcW w:w="1238" w:type="dxa"/>
            <w:vAlign w:val="center"/>
          </w:tcPr>
          <w:p w14:paraId="17FEDB1A" w14:textId="77777777" w:rsidR="0031053B" w:rsidRDefault="0031053B" w:rsidP="00F66A90">
            <w:pPr>
              <w:rPr>
                <w:b/>
                <w:bCs/>
              </w:rPr>
            </w:pPr>
            <w:r>
              <w:rPr>
                <w:rFonts w:ascii="Calibri" w:hAnsi="Calibri" w:cs="Calibri"/>
                <w:color w:val="000000"/>
              </w:rPr>
              <w:t>C2355XF</w:t>
            </w:r>
          </w:p>
        </w:tc>
        <w:tc>
          <w:tcPr>
            <w:tcW w:w="1024" w:type="dxa"/>
            <w:vAlign w:val="center"/>
          </w:tcPr>
          <w:p w14:paraId="2728236D" w14:textId="77777777" w:rsidR="0031053B" w:rsidRDefault="0031053B" w:rsidP="00F66A90">
            <w:pPr>
              <w:rPr>
                <w:b/>
                <w:bCs/>
              </w:rPr>
            </w:pPr>
            <w:r>
              <w:rPr>
                <w:rFonts w:ascii="Calibri" w:hAnsi="Calibri" w:cs="Calibri"/>
                <w:color w:val="000000"/>
              </w:rPr>
              <w:t>2.4</w:t>
            </w:r>
          </w:p>
        </w:tc>
        <w:tc>
          <w:tcPr>
            <w:tcW w:w="1081" w:type="dxa"/>
            <w:vAlign w:val="bottom"/>
          </w:tcPr>
          <w:p w14:paraId="49E3E22A" w14:textId="77777777" w:rsidR="0031053B" w:rsidRDefault="0031053B" w:rsidP="00F66A90">
            <w:pPr>
              <w:rPr>
                <w:b/>
                <w:bCs/>
              </w:rPr>
            </w:pPr>
            <w:r>
              <w:rPr>
                <w:rFonts w:ascii="Calibri" w:hAnsi="Calibri" w:cs="Calibri"/>
                <w:color w:val="000000"/>
              </w:rPr>
              <w:t>x</w:t>
            </w:r>
          </w:p>
        </w:tc>
        <w:tc>
          <w:tcPr>
            <w:tcW w:w="1090" w:type="dxa"/>
            <w:vAlign w:val="bottom"/>
          </w:tcPr>
          <w:p w14:paraId="46684FBB" w14:textId="77777777" w:rsidR="0031053B" w:rsidRDefault="0031053B" w:rsidP="00F66A90">
            <w:pPr>
              <w:rPr>
                <w:rFonts w:ascii="Calibri" w:hAnsi="Calibri" w:cs="Calibri"/>
                <w:color w:val="000000"/>
              </w:rPr>
            </w:pPr>
            <w:r>
              <w:rPr>
                <w:rFonts w:ascii="Calibri" w:hAnsi="Calibri" w:cs="Calibri"/>
                <w:color w:val="000000"/>
              </w:rPr>
              <w:t> </w:t>
            </w:r>
          </w:p>
        </w:tc>
        <w:tc>
          <w:tcPr>
            <w:tcW w:w="980" w:type="dxa"/>
            <w:vAlign w:val="bottom"/>
          </w:tcPr>
          <w:p w14:paraId="2AC7970C" w14:textId="77777777" w:rsidR="0031053B" w:rsidRDefault="0031053B" w:rsidP="00F66A90">
            <w:pPr>
              <w:rPr>
                <w:b/>
                <w:bCs/>
              </w:rPr>
            </w:pPr>
            <w:r>
              <w:rPr>
                <w:rFonts w:ascii="Calibri" w:hAnsi="Calibri" w:cs="Calibri"/>
                <w:color w:val="000000"/>
              </w:rPr>
              <w:t> </w:t>
            </w:r>
          </w:p>
        </w:tc>
        <w:tc>
          <w:tcPr>
            <w:tcW w:w="951" w:type="dxa"/>
            <w:vAlign w:val="bottom"/>
          </w:tcPr>
          <w:p w14:paraId="45FA603B" w14:textId="77777777" w:rsidR="0031053B" w:rsidRDefault="0031053B" w:rsidP="00F66A90">
            <w:pPr>
              <w:rPr>
                <w:b/>
                <w:bCs/>
              </w:rPr>
            </w:pPr>
            <w:r>
              <w:rPr>
                <w:rFonts w:ascii="Calibri" w:hAnsi="Calibri" w:cs="Calibri"/>
                <w:color w:val="000000"/>
              </w:rPr>
              <w:t> </w:t>
            </w:r>
          </w:p>
        </w:tc>
      </w:tr>
      <w:tr w:rsidR="0031053B" w14:paraId="05ABF654" w14:textId="77777777" w:rsidTr="00F66A90">
        <w:tc>
          <w:tcPr>
            <w:tcW w:w="1238" w:type="dxa"/>
            <w:vAlign w:val="center"/>
          </w:tcPr>
          <w:p w14:paraId="13EDA507" w14:textId="77777777" w:rsidR="0031053B" w:rsidRDefault="0031053B" w:rsidP="00F66A90">
            <w:pPr>
              <w:rPr>
                <w:b/>
                <w:bCs/>
              </w:rPr>
            </w:pPr>
            <w:r>
              <w:rPr>
                <w:rFonts w:ascii="Calibri" w:hAnsi="Calibri" w:cs="Calibri"/>
                <w:color w:val="000000"/>
              </w:rPr>
              <w:t>2721RFX</w:t>
            </w:r>
          </w:p>
        </w:tc>
        <w:tc>
          <w:tcPr>
            <w:tcW w:w="1024" w:type="dxa"/>
            <w:vAlign w:val="center"/>
          </w:tcPr>
          <w:p w14:paraId="1EE0C062" w14:textId="77777777" w:rsidR="0031053B" w:rsidRDefault="0031053B" w:rsidP="00F66A90">
            <w:pPr>
              <w:rPr>
                <w:b/>
                <w:bCs/>
              </w:rPr>
            </w:pPr>
            <w:r>
              <w:rPr>
                <w:rFonts w:ascii="Calibri" w:hAnsi="Calibri" w:cs="Calibri"/>
                <w:color w:val="000000"/>
              </w:rPr>
              <w:t>2.7</w:t>
            </w:r>
          </w:p>
        </w:tc>
        <w:tc>
          <w:tcPr>
            <w:tcW w:w="1081" w:type="dxa"/>
            <w:vAlign w:val="bottom"/>
          </w:tcPr>
          <w:p w14:paraId="2F4123FA" w14:textId="77777777" w:rsidR="0031053B" w:rsidRDefault="0031053B" w:rsidP="00F66A90">
            <w:pPr>
              <w:rPr>
                <w:b/>
                <w:bCs/>
              </w:rPr>
            </w:pPr>
            <w:r>
              <w:rPr>
                <w:rFonts w:ascii="Calibri" w:hAnsi="Calibri" w:cs="Calibri"/>
                <w:color w:val="000000"/>
              </w:rPr>
              <w:t>x</w:t>
            </w:r>
          </w:p>
        </w:tc>
        <w:tc>
          <w:tcPr>
            <w:tcW w:w="1090" w:type="dxa"/>
            <w:vAlign w:val="bottom"/>
          </w:tcPr>
          <w:p w14:paraId="710E0662" w14:textId="77777777" w:rsidR="0031053B" w:rsidRDefault="0031053B" w:rsidP="00F66A90">
            <w:pPr>
              <w:rPr>
                <w:rFonts w:ascii="Calibri" w:hAnsi="Calibri" w:cs="Calibri"/>
                <w:color w:val="000000"/>
              </w:rPr>
            </w:pPr>
            <w:r>
              <w:rPr>
                <w:rFonts w:ascii="Calibri" w:hAnsi="Calibri" w:cs="Calibri"/>
                <w:color w:val="000000"/>
              </w:rPr>
              <w:t> </w:t>
            </w:r>
          </w:p>
        </w:tc>
        <w:tc>
          <w:tcPr>
            <w:tcW w:w="980" w:type="dxa"/>
            <w:vAlign w:val="bottom"/>
          </w:tcPr>
          <w:p w14:paraId="4217D244" w14:textId="77777777" w:rsidR="0031053B" w:rsidRDefault="0031053B" w:rsidP="00F66A90">
            <w:pPr>
              <w:rPr>
                <w:b/>
                <w:bCs/>
              </w:rPr>
            </w:pPr>
            <w:r>
              <w:rPr>
                <w:rFonts w:ascii="Calibri" w:hAnsi="Calibri" w:cs="Calibri"/>
                <w:color w:val="000000"/>
              </w:rPr>
              <w:t> </w:t>
            </w:r>
          </w:p>
        </w:tc>
        <w:tc>
          <w:tcPr>
            <w:tcW w:w="951" w:type="dxa"/>
            <w:vAlign w:val="bottom"/>
          </w:tcPr>
          <w:p w14:paraId="26EA4D80" w14:textId="77777777" w:rsidR="0031053B" w:rsidRDefault="0031053B" w:rsidP="00F66A90">
            <w:pPr>
              <w:rPr>
                <w:b/>
                <w:bCs/>
              </w:rPr>
            </w:pPr>
            <w:r>
              <w:rPr>
                <w:rFonts w:ascii="Calibri" w:hAnsi="Calibri" w:cs="Calibri"/>
                <w:color w:val="000000"/>
              </w:rPr>
              <w:t> </w:t>
            </w:r>
          </w:p>
        </w:tc>
      </w:tr>
      <w:tr w:rsidR="0031053B" w14:paraId="65F5D6D8" w14:textId="77777777" w:rsidTr="00F66A90">
        <w:tc>
          <w:tcPr>
            <w:tcW w:w="1238" w:type="dxa"/>
            <w:vAlign w:val="bottom"/>
          </w:tcPr>
          <w:p w14:paraId="3115AB4A" w14:textId="77777777" w:rsidR="0031053B" w:rsidRDefault="0031053B" w:rsidP="00F66A90">
            <w:pPr>
              <w:rPr>
                <w:b/>
                <w:bCs/>
              </w:rPr>
            </w:pPr>
            <w:r>
              <w:rPr>
                <w:rFonts w:ascii="Calibri" w:hAnsi="Calibri" w:cs="Calibri"/>
                <w:color w:val="000000"/>
              </w:rPr>
              <w:t>XO 2832E</w:t>
            </w:r>
          </w:p>
        </w:tc>
        <w:tc>
          <w:tcPr>
            <w:tcW w:w="1024" w:type="dxa"/>
            <w:vAlign w:val="bottom"/>
          </w:tcPr>
          <w:p w14:paraId="27590742" w14:textId="77777777" w:rsidR="0031053B" w:rsidRDefault="0031053B" w:rsidP="00F66A90">
            <w:pPr>
              <w:rPr>
                <w:b/>
                <w:bCs/>
              </w:rPr>
            </w:pPr>
            <w:r>
              <w:rPr>
                <w:rFonts w:ascii="Calibri" w:hAnsi="Calibri" w:cs="Calibri"/>
                <w:color w:val="000000"/>
              </w:rPr>
              <w:t>2.8</w:t>
            </w:r>
          </w:p>
        </w:tc>
        <w:tc>
          <w:tcPr>
            <w:tcW w:w="1081" w:type="dxa"/>
            <w:vAlign w:val="bottom"/>
          </w:tcPr>
          <w:p w14:paraId="1D782C7F" w14:textId="77777777" w:rsidR="0031053B" w:rsidRDefault="0031053B" w:rsidP="00F66A90">
            <w:pPr>
              <w:rPr>
                <w:b/>
                <w:bCs/>
              </w:rPr>
            </w:pPr>
            <w:r>
              <w:rPr>
                <w:rFonts w:ascii="Calibri" w:hAnsi="Calibri" w:cs="Calibri"/>
                <w:color w:val="000000"/>
              </w:rPr>
              <w:t> </w:t>
            </w:r>
          </w:p>
        </w:tc>
        <w:tc>
          <w:tcPr>
            <w:tcW w:w="1090" w:type="dxa"/>
            <w:vAlign w:val="bottom"/>
          </w:tcPr>
          <w:p w14:paraId="264FBC7C" w14:textId="77777777" w:rsidR="0031053B" w:rsidRDefault="0031053B" w:rsidP="00F66A90">
            <w:pPr>
              <w:rPr>
                <w:rFonts w:ascii="Calibri" w:hAnsi="Calibri" w:cs="Calibri"/>
                <w:color w:val="000000"/>
              </w:rPr>
            </w:pPr>
            <w:r>
              <w:rPr>
                <w:rFonts w:ascii="Calibri" w:hAnsi="Calibri" w:cs="Calibri"/>
                <w:color w:val="000000"/>
              </w:rPr>
              <w:t>x</w:t>
            </w:r>
          </w:p>
        </w:tc>
        <w:tc>
          <w:tcPr>
            <w:tcW w:w="980" w:type="dxa"/>
            <w:vAlign w:val="bottom"/>
          </w:tcPr>
          <w:p w14:paraId="5BFEAB4D" w14:textId="77777777" w:rsidR="0031053B" w:rsidRDefault="0031053B" w:rsidP="00F66A90">
            <w:pPr>
              <w:rPr>
                <w:b/>
                <w:bCs/>
              </w:rPr>
            </w:pPr>
            <w:r>
              <w:rPr>
                <w:rFonts w:ascii="Calibri" w:hAnsi="Calibri" w:cs="Calibri"/>
                <w:color w:val="000000"/>
              </w:rPr>
              <w:t>x</w:t>
            </w:r>
          </w:p>
        </w:tc>
        <w:tc>
          <w:tcPr>
            <w:tcW w:w="951" w:type="dxa"/>
            <w:vAlign w:val="bottom"/>
          </w:tcPr>
          <w:p w14:paraId="53FE8309" w14:textId="77777777" w:rsidR="0031053B" w:rsidRDefault="0031053B" w:rsidP="00F66A90">
            <w:pPr>
              <w:rPr>
                <w:b/>
                <w:bCs/>
              </w:rPr>
            </w:pPr>
            <w:r>
              <w:rPr>
                <w:rFonts w:ascii="Calibri" w:hAnsi="Calibri" w:cs="Calibri"/>
                <w:color w:val="000000"/>
              </w:rPr>
              <w:t>x</w:t>
            </w:r>
          </w:p>
        </w:tc>
      </w:tr>
      <w:tr w:rsidR="0031053B" w14:paraId="67C044ED" w14:textId="77777777" w:rsidTr="00F66A90">
        <w:tc>
          <w:tcPr>
            <w:tcW w:w="1238" w:type="dxa"/>
            <w:vAlign w:val="bottom"/>
          </w:tcPr>
          <w:p w14:paraId="23400FDC" w14:textId="77777777" w:rsidR="0031053B" w:rsidRDefault="0031053B" w:rsidP="00F66A90">
            <w:pPr>
              <w:rPr>
                <w:b/>
                <w:bCs/>
              </w:rPr>
            </w:pPr>
            <w:r>
              <w:rPr>
                <w:rFonts w:ascii="Calibri" w:hAnsi="Calibri" w:cs="Calibri"/>
                <w:color w:val="000000"/>
              </w:rPr>
              <w:t>XO 3131E</w:t>
            </w:r>
          </w:p>
        </w:tc>
        <w:tc>
          <w:tcPr>
            <w:tcW w:w="1024" w:type="dxa"/>
            <w:vAlign w:val="bottom"/>
          </w:tcPr>
          <w:p w14:paraId="6BAD3A45" w14:textId="77777777" w:rsidR="0031053B" w:rsidRDefault="0031053B" w:rsidP="00F66A90">
            <w:pPr>
              <w:rPr>
                <w:b/>
                <w:bCs/>
              </w:rPr>
            </w:pPr>
            <w:r>
              <w:rPr>
                <w:rFonts w:ascii="Calibri" w:hAnsi="Calibri" w:cs="Calibri"/>
                <w:color w:val="000000"/>
              </w:rPr>
              <w:t>3.1</w:t>
            </w:r>
          </w:p>
        </w:tc>
        <w:tc>
          <w:tcPr>
            <w:tcW w:w="1081" w:type="dxa"/>
            <w:vAlign w:val="bottom"/>
          </w:tcPr>
          <w:p w14:paraId="6FA1509D" w14:textId="77777777" w:rsidR="0031053B" w:rsidRDefault="0031053B" w:rsidP="00F66A90">
            <w:pPr>
              <w:rPr>
                <w:b/>
                <w:bCs/>
              </w:rPr>
            </w:pPr>
            <w:r>
              <w:rPr>
                <w:rFonts w:ascii="Calibri" w:hAnsi="Calibri" w:cs="Calibri"/>
                <w:color w:val="000000"/>
              </w:rPr>
              <w:t> </w:t>
            </w:r>
          </w:p>
        </w:tc>
        <w:tc>
          <w:tcPr>
            <w:tcW w:w="1090" w:type="dxa"/>
            <w:vAlign w:val="bottom"/>
          </w:tcPr>
          <w:p w14:paraId="1A9E9870" w14:textId="77777777" w:rsidR="0031053B" w:rsidRDefault="0031053B" w:rsidP="00F66A90">
            <w:pPr>
              <w:rPr>
                <w:rFonts w:ascii="Calibri" w:hAnsi="Calibri" w:cs="Calibri"/>
                <w:color w:val="000000"/>
              </w:rPr>
            </w:pPr>
            <w:r>
              <w:rPr>
                <w:rFonts w:ascii="Calibri" w:hAnsi="Calibri" w:cs="Calibri"/>
                <w:color w:val="000000"/>
              </w:rPr>
              <w:t>x</w:t>
            </w:r>
          </w:p>
        </w:tc>
        <w:tc>
          <w:tcPr>
            <w:tcW w:w="980" w:type="dxa"/>
            <w:vAlign w:val="bottom"/>
          </w:tcPr>
          <w:p w14:paraId="514ACED6" w14:textId="77777777" w:rsidR="0031053B" w:rsidRDefault="0031053B" w:rsidP="00F66A90">
            <w:pPr>
              <w:rPr>
                <w:b/>
                <w:bCs/>
              </w:rPr>
            </w:pPr>
            <w:r>
              <w:rPr>
                <w:rFonts w:ascii="Calibri" w:hAnsi="Calibri" w:cs="Calibri"/>
                <w:color w:val="000000"/>
              </w:rPr>
              <w:t>x</w:t>
            </w:r>
          </w:p>
        </w:tc>
        <w:tc>
          <w:tcPr>
            <w:tcW w:w="951" w:type="dxa"/>
            <w:vAlign w:val="bottom"/>
          </w:tcPr>
          <w:p w14:paraId="3DEDD2E4" w14:textId="77777777" w:rsidR="0031053B" w:rsidRDefault="0031053B" w:rsidP="00F66A90">
            <w:pPr>
              <w:rPr>
                <w:b/>
                <w:bCs/>
              </w:rPr>
            </w:pPr>
            <w:r>
              <w:rPr>
                <w:rFonts w:ascii="Calibri" w:hAnsi="Calibri" w:cs="Calibri"/>
                <w:color w:val="000000"/>
              </w:rPr>
              <w:t>x</w:t>
            </w:r>
          </w:p>
        </w:tc>
      </w:tr>
      <w:tr w:rsidR="0031053B" w14:paraId="4F87966E" w14:textId="77777777" w:rsidTr="00F66A90">
        <w:tc>
          <w:tcPr>
            <w:tcW w:w="1238" w:type="dxa"/>
            <w:vAlign w:val="center"/>
          </w:tcPr>
          <w:p w14:paraId="5621189B" w14:textId="77777777" w:rsidR="0031053B" w:rsidRDefault="0031053B" w:rsidP="00F66A90">
            <w:pPr>
              <w:rPr>
                <w:b/>
                <w:bCs/>
              </w:rPr>
            </w:pPr>
            <w:r>
              <w:rPr>
                <w:rFonts w:ascii="Calibri" w:hAnsi="Calibri" w:cs="Calibri"/>
                <w:color w:val="000000"/>
              </w:rPr>
              <w:t>C3255XF</w:t>
            </w:r>
          </w:p>
        </w:tc>
        <w:tc>
          <w:tcPr>
            <w:tcW w:w="1024" w:type="dxa"/>
            <w:vAlign w:val="center"/>
          </w:tcPr>
          <w:p w14:paraId="4EB9CA59" w14:textId="77777777" w:rsidR="0031053B" w:rsidRDefault="0031053B" w:rsidP="00F66A90">
            <w:pPr>
              <w:rPr>
                <w:b/>
                <w:bCs/>
              </w:rPr>
            </w:pPr>
            <w:r>
              <w:rPr>
                <w:rFonts w:ascii="Calibri" w:hAnsi="Calibri" w:cs="Calibri"/>
                <w:color w:val="000000"/>
              </w:rPr>
              <w:t>3.2</w:t>
            </w:r>
          </w:p>
        </w:tc>
        <w:tc>
          <w:tcPr>
            <w:tcW w:w="1081" w:type="dxa"/>
            <w:vAlign w:val="bottom"/>
          </w:tcPr>
          <w:p w14:paraId="4894A295" w14:textId="77777777" w:rsidR="0031053B" w:rsidRDefault="0031053B" w:rsidP="00F66A90">
            <w:pPr>
              <w:rPr>
                <w:b/>
                <w:bCs/>
              </w:rPr>
            </w:pPr>
            <w:r>
              <w:rPr>
                <w:rFonts w:ascii="Calibri" w:hAnsi="Calibri" w:cs="Calibri"/>
                <w:color w:val="000000"/>
              </w:rPr>
              <w:t>x</w:t>
            </w:r>
          </w:p>
        </w:tc>
        <w:tc>
          <w:tcPr>
            <w:tcW w:w="1090" w:type="dxa"/>
            <w:vAlign w:val="bottom"/>
          </w:tcPr>
          <w:p w14:paraId="092DF756" w14:textId="77777777" w:rsidR="0031053B" w:rsidRDefault="0031053B" w:rsidP="00F66A90">
            <w:pPr>
              <w:rPr>
                <w:rFonts w:ascii="Calibri" w:hAnsi="Calibri" w:cs="Calibri"/>
                <w:color w:val="000000"/>
              </w:rPr>
            </w:pPr>
            <w:r>
              <w:rPr>
                <w:rFonts w:ascii="Calibri" w:hAnsi="Calibri" w:cs="Calibri"/>
                <w:color w:val="000000"/>
              </w:rPr>
              <w:t> </w:t>
            </w:r>
          </w:p>
        </w:tc>
        <w:tc>
          <w:tcPr>
            <w:tcW w:w="980" w:type="dxa"/>
            <w:vAlign w:val="bottom"/>
          </w:tcPr>
          <w:p w14:paraId="4376637A" w14:textId="77777777" w:rsidR="0031053B" w:rsidRDefault="0031053B" w:rsidP="00F66A90">
            <w:pPr>
              <w:rPr>
                <w:b/>
                <w:bCs/>
              </w:rPr>
            </w:pPr>
            <w:r>
              <w:rPr>
                <w:rFonts w:ascii="Calibri" w:hAnsi="Calibri" w:cs="Calibri"/>
                <w:color w:val="000000"/>
              </w:rPr>
              <w:t> </w:t>
            </w:r>
          </w:p>
        </w:tc>
        <w:tc>
          <w:tcPr>
            <w:tcW w:w="951" w:type="dxa"/>
            <w:vAlign w:val="bottom"/>
          </w:tcPr>
          <w:p w14:paraId="2FD312DE" w14:textId="77777777" w:rsidR="0031053B" w:rsidRDefault="0031053B" w:rsidP="00F66A90">
            <w:pPr>
              <w:rPr>
                <w:b/>
                <w:bCs/>
              </w:rPr>
            </w:pPr>
            <w:r>
              <w:rPr>
                <w:rFonts w:ascii="Calibri" w:hAnsi="Calibri" w:cs="Calibri"/>
                <w:color w:val="000000"/>
              </w:rPr>
              <w:t> </w:t>
            </w:r>
          </w:p>
        </w:tc>
      </w:tr>
      <w:tr w:rsidR="0031053B" w14:paraId="335D7BD8" w14:textId="77777777" w:rsidTr="00F66A90">
        <w:tc>
          <w:tcPr>
            <w:tcW w:w="1238" w:type="dxa"/>
            <w:vAlign w:val="bottom"/>
          </w:tcPr>
          <w:p w14:paraId="1FA2D440" w14:textId="77777777" w:rsidR="0031053B" w:rsidRDefault="0031053B" w:rsidP="00F66A90">
            <w:pPr>
              <w:rPr>
                <w:b/>
                <w:bCs/>
              </w:rPr>
            </w:pPr>
            <w:r>
              <w:rPr>
                <w:rFonts w:ascii="Calibri" w:hAnsi="Calibri" w:cs="Calibri"/>
                <w:color w:val="000000"/>
              </w:rPr>
              <w:t>XO 3341E</w:t>
            </w:r>
          </w:p>
        </w:tc>
        <w:tc>
          <w:tcPr>
            <w:tcW w:w="1024" w:type="dxa"/>
            <w:vAlign w:val="bottom"/>
          </w:tcPr>
          <w:p w14:paraId="44B5705E" w14:textId="77777777" w:rsidR="0031053B" w:rsidRDefault="0031053B" w:rsidP="00F66A90">
            <w:pPr>
              <w:rPr>
                <w:b/>
                <w:bCs/>
              </w:rPr>
            </w:pPr>
            <w:r>
              <w:rPr>
                <w:rFonts w:ascii="Calibri" w:hAnsi="Calibri" w:cs="Calibri"/>
                <w:color w:val="000000"/>
              </w:rPr>
              <w:t>3.3</w:t>
            </w:r>
          </w:p>
        </w:tc>
        <w:tc>
          <w:tcPr>
            <w:tcW w:w="1081" w:type="dxa"/>
            <w:vAlign w:val="bottom"/>
          </w:tcPr>
          <w:p w14:paraId="7FA4AD2C" w14:textId="77777777" w:rsidR="0031053B" w:rsidRDefault="0031053B" w:rsidP="00F66A90">
            <w:pPr>
              <w:rPr>
                <w:b/>
                <w:bCs/>
              </w:rPr>
            </w:pPr>
            <w:r>
              <w:rPr>
                <w:rFonts w:ascii="Calibri" w:hAnsi="Calibri" w:cs="Calibri"/>
                <w:color w:val="000000"/>
              </w:rPr>
              <w:t> </w:t>
            </w:r>
          </w:p>
        </w:tc>
        <w:tc>
          <w:tcPr>
            <w:tcW w:w="1090" w:type="dxa"/>
            <w:vAlign w:val="bottom"/>
          </w:tcPr>
          <w:p w14:paraId="6B9467D1" w14:textId="77777777" w:rsidR="0031053B" w:rsidRDefault="0031053B" w:rsidP="00F66A90">
            <w:pPr>
              <w:rPr>
                <w:rFonts w:ascii="Calibri" w:hAnsi="Calibri" w:cs="Calibri"/>
                <w:color w:val="000000"/>
              </w:rPr>
            </w:pPr>
            <w:r>
              <w:rPr>
                <w:rFonts w:ascii="Calibri" w:hAnsi="Calibri" w:cs="Calibri"/>
                <w:color w:val="000000"/>
              </w:rPr>
              <w:t>x</w:t>
            </w:r>
          </w:p>
        </w:tc>
        <w:tc>
          <w:tcPr>
            <w:tcW w:w="980" w:type="dxa"/>
            <w:vAlign w:val="bottom"/>
          </w:tcPr>
          <w:p w14:paraId="375FC06D" w14:textId="77777777" w:rsidR="0031053B" w:rsidRDefault="0031053B" w:rsidP="00F66A90">
            <w:pPr>
              <w:rPr>
                <w:b/>
                <w:bCs/>
              </w:rPr>
            </w:pPr>
            <w:r>
              <w:rPr>
                <w:rFonts w:ascii="Calibri" w:hAnsi="Calibri" w:cs="Calibri"/>
                <w:color w:val="000000"/>
              </w:rPr>
              <w:t>x</w:t>
            </w:r>
          </w:p>
        </w:tc>
        <w:tc>
          <w:tcPr>
            <w:tcW w:w="951" w:type="dxa"/>
            <w:vAlign w:val="bottom"/>
          </w:tcPr>
          <w:p w14:paraId="6F65E70B" w14:textId="77777777" w:rsidR="0031053B" w:rsidRDefault="0031053B" w:rsidP="00F66A90">
            <w:pPr>
              <w:rPr>
                <w:b/>
                <w:bCs/>
              </w:rPr>
            </w:pPr>
            <w:r>
              <w:rPr>
                <w:rFonts w:ascii="Calibri" w:hAnsi="Calibri" w:cs="Calibri"/>
                <w:color w:val="000000"/>
              </w:rPr>
              <w:t>x</w:t>
            </w:r>
          </w:p>
        </w:tc>
      </w:tr>
      <w:tr w:rsidR="0031053B" w14:paraId="1AA1D0D1" w14:textId="77777777" w:rsidTr="00F66A90">
        <w:tc>
          <w:tcPr>
            <w:tcW w:w="1238" w:type="dxa"/>
            <w:vAlign w:val="bottom"/>
          </w:tcPr>
          <w:p w14:paraId="2464E835" w14:textId="77777777" w:rsidR="0031053B" w:rsidRDefault="0031053B" w:rsidP="00F66A90">
            <w:pPr>
              <w:rPr>
                <w:b/>
                <w:bCs/>
              </w:rPr>
            </w:pPr>
            <w:r>
              <w:rPr>
                <w:rFonts w:ascii="Calibri" w:hAnsi="Calibri" w:cs="Calibri"/>
                <w:color w:val="000000"/>
              </w:rPr>
              <w:t>XO 3651E</w:t>
            </w:r>
          </w:p>
        </w:tc>
        <w:tc>
          <w:tcPr>
            <w:tcW w:w="1024" w:type="dxa"/>
            <w:vAlign w:val="bottom"/>
          </w:tcPr>
          <w:p w14:paraId="4E2D11D2" w14:textId="77777777" w:rsidR="0031053B" w:rsidRDefault="0031053B" w:rsidP="00F66A90">
            <w:pPr>
              <w:rPr>
                <w:b/>
                <w:bCs/>
              </w:rPr>
            </w:pPr>
            <w:r>
              <w:rPr>
                <w:rFonts w:ascii="Calibri" w:hAnsi="Calibri" w:cs="Calibri"/>
                <w:color w:val="000000"/>
              </w:rPr>
              <w:t>3.6</w:t>
            </w:r>
          </w:p>
        </w:tc>
        <w:tc>
          <w:tcPr>
            <w:tcW w:w="1081" w:type="dxa"/>
            <w:vAlign w:val="bottom"/>
          </w:tcPr>
          <w:p w14:paraId="32117397" w14:textId="77777777" w:rsidR="0031053B" w:rsidRDefault="0031053B" w:rsidP="00F66A90">
            <w:pPr>
              <w:rPr>
                <w:b/>
                <w:bCs/>
              </w:rPr>
            </w:pPr>
            <w:r>
              <w:rPr>
                <w:rFonts w:ascii="Calibri" w:hAnsi="Calibri" w:cs="Calibri"/>
                <w:color w:val="000000"/>
              </w:rPr>
              <w:t> </w:t>
            </w:r>
          </w:p>
        </w:tc>
        <w:tc>
          <w:tcPr>
            <w:tcW w:w="1090" w:type="dxa"/>
            <w:vAlign w:val="bottom"/>
          </w:tcPr>
          <w:p w14:paraId="628C3A93" w14:textId="77777777" w:rsidR="0031053B" w:rsidRDefault="0031053B" w:rsidP="00F66A90">
            <w:pPr>
              <w:rPr>
                <w:rFonts w:ascii="Calibri" w:hAnsi="Calibri" w:cs="Calibri"/>
                <w:color w:val="000000"/>
              </w:rPr>
            </w:pPr>
            <w:r>
              <w:rPr>
                <w:rFonts w:ascii="Calibri" w:hAnsi="Calibri" w:cs="Calibri"/>
                <w:color w:val="000000"/>
              </w:rPr>
              <w:t>x</w:t>
            </w:r>
          </w:p>
        </w:tc>
        <w:tc>
          <w:tcPr>
            <w:tcW w:w="980" w:type="dxa"/>
            <w:vAlign w:val="bottom"/>
          </w:tcPr>
          <w:p w14:paraId="38B0079F" w14:textId="77777777" w:rsidR="0031053B" w:rsidRDefault="0031053B" w:rsidP="00F66A90">
            <w:pPr>
              <w:rPr>
                <w:b/>
                <w:bCs/>
              </w:rPr>
            </w:pPr>
            <w:r>
              <w:rPr>
                <w:rFonts w:ascii="Calibri" w:hAnsi="Calibri" w:cs="Calibri"/>
                <w:color w:val="000000"/>
              </w:rPr>
              <w:t>x</w:t>
            </w:r>
          </w:p>
        </w:tc>
        <w:tc>
          <w:tcPr>
            <w:tcW w:w="951" w:type="dxa"/>
            <w:vAlign w:val="bottom"/>
          </w:tcPr>
          <w:p w14:paraId="54214005" w14:textId="77777777" w:rsidR="0031053B" w:rsidRDefault="0031053B" w:rsidP="00F66A90">
            <w:pPr>
              <w:rPr>
                <w:b/>
                <w:bCs/>
              </w:rPr>
            </w:pPr>
            <w:r>
              <w:rPr>
                <w:rFonts w:ascii="Calibri" w:hAnsi="Calibri" w:cs="Calibri"/>
                <w:color w:val="000000"/>
              </w:rPr>
              <w:t>x</w:t>
            </w:r>
          </w:p>
        </w:tc>
      </w:tr>
      <w:tr w:rsidR="0031053B" w14:paraId="1E282B43" w14:textId="77777777" w:rsidTr="00F66A90">
        <w:tc>
          <w:tcPr>
            <w:tcW w:w="1238" w:type="dxa"/>
            <w:vAlign w:val="center"/>
          </w:tcPr>
          <w:p w14:paraId="4CD4A2F7" w14:textId="77777777" w:rsidR="0031053B" w:rsidRDefault="0031053B" w:rsidP="00F66A90">
            <w:pPr>
              <w:rPr>
                <w:b/>
                <w:bCs/>
              </w:rPr>
            </w:pPr>
            <w:r>
              <w:rPr>
                <w:rFonts w:ascii="Calibri" w:hAnsi="Calibri" w:cs="Calibri"/>
                <w:color w:val="000000"/>
              </w:rPr>
              <w:t>C3755XF</w:t>
            </w:r>
          </w:p>
        </w:tc>
        <w:tc>
          <w:tcPr>
            <w:tcW w:w="1024" w:type="dxa"/>
            <w:vAlign w:val="center"/>
          </w:tcPr>
          <w:p w14:paraId="147CAAAF" w14:textId="77777777" w:rsidR="0031053B" w:rsidRDefault="0031053B" w:rsidP="00F66A90">
            <w:pPr>
              <w:rPr>
                <w:b/>
                <w:bCs/>
              </w:rPr>
            </w:pPr>
            <w:r>
              <w:rPr>
                <w:rFonts w:ascii="Calibri" w:hAnsi="Calibri" w:cs="Calibri"/>
                <w:color w:val="000000"/>
              </w:rPr>
              <w:t>3.7</w:t>
            </w:r>
          </w:p>
        </w:tc>
        <w:tc>
          <w:tcPr>
            <w:tcW w:w="1081" w:type="dxa"/>
            <w:vAlign w:val="bottom"/>
          </w:tcPr>
          <w:p w14:paraId="0DACC3F5" w14:textId="77777777" w:rsidR="0031053B" w:rsidRDefault="0031053B" w:rsidP="00F66A90">
            <w:pPr>
              <w:rPr>
                <w:b/>
                <w:bCs/>
              </w:rPr>
            </w:pPr>
            <w:r>
              <w:rPr>
                <w:rFonts w:ascii="Calibri" w:hAnsi="Calibri" w:cs="Calibri"/>
                <w:color w:val="000000"/>
              </w:rPr>
              <w:t>x</w:t>
            </w:r>
          </w:p>
        </w:tc>
        <w:tc>
          <w:tcPr>
            <w:tcW w:w="1090" w:type="dxa"/>
            <w:vAlign w:val="bottom"/>
          </w:tcPr>
          <w:p w14:paraId="37E65350" w14:textId="77777777" w:rsidR="0031053B" w:rsidRDefault="0031053B" w:rsidP="00F66A90">
            <w:pPr>
              <w:rPr>
                <w:rFonts w:ascii="Calibri" w:hAnsi="Calibri" w:cs="Calibri"/>
                <w:color w:val="000000"/>
              </w:rPr>
            </w:pPr>
            <w:r>
              <w:rPr>
                <w:rFonts w:ascii="Calibri" w:hAnsi="Calibri" w:cs="Calibri"/>
                <w:color w:val="000000"/>
              </w:rPr>
              <w:t> </w:t>
            </w:r>
          </w:p>
        </w:tc>
        <w:tc>
          <w:tcPr>
            <w:tcW w:w="980" w:type="dxa"/>
            <w:vAlign w:val="bottom"/>
          </w:tcPr>
          <w:p w14:paraId="1A16FE94" w14:textId="77777777" w:rsidR="0031053B" w:rsidRDefault="0031053B" w:rsidP="00F66A90">
            <w:pPr>
              <w:rPr>
                <w:b/>
                <w:bCs/>
              </w:rPr>
            </w:pPr>
            <w:r>
              <w:rPr>
                <w:rFonts w:ascii="Calibri" w:hAnsi="Calibri" w:cs="Calibri"/>
                <w:color w:val="000000"/>
              </w:rPr>
              <w:t> </w:t>
            </w:r>
          </w:p>
        </w:tc>
        <w:tc>
          <w:tcPr>
            <w:tcW w:w="951" w:type="dxa"/>
            <w:vAlign w:val="bottom"/>
          </w:tcPr>
          <w:p w14:paraId="7F31376C" w14:textId="77777777" w:rsidR="0031053B" w:rsidRDefault="0031053B" w:rsidP="00F66A90">
            <w:pPr>
              <w:rPr>
                <w:b/>
                <w:bCs/>
              </w:rPr>
            </w:pPr>
            <w:r>
              <w:rPr>
                <w:rFonts w:ascii="Calibri" w:hAnsi="Calibri" w:cs="Calibri"/>
                <w:color w:val="000000"/>
              </w:rPr>
              <w:t> </w:t>
            </w:r>
          </w:p>
        </w:tc>
      </w:tr>
      <w:tr w:rsidR="0031053B" w14:paraId="102A270F" w14:textId="77777777" w:rsidTr="00F66A90">
        <w:tc>
          <w:tcPr>
            <w:tcW w:w="1238" w:type="dxa"/>
            <w:vAlign w:val="bottom"/>
          </w:tcPr>
          <w:p w14:paraId="06107B17" w14:textId="77777777" w:rsidR="0031053B" w:rsidRDefault="0031053B" w:rsidP="00F66A90">
            <w:pPr>
              <w:rPr>
                <w:b/>
                <w:bCs/>
              </w:rPr>
            </w:pPr>
            <w:r>
              <w:rPr>
                <w:rFonts w:ascii="Calibri" w:hAnsi="Calibri" w:cs="Calibri"/>
                <w:color w:val="000000"/>
              </w:rPr>
              <w:t>XO 3861E</w:t>
            </w:r>
          </w:p>
        </w:tc>
        <w:tc>
          <w:tcPr>
            <w:tcW w:w="1024" w:type="dxa"/>
            <w:vAlign w:val="bottom"/>
          </w:tcPr>
          <w:p w14:paraId="414EDB5A" w14:textId="77777777" w:rsidR="0031053B" w:rsidRDefault="0031053B" w:rsidP="00F66A90">
            <w:pPr>
              <w:rPr>
                <w:b/>
                <w:bCs/>
              </w:rPr>
            </w:pPr>
            <w:r>
              <w:rPr>
                <w:rFonts w:ascii="Calibri" w:hAnsi="Calibri" w:cs="Calibri"/>
                <w:color w:val="000000"/>
              </w:rPr>
              <w:t>3.8</w:t>
            </w:r>
          </w:p>
        </w:tc>
        <w:tc>
          <w:tcPr>
            <w:tcW w:w="1081" w:type="dxa"/>
            <w:vAlign w:val="bottom"/>
          </w:tcPr>
          <w:p w14:paraId="0941D5CE" w14:textId="77777777" w:rsidR="0031053B" w:rsidRDefault="0031053B" w:rsidP="00F66A90">
            <w:pPr>
              <w:rPr>
                <w:b/>
                <w:bCs/>
              </w:rPr>
            </w:pPr>
            <w:r>
              <w:rPr>
                <w:rFonts w:ascii="Calibri" w:hAnsi="Calibri" w:cs="Calibri"/>
                <w:color w:val="000000"/>
              </w:rPr>
              <w:t> </w:t>
            </w:r>
          </w:p>
        </w:tc>
        <w:tc>
          <w:tcPr>
            <w:tcW w:w="1090" w:type="dxa"/>
            <w:vAlign w:val="bottom"/>
          </w:tcPr>
          <w:p w14:paraId="3DB3E59A" w14:textId="77777777" w:rsidR="0031053B" w:rsidRDefault="0031053B" w:rsidP="00F66A90">
            <w:pPr>
              <w:rPr>
                <w:rFonts w:ascii="Calibri" w:hAnsi="Calibri" w:cs="Calibri"/>
                <w:color w:val="000000"/>
              </w:rPr>
            </w:pPr>
            <w:r>
              <w:rPr>
                <w:rFonts w:ascii="Calibri" w:hAnsi="Calibri" w:cs="Calibri"/>
                <w:color w:val="000000"/>
              </w:rPr>
              <w:t>x</w:t>
            </w:r>
          </w:p>
        </w:tc>
        <w:tc>
          <w:tcPr>
            <w:tcW w:w="980" w:type="dxa"/>
            <w:vAlign w:val="bottom"/>
          </w:tcPr>
          <w:p w14:paraId="397C0D67" w14:textId="77777777" w:rsidR="0031053B" w:rsidRDefault="0031053B" w:rsidP="00F66A90">
            <w:pPr>
              <w:rPr>
                <w:b/>
                <w:bCs/>
              </w:rPr>
            </w:pPr>
            <w:r>
              <w:rPr>
                <w:rFonts w:ascii="Calibri" w:hAnsi="Calibri" w:cs="Calibri"/>
                <w:color w:val="000000"/>
              </w:rPr>
              <w:t> </w:t>
            </w:r>
          </w:p>
        </w:tc>
        <w:tc>
          <w:tcPr>
            <w:tcW w:w="951" w:type="dxa"/>
            <w:vAlign w:val="bottom"/>
          </w:tcPr>
          <w:p w14:paraId="671AF4B1" w14:textId="77777777" w:rsidR="0031053B" w:rsidRDefault="0031053B" w:rsidP="00F66A90">
            <w:pPr>
              <w:rPr>
                <w:b/>
                <w:bCs/>
              </w:rPr>
            </w:pPr>
            <w:r>
              <w:rPr>
                <w:rFonts w:ascii="Calibri" w:hAnsi="Calibri" w:cs="Calibri"/>
                <w:color w:val="000000"/>
              </w:rPr>
              <w:t> </w:t>
            </w:r>
          </w:p>
        </w:tc>
      </w:tr>
      <w:tr w:rsidR="0031053B" w14:paraId="1D32669A" w14:textId="77777777" w:rsidTr="00F66A90">
        <w:tc>
          <w:tcPr>
            <w:tcW w:w="1238" w:type="dxa"/>
            <w:vAlign w:val="bottom"/>
          </w:tcPr>
          <w:p w14:paraId="3C292E7C" w14:textId="77777777" w:rsidR="0031053B" w:rsidRDefault="0031053B" w:rsidP="00F66A90">
            <w:pPr>
              <w:rPr>
                <w:b/>
                <w:bCs/>
              </w:rPr>
            </w:pPr>
            <w:r>
              <w:rPr>
                <w:rFonts w:ascii="Calibri" w:hAnsi="Calibri" w:cs="Calibri"/>
                <w:color w:val="000000"/>
              </w:rPr>
              <w:t>XO 3922E</w:t>
            </w:r>
          </w:p>
        </w:tc>
        <w:tc>
          <w:tcPr>
            <w:tcW w:w="1024" w:type="dxa"/>
            <w:vAlign w:val="bottom"/>
          </w:tcPr>
          <w:p w14:paraId="12E92231" w14:textId="77777777" w:rsidR="0031053B" w:rsidRDefault="0031053B" w:rsidP="00F66A90">
            <w:pPr>
              <w:rPr>
                <w:b/>
                <w:bCs/>
              </w:rPr>
            </w:pPr>
            <w:r>
              <w:rPr>
                <w:rFonts w:ascii="Calibri" w:hAnsi="Calibri" w:cs="Calibri"/>
                <w:color w:val="000000"/>
              </w:rPr>
              <w:t>3.9</w:t>
            </w:r>
          </w:p>
        </w:tc>
        <w:tc>
          <w:tcPr>
            <w:tcW w:w="1081" w:type="dxa"/>
            <w:vAlign w:val="bottom"/>
          </w:tcPr>
          <w:p w14:paraId="14D16ECC" w14:textId="77777777" w:rsidR="0031053B" w:rsidRDefault="0031053B" w:rsidP="00F66A90">
            <w:pPr>
              <w:rPr>
                <w:b/>
                <w:bCs/>
              </w:rPr>
            </w:pPr>
            <w:r>
              <w:rPr>
                <w:rFonts w:ascii="Calibri" w:hAnsi="Calibri" w:cs="Calibri"/>
                <w:color w:val="000000"/>
              </w:rPr>
              <w:t> </w:t>
            </w:r>
          </w:p>
        </w:tc>
        <w:tc>
          <w:tcPr>
            <w:tcW w:w="1090" w:type="dxa"/>
            <w:vAlign w:val="bottom"/>
          </w:tcPr>
          <w:p w14:paraId="4194360A" w14:textId="77777777" w:rsidR="0031053B" w:rsidRDefault="0031053B" w:rsidP="00F66A90">
            <w:pPr>
              <w:rPr>
                <w:rFonts w:ascii="Calibri" w:hAnsi="Calibri" w:cs="Calibri"/>
                <w:color w:val="000000"/>
              </w:rPr>
            </w:pPr>
            <w:r>
              <w:rPr>
                <w:rFonts w:ascii="Calibri" w:hAnsi="Calibri" w:cs="Calibri"/>
                <w:color w:val="000000"/>
              </w:rPr>
              <w:t>x</w:t>
            </w:r>
          </w:p>
        </w:tc>
        <w:tc>
          <w:tcPr>
            <w:tcW w:w="980" w:type="dxa"/>
            <w:vAlign w:val="bottom"/>
          </w:tcPr>
          <w:p w14:paraId="6DEA04BB" w14:textId="77777777" w:rsidR="0031053B" w:rsidRDefault="0031053B" w:rsidP="00F66A90">
            <w:pPr>
              <w:rPr>
                <w:b/>
                <w:bCs/>
              </w:rPr>
            </w:pPr>
            <w:r>
              <w:rPr>
                <w:rFonts w:ascii="Calibri" w:hAnsi="Calibri" w:cs="Calibri"/>
                <w:color w:val="000000"/>
              </w:rPr>
              <w:t> </w:t>
            </w:r>
          </w:p>
        </w:tc>
        <w:tc>
          <w:tcPr>
            <w:tcW w:w="951" w:type="dxa"/>
            <w:vAlign w:val="bottom"/>
          </w:tcPr>
          <w:p w14:paraId="45C477BD" w14:textId="77777777" w:rsidR="0031053B" w:rsidRDefault="0031053B" w:rsidP="00F66A90">
            <w:pPr>
              <w:rPr>
                <w:b/>
                <w:bCs/>
              </w:rPr>
            </w:pPr>
            <w:r>
              <w:rPr>
                <w:rFonts w:ascii="Calibri" w:hAnsi="Calibri" w:cs="Calibri"/>
                <w:color w:val="000000"/>
              </w:rPr>
              <w:t> </w:t>
            </w:r>
          </w:p>
        </w:tc>
      </w:tr>
      <w:tr w:rsidR="0031053B" w14:paraId="768D79B7" w14:textId="77777777" w:rsidTr="00F66A90">
        <w:tc>
          <w:tcPr>
            <w:tcW w:w="1238" w:type="dxa"/>
            <w:vAlign w:val="bottom"/>
          </w:tcPr>
          <w:p w14:paraId="3196ECBA" w14:textId="77777777" w:rsidR="0031053B" w:rsidRDefault="0031053B" w:rsidP="00F66A90">
            <w:pPr>
              <w:rPr>
                <w:b/>
                <w:bCs/>
              </w:rPr>
            </w:pPr>
            <w:r>
              <w:rPr>
                <w:rFonts w:ascii="Calibri" w:hAnsi="Calibri" w:cs="Calibri"/>
                <w:color w:val="000000"/>
              </w:rPr>
              <w:t>XO 4132E</w:t>
            </w:r>
          </w:p>
        </w:tc>
        <w:tc>
          <w:tcPr>
            <w:tcW w:w="1024" w:type="dxa"/>
            <w:vAlign w:val="bottom"/>
          </w:tcPr>
          <w:p w14:paraId="060459B1" w14:textId="77777777" w:rsidR="0031053B" w:rsidRDefault="0031053B" w:rsidP="00F66A90">
            <w:pPr>
              <w:rPr>
                <w:b/>
                <w:bCs/>
              </w:rPr>
            </w:pPr>
            <w:r>
              <w:rPr>
                <w:rFonts w:ascii="Calibri" w:hAnsi="Calibri" w:cs="Calibri"/>
                <w:color w:val="000000"/>
              </w:rPr>
              <w:t>4.1</w:t>
            </w:r>
          </w:p>
        </w:tc>
        <w:tc>
          <w:tcPr>
            <w:tcW w:w="1081" w:type="dxa"/>
            <w:vAlign w:val="bottom"/>
          </w:tcPr>
          <w:p w14:paraId="6FF17EAA" w14:textId="77777777" w:rsidR="0031053B" w:rsidRDefault="0031053B" w:rsidP="00F66A90">
            <w:pPr>
              <w:rPr>
                <w:b/>
                <w:bCs/>
              </w:rPr>
            </w:pPr>
            <w:r>
              <w:rPr>
                <w:rFonts w:ascii="Calibri" w:hAnsi="Calibri" w:cs="Calibri"/>
                <w:color w:val="000000"/>
              </w:rPr>
              <w:t> </w:t>
            </w:r>
          </w:p>
        </w:tc>
        <w:tc>
          <w:tcPr>
            <w:tcW w:w="1090" w:type="dxa"/>
            <w:vAlign w:val="bottom"/>
          </w:tcPr>
          <w:p w14:paraId="1E9535C6" w14:textId="77777777" w:rsidR="0031053B" w:rsidRDefault="0031053B" w:rsidP="00F66A90">
            <w:pPr>
              <w:rPr>
                <w:rFonts w:ascii="Calibri" w:hAnsi="Calibri" w:cs="Calibri"/>
                <w:color w:val="000000"/>
              </w:rPr>
            </w:pPr>
            <w:r>
              <w:rPr>
                <w:rFonts w:ascii="Calibri" w:hAnsi="Calibri" w:cs="Calibri"/>
                <w:color w:val="000000"/>
              </w:rPr>
              <w:t>x</w:t>
            </w:r>
          </w:p>
        </w:tc>
        <w:tc>
          <w:tcPr>
            <w:tcW w:w="980" w:type="dxa"/>
            <w:vAlign w:val="bottom"/>
          </w:tcPr>
          <w:p w14:paraId="5D3CA3B3" w14:textId="77777777" w:rsidR="0031053B" w:rsidRDefault="0031053B" w:rsidP="00F66A90">
            <w:pPr>
              <w:rPr>
                <w:b/>
                <w:bCs/>
              </w:rPr>
            </w:pPr>
            <w:r>
              <w:rPr>
                <w:rFonts w:ascii="Calibri" w:hAnsi="Calibri" w:cs="Calibri"/>
                <w:color w:val="000000"/>
              </w:rPr>
              <w:t> </w:t>
            </w:r>
          </w:p>
        </w:tc>
        <w:tc>
          <w:tcPr>
            <w:tcW w:w="951" w:type="dxa"/>
            <w:vAlign w:val="bottom"/>
          </w:tcPr>
          <w:p w14:paraId="7A6101C2" w14:textId="77777777" w:rsidR="0031053B" w:rsidRDefault="0031053B" w:rsidP="00F66A90">
            <w:pPr>
              <w:rPr>
                <w:b/>
                <w:bCs/>
              </w:rPr>
            </w:pPr>
            <w:r>
              <w:rPr>
                <w:rFonts w:ascii="Calibri" w:hAnsi="Calibri" w:cs="Calibri"/>
                <w:color w:val="000000"/>
              </w:rPr>
              <w:t>x</w:t>
            </w:r>
          </w:p>
        </w:tc>
      </w:tr>
    </w:tbl>
    <w:p w14:paraId="2C8366A1" w14:textId="77777777" w:rsidR="0031053B" w:rsidRDefault="0031053B" w:rsidP="0031053B">
      <w:pPr>
        <w:rPr>
          <w:b/>
          <w:bCs/>
        </w:rPr>
      </w:pPr>
    </w:p>
    <w:p w14:paraId="4804FFC9" w14:textId="77777777" w:rsidR="0031053B" w:rsidRPr="006B28D5" w:rsidRDefault="0031053B" w:rsidP="0031053B">
      <w:r w:rsidRPr="006B28D5">
        <w:t>Relative yield</w:t>
      </w:r>
      <w:r>
        <w:t xml:space="preserve"> (% of maximum yield at each location) across the maturity groups tested</w:t>
      </w:r>
    </w:p>
    <w:p w14:paraId="02D59EEF" w14:textId="77777777" w:rsidR="0031053B" w:rsidRDefault="0031053B" w:rsidP="0031053B">
      <w:pPr>
        <w:rPr>
          <w:b/>
          <w:bCs/>
        </w:rPr>
      </w:pPr>
      <w:r>
        <w:rPr>
          <w:b/>
          <w:bCs/>
          <w:noProof/>
        </w:rPr>
        <w:lastRenderedPageBreak/>
        <w:drawing>
          <wp:inline distT="0" distB="0" distL="0" distR="0" wp14:anchorId="13AA1637" wp14:editId="7F2307BB">
            <wp:extent cx="4912166" cy="3411298"/>
            <wp:effectExtent l="0" t="0" r="3175"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4386" cy="3419784"/>
                    </a:xfrm>
                    <a:prstGeom prst="rect">
                      <a:avLst/>
                    </a:prstGeom>
                    <a:noFill/>
                  </pic:spPr>
                </pic:pic>
              </a:graphicData>
            </a:graphic>
          </wp:inline>
        </w:drawing>
      </w:r>
    </w:p>
    <w:p w14:paraId="583EF34A" w14:textId="77777777" w:rsidR="0031053B" w:rsidRDefault="0031053B" w:rsidP="0031053B">
      <w:pPr>
        <w:rPr>
          <w:b/>
          <w:bCs/>
        </w:rPr>
      </w:pPr>
    </w:p>
    <w:p w14:paraId="16EC26E2" w14:textId="58AA615F" w:rsidR="0015381D" w:rsidRPr="0015381D" w:rsidRDefault="0015381D" w:rsidP="0015381D">
      <w:pPr>
        <w:rPr>
          <w:b/>
          <w:bCs/>
        </w:rPr>
      </w:pPr>
      <w:r w:rsidRPr="0015381D">
        <w:rPr>
          <w:b/>
          <w:bCs/>
        </w:rPr>
        <w:t>Proactive monitoring and management of soybean cyst nematode</w:t>
      </w:r>
    </w:p>
    <w:p w14:paraId="1B665261" w14:textId="77777777" w:rsidR="0015381D" w:rsidRPr="00C5494E" w:rsidRDefault="0015381D" w:rsidP="0015381D">
      <w:pPr>
        <w:rPr>
          <w:rFonts w:eastAsiaTheme="minorEastAsia"/>
          <w:i/>
          <w:iCs/>
        </w:rPr>
      </w:pPr>
    </w:p>
    <w:p w14:paraId="7C9C5981" w14:textId="234B74A8" w:rsidR="0015381D" w:rsidRDefault="0015381D" w:rsidP="0015381D">
      <w:r>
        <w:t>Paul Esker</w:t>
      </w:r>
      <w:r>
        <w:t xml:space="preserve">, </w:t>
      </w:r>
      <w:r>
        <w:t xml:space="preserve">Alyssa Collins, Adriana Murillo-Williams, </w:t>
      </w:r>
      <w:proofErr w:type="spellStart"/>
      <w:r>
        <w:t>Dilooshi</w:t>
      </w:r>
      <w:proofErr w:type="spellEnd"/>
      <w:r>
        <w:t xml:space="preserve"> </w:t>
      </w:r>
      <w:proofErr w:type="spellStart"/>
      <w:r>
        <w:t>Weerasooriya</w:t>
      </w:r>
      <w:proofErr w:type="spellEnd"/>
      <w:r>
        <w:t xml:space="preserve">, and Mariah Kidd, </w:t>
      </w:r>
    </w:p>
    <w:p w14:paraId="1522ACEA" w14:textId="20C71598" w:rsidR="0015381D" w:rsidRDefault="0015381D" w:rsidP="0015381D">
      <w:r w:rsidRPr="6B750473">
        <w:t xml:space="preserve">Link to further information online: </w:t>
      </w:r>
      <w:hyperlink r:id="rId10">
        <w:r w:rsidRPr="6B750473">
          <w:rPr>
            <w:rStyle w:val="Hyperlink"/>
          </w:rPr>
          <w:t>https://www.thescncoalition.com/</w:t>
        </w:r>
      </w:hyperlink>
      <w:r w:rsidRPr="6B750473">
        <w:t xml:space="preserve"> </w:t>
      </w:r>
    </w:p>
    <w:p w14:paraId="1094236A" w14:textId="77777777" w:rsidR="0015381D" w:rsidRPr="00C5494E" w:rsidRDefault="0015381D" w:rsidP="0015381D">
      <w:pPr>
        <w:rPr>
          <w:rFonts w:eastAsiaTheme="minorEastAsia"/>
        </w:rPr>
      </w:pPr>
    </w:p>
    <w:p w14:paraId="6E505B01" w14:textId="77777777" w:rsidR="0015381D" w:rsidRDefault="0015381D" w:rsidP="0015381D">
      <w:r w:rsidRPr="6B750473">
        <w:rPr>
          <w:b/>
          <w:bCs/>
        </w:rPr>
        <w:t>Research Summary:</w:t>
      </w:r>
    </w:p>
    <w:p w14:paraId="1BC038F1" w14:textId="77777777" w:rsidR="0015381D" w:rsidRDefault="0015381D" w:rsidP="0015381D">
      <w:r>
        <w:t xml:space="preserve">Soybean cyst nematode (SCN, </w:t>
      </w:r>
      <w:proofErr w:type="spellStart"/>
      <w:r w:rsidRPr="0CDA3BB3">
        <w:rPr>
          <w:i/>
          <w:iCs/>
        </w:rPr>
        <w:t>Heterodera</w:t>
      </w:r>
      <w:proofErr w:type="spellEnd"/>
      <w:r w:rsidRPr="0CDA3BB3">
        <w:rPr>
          <w:i/>
          <w:iCs/>
        </w:rPr>
        <w:t xml:space="preserve"> </w:t>
      </w:r>
      <w:proofErr w:type="spellStart"/>
      <w:r w:rsidRPr="0CDA3BB3">
        <w:rPr>
          <w:i/>
          <w:iCs/>
        </w:rPr>
        <w:t>glycines</w:t>
      </w:r>
      <w:proofErr w:type="spellEnd"/>
      <w:r>
        <w:t xml:space="preserve">) is North America's most damaging soybean pathogen. Yield losses associated with SCN damage can be greater than 50%. The nematode was first detected in 1954 in North Carolina and is currently found in almost every county where soybean is grown. In Pennsylvania, SCN was first detected in Lancaster County in 2002. Subsequent surveys did not report further findings of SCN. </w:t>
      </w:r>
    </w:p>
    <w:p w14:paraId="34B3505F" w14:textId="77777777" w:rsidR="0015381D" w:rsidRDefault="0015381D" w:rsidP="0015381D"/>
    <w:p w14:paraId="38552787" w14:textId="1E1F6005" w:rsidR="0015381D" w:rsidRDefault="0015381D" w:rsidP="0015381D">
      <w:r>
        <w:t>Nonetheless, our initial stakeholder survey found a need to know the importance of SCN and soil sampling. As such, and considering increases seen in surrounding states, we created a free SCN testing program for farmers across the Commonwealth. Pre-labeled soil bags with soil sampling instructions and a field history form were sent to all extension offices. They were also made available to participants at the PSU Ag Analytical Laboratory and were sent to farmers, industry representatives, and ag consultants when requested. Nematode identification and quantification were performed at the North Carolina Department of Agriculture and Consumer Services.</w:t>
      </w:r>
    </w:p>
    <w:p w14:paraId="6A5A3006" w14:textId="77777777" w:rsidR="0015381D" w:rsidRDefault="0015381D" w:rsidP="0015381D">
      <w:pPr>
        <w:rPr>
          <w:b/>
          <w:bCs/>
        </w:rPr>
      </w:pPr>
    </w:p>
    <w:p w14:paraId="35DA45CD" w14:textId="5E1F1AF6" w:rsidR="0015381D" w:rsidRDefault="0015381D" w:rsidP="0015381D">
      <w:pPr>
        <w:rPr>
          <w:b/>
          <w:bCs/>
        </w:rPr>
      </w:pPr>
      <w:r w:rsidRPr="6B750473">
        <w:rPr>
          <w:b/>
          <w:bCs/>
        </w:rPr>
        <w:t>Findings:</w:t>
      </w:r>
    </w:p>
    <w:p w14:paraId="11B4A88F" w14:textId="77777777" w:rsidR="0015381D" w:rsidRDefault="0015381D" w:rsidP="0015381D">
      <w:r>
        <w:t xml:space="preserve">Approximately 700 soil samples from 46 counties have been tested for SCN. Soybean cyst nematode has been detected in at least one field in seven counties, in addition to Lancaster </w:t>
      </w:r>
      <w:r>
        <w:lastRenderedPageBreak/>
        <w:t>County (Figure 1). We have officially confirmed York County as SCN positive based on follow-up sampling of the original positive field. Based on our free testing program, we found that only 3% of the total samples tested positive for SCN. In the fields where SCN has been detected, infestation levels remain low (below 200 eggs per 100 cc).</w:t>
      </w:r>
    </w:p>
    <w:p w14:paraId="619DAC89" w14:textId="77777777" w:rsidR="0015381D" w:rsidRDefault="0015381D" w:rsidP="0015381D"/>
    <w:p w14:paraId="5AB33CAE" w14:textId="20F13C29" w:rsidR="0015381D" w:rsidRDefault="0015381D" w:rsidP="0015381D">
      <w:r>
        <w:t xml:space="preserve">For each sample, we also receive information about other plant parasitic nematodes. Two important ones include root-knot and lesion nematodes (Figures 2 and 3). Root-knot nematodes have been found in 7 counties, with test positivity of 2% across all samples. Root lesion nematodes have been found in 85% of samples and most counties sampled. </w:t>
      </w:r>
    </w:p>
    <w:p w14:paraId="4ED0D48C" w14:textId="77777777" w:rsidR="0015381D" w:rsidRDefault="0015381D" w:rsidP="0015381D">
      <w:pPr>
        <w:rPr>
          <w:i/>
          <w:iCs/>
        </w:rPr>
      </w:pPr>
    </w:p>
    <w:p w14:paraId="292BCB09" w14:textId="78F0F415" w:rsidR="0015381D" w:rsidRDefault="0015381D" w:rsidP="0015381D">
      <w:r w:rsidRPr="6B750473">
        <w:rPr>
          <w:i/>
          <w:iCs/>
        </w:rPr>
        <w:t>Recommendations</w:t>
      </w:r>
      <w:r w:rsidRPr="6B750473">
        <w:t xml:space="preserve">: </w:t>
      </w:r>
      <w:r>
        <w:t xml:space="preserve">It is essential to sample for nematodes. Best management recommendations incorporate knowledge of PPN. Our current results suggest that we are doing many things correctly to limit the increase in PPN. </w:t>
      </w:r>
      <w:proofErr w:type="gramStart"/>
      <w:r>
        <w:t>But,</w:t>
      </w:r>
      <w:proofErr w:type="gramEnd"/>
      <w:r>
        <w:t xml:space="preserve"> we also receive reports from farmers that they have seen decreases in yield in time that they cannot easily explain. We need sampling and testing for nematodes to determine which factors explain the reduced yield. SCN is known to reduce yields without causing any symptoms in the above-ground part of the plant. In the meantime, SCN populations continue to grow below ground until they reach levels that cause stunting or yellowing and, finally, plant death.  By the time symptoms are noticeable, SCN populations can far exceed the damage threshold for yield, and management becomes more challenging.</w:t>
      </w:r>
    </w:p>
    <w:p w14:paraId="350B2C38" w14:textId="77777777" w:rsidR="0015381D" w:rsidRDefault="0015381D" w:rsidP="0015381D"/>
    <w:p w14:paraId="1018DA5C" w14:textId="3C76CFB5" w:rsidR="0015381D" w:rsidRDefault="0015381D" w:rsidP="0015381D">
      <w:r>
        <w:t>Those who detect SCN in their fields early have the greatest chance of deploying the most effective strategies to protect their yield (including crop rotation and genetic resistance) at the lowest cost to the grower.</w:t>
      </w:r>
    </w:p>
    <w:p w14:paraId="518EB6C3" w14:textId="77777777" w:rsidR="0015381D" w:rsidRDefault="0015381D" w:rsidP="0015381D"/>
    <w:p w14:paraId="247DB6D8" w14:textId="08AC358A" w:rsidR="0015381D" w:rsidRDefault="0015381D" w:rsidP="0015381D">
      <w:r>
        <w:t>Contact Paul Esker (</w:t>
      </w:r>
      <w:hyperlink r:id="rId11" w:history="1">
        <w:r w:rsidRPr="00D377C1">
          <w:rPr>
            <w:rStyle w:val="Hyperlink"/>
          </w:rPr>
          <w:t>pde6@psu.edu</w:t>
        </w:r>
      </w:hyperlink>
      <w:r>
        <w:t>), Alyssa Collins (</w:t>
      </w:r>
      <w:hyperlink r:id="rId12" w:history="1">
        <w:r w:rsidRPr="00D377C1">
          <w:rPr>
            <w:rStyle w:val="Hyperlink"/>
          </w:rPr>
          <w:t>acc18@psu.edu</w:t>
        </w:r>
      </w:hyperlink>
      <w:r>
        <w:t>), or Adriana Murillo-Williams (</w:t>
      </w:r>
      <w:hyperlink r:id="rId13" w:history="1">
        <w:r w:rsidRPr="00D377C1">
          <w:rPr>
            <w:rStyle w:val="Hyperlink"/>
          </w:rPr>
          <w:t>axm1119@psu.edu</w:t>
        </w:r>
      </w:hyperlink>
      <w:r>
        <w:t xml:space="preserve">, office phone: 355-4897, txt 814-360-5517) if you have any questions about our free SCN testing program or would like to participate. </w:t>
      </w:r>
    </w:p>
    <w:p w14:paraId="05DC3186" w14:textId="77777777" w:rsidR="0015381D" w:rsidRDefault="0015381D" w:rsidP="0015381D"/>
    <w:p w14:paraId="6B6485DE" w14:textId="77777777" w:rsidR="0015381D" w:rsidRDefault="0015381D" w:rsidP="0015381D">
      <w:r w:rsidRPr="00B96321">
        <w:rPr>
          <w:noProof/>
        </w:rPr>
        <w:lastRenderedPageBreak/>
        <w:drawing>
          <wp:inline distT="0" distB="0" distL="0" distR="0" wp14:anchorId="7E0B2E74" wp14:editId="0E021041">
            <wp:extent cx="5943600" cy="3465830"/>
            <wp:effectExtent l="0" t="0" r="0" b="1270"/>
            <wp:docPr id="6" name="Picture 5" descr="Map&#10;&#10;Description automatically generated">
              <a:extLst xmlns:a="http://schemas.openxmlformats.org/drawingml/2006/main">
                <a:ext uri="{FF2B5EF4-FFF2-40B4-BE49-F238E27FC236}">
                  <a16:creationId xmlns:a16="http://schemas.microsoft.com/office/drawing/2014/main" id="{53E80954-551B-981D-CE16-901B0836D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p&#10;&#10;Description automatically generated">
                      <a:extLst>
                        <a:ext uri="{FF2B5EF4-FFF2-40B4-BE49-F238E27FC236}">
                          <a16:creationId xmlns:a16="http://schemas.microsoft.com/office/drawing/2014/main" id="{53E80954-551B-981D-CE16-901B0836DBD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65830"/>
                    </a:xfrm>
                    <a:prstGeom prst="rect">
                      <a:avLst/>
                    </a:prstGeom>
                  </pic:spPr>
                </pic:pic>
              </a:graphicData>
            </a:graphic>
          </wp:inline>
        </w:drawing>
      </w:r>
    </w:p>
    <w:p w14:paraId="0A708B97" w14:textId="77777777" w:rsidR="0015381D" w:rsidRDefault="0015381D" w:rsidP="0015381D">
      <w:r>
        <w:t>Figure 1. Current counties where soybean cyst nematode has been found. The light blue counties (York and Lancaster) are confirmed officially, while those in red require follow-up sampling in coordination with the Pennsylvania Department of Agriculture.</w:t>
      </w:r>
    </w:p>
    <w:p w14:paraId="1AA7CFBD" w14:textId="77777777" w:rsidR="0015381D" w:rsidRDefault="0015381D" w:rsidP="0015381D">
      <w:r w:rsidRPr="002320A0">
        <w:rPr>
          <w:noProof/>
        </w:rPr>
        <w:drawing>
          <wp:inline distT="0" distB="0" distL="0" distR="0" wp14:anchorId="003647B0" wp14:editId="3D68D5A6">
            <wp:extent cx="5943600" cy="3403600"/>
            <wp:effectExtent l="0" t="0" r="0" b="0"/>
            <wp:docPr id="16" name="Picture 15" descr="Map&#10;&#10;Description automatically generated">
              <a:extLst xmlns:a="http://schemas.openxmlformats.org/drawingml/2006/main">
                <a:ext uri="{FF2B5EF4-FFF2-40B4-BE49-F238E27FC236}">
                  <a16:creationId xmlns:a16="http://schemas.microsoft.com/office/drawing/2014/main" id="{A63B4688-C0BD-414F-8E13-A074B2AD9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Map&#10;&#10;Description automatically generated">
                      <a:extLst>
                        <a:ext uri="{FF2B5EF4-FFF2-40B4-BE49-F238E27FC236}">
                          <a16:creationId xmlns:a16="http://schemas.microsoft.com/office/drawing/2014/main" id="{A63B4688-C0BD-414F-8E13-A074B2AD9C8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3600"/>
                    </a:xfrm>
                    <a:prstGeom prst="rect">
                      <a:avLst/>
                    </a:prstGeom>
                  </pic:spPr>
                </pic:pic>
              </a:graphicData>
            </a:graphic>
          </wp:inline>
        </w:drawing>
      </w:r>
    </w:p>
    <w:p w14:paraId="32D93BC2" w14:textId="77777777" w:rsidR="0015381D" w:rsidRDefault="0015381D" w:rsidP="0015381D">
      <w:r>
        <w:t>Figure 2. The current prevalence of root knot nematode from samples collected in Pennsylvania.</w:t>
      </w:r>
    </w:p>
    <w:p w14:paraId="52D660DC" w14:textId="77777777" w:rsidR="0015381D" w:rsidRDefault="0015381D" w:rsidP="0015381D"/>
    <w:p w14:paraId="054EBA88" w14:textId="77777777" w:rsidR="0015381D" w:rsidRDefault="0015381D" w:rsidP="0015381D">
      <w:r w:rsidRPr="00766D82">
        <w:rPr>
          <w:noProof/>
        </w:rPr>
        <w:lastRenderedPageBreak/>
        <w:drawing>
          <wp:inline distT="0" distB="0" distL="0" distR="0" wp14:anchorId="79D9094F" wp14:editId="16471948">
            <wp:extent cx="5943600" cy="3464560"/>
            <wp:effectExtent l="0" t="0" r="0" b="2540"/>
            <wp:docPr id="25" name="Picture 24" descr="Map&#10;&#10;Description automatically generated">
              <a:extLst xmlns:a="http://schemas.openxmlformats.org/drawingml/2006/main">
                <a:ext uri="{FF2B5EF4-FFF2-40B4-BE49-F238E27FC236}">
                  <a16:creationId xmlns:a16="http://schemas.microsoft.com/office/drawing/2014/main" id="{6ADEFBEB-204B-29DC-EC64-910AA3308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Map&#10;&#10;Description automatically generated">
                      <a:extLst>
                        <a:ext uri="{FF2B5EF4-FFF2-40B4-BE49-F238E27FC236}">
                          <a16:creationId xmlns:a16="http://schemas.microsoft.com/office/drawing/2014/main" id="{6ADEFBEB-204B-29DC-EC64-910AA33081E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464560"/>
                    </a:xfrm>
                    <a:prstGeom prst="rect">
                      <a:avLst/>
                    </a:prstGeom>
                  </pic:spPr>
                </pic:pic>
              </a:graphicData>
            </a:graphic>
          </wp:inline>
        </w:drawing>
      </w:r>
    </w:p>
    <w:p w14:paraId="3856A862" w14:textId="77777777" w:rsidR="0015381D" w:rsidRDefault="0015381D" w:rsidP="0015381D">
      <w:r>
        <w:t>Figure 3. The current prevalence of lesion nematode from samples collected in Pennsylvania.</w:t>
      </w:r>
    </w:p>
    <w:p w14:paraId="6F867B2F" w14:textId="77777777" w:rsidR="0015381D" w:rsidRDefault="0015381D" w:rsidP="0015381D">
      <w:r>
        <w:br/>
        <w:t>For decoration (</w:t>
      </w:r>
      <w:r w:rsidRPr="6B750473">
        <w:rPr>
          <w:i/>
          <w:iCs/>
          <w:u w:val="single"/>
        </w:rPr>
        <w:t>if wanting to use this)</w:t>
      </w:r>
      <w:r>
        <w:t>:</w:t>
      </w:r>
    </w:p>
    <w:p w14:paraId="1530B423" w14:textId="77777777" w:rsidR="0015381D" w:rsidRDefault="0015381D" w:rsidP="0015381D">
      <w:r>
        <w:rPr>
          <w:noProof/>
        </w:rPr>
        <w:drawing>
          <wp:inline distT="0" distB="0" distL="0" distR="0" wp14:anchorId="40A1A31E" wp14:editId="13FB8613">
            <wp:extent cx="5943600" cy="4060825"/>
            <wp:effectExtent l="0" t="0" r="0" b="0"/>
            <wp:docPr id="5" name="Picture 5" descr="A close-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ug&#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60825"/>
                    </a:xfrm>
                    <a:prstGeom prst="rect">
                      <a:avLst/>
                    </a:prstGeom>
                    <a:noFill/>
                    <a:ln>
                      <a:noFill/>
                    </a:ln>
                  </pic:spPr>
                </pic:pic>
              </a:graphicData>
            </a:graphic>
          </wp:inline>
        </w:drawing>
      </w:r>
    </w:p>
    <w:p w14:paraId="087B5226" w14:textId="77777777" w:rsidR="0015381D" w:rsidRDefault="0015381D" w:rsidP="0015381D">
      <w:r>
        <w:lastRenderedPageBreak/>
        <w:t xml:space="preserve">Soybean root infected with soybean cyst nematode. White, lemon-shaped females can be observed protruding out of the root about 6 weeks after planting. Photo credit: Greg </w:t>
      </w:r>
      <w:proofErr w:type="spellStart"/>
      <w:r>
        <w:t>Tylka</w:t>
      </w:r>
      <w:proofErr w:type="spellEnd"/>
      <w:r>
        <w:t>, Iowa State University.</w:t>
      </w:r>
    </w:p>
    <w:p w14:paraId="02084E22" w14:textId="77777777" w:rsidR="0031053B" w:rsidRPr="004725A6" w:rsidRDefault="0031053B" w:rsidP="0031053B">
      <w:pPr>
        <w:rPr>
          <w:b/>
          <w:bCs/>
          <w:i/>
          <w:iCs/>
        </w:rPr>
      </w:pPr>
    </w:p>
    <w:p w14:paraId="57BDA2DE" w14:textId="77777777" w:rsidR="00725712" w:rsidRPr="006F59C5" w:rsidRDefault="00725712" w:rsidP="00725712">
      <w:pPr>
        <w:rPr>
          <w:rFonts w:cstheme="minorHAnsi"/>
          <w:b/>
          <w:bCs/>
        </w:rPr>
      </w:pPr>
      <w:r w:rsidRPr="006F59C5">
        <w:rPr>
          <w:rFonts w:cstheme="minorHAnsi"/>
          <w:b/>
          <w:bCs/>
        </w:rPr>
        <w:t>Refining 2-pass herbicide programs for horseweed management.</w:t>
      </w:r>
    </w:p>
    <w:p w14:paraId="4D9C2B5B" w14:textId="119D3E5E" w:rsidR="006F59C5" w:rsidRPr="006F59C5" w:rsidRDefault="00725712" w:rsidP="00725712">
      <w:pPr>
        <w:rPr>
          <w:rFonts w:cstheme="minorHAnsi"/>
        </w:rPr>
      </w:pPr>
      <w:r w:rsidRPr="006F59C5">
        <w:rPr>
          <w:rFonts w:cstheme="minorHAnsi"/>
        </w:rPr>
        <w:t xml:space="preserve">John Wallace </w:t>
      </w:r>
      <w:r w:rsidRPr="006F59C5">
        <w:rPr>
          <w:rFonts w:cstheme="minorHAnsi"/>
        </w:rPr>
        <w:t>and</w:t>
      </w:r>
      <w:r w:rsidRPr="006F59C5">
        <w:rPr>
          <w:rFonts w:cstheme="minorHAnsi"/>
        </w:rPr>
        <w:t xml:space="preserve"> Cody </w:t>
      </w:r>
      <w:r w:rsidR="00982E39">
        <w:rPr>
          <w:rFonts w:cstheme="minorHAnsi"/>
        </w:rPr>
        <w:t>Smith</w:t>
      </w:r>
    </w:p>
    <w:p w14:paraId="1500CE87" w14:textId="77777777" w:rsidR="00725712" w:rsidRPr="006F59C5" w:rsidRDefault="00725712" w:rsidP="00725712">
      <w:pPr>
        <w:rPr>
          <w:rFonts w:cstheme="minorHAnsi"/>
        </w:rPr>
      </w:pPr>
    </w:p>
    <w:p w14:paraId="5AFFBE00" w14:textId="77777777" w:rsidR="00725712" w:rsidRPr="006F59C5" w:rsidRDefault="00725712" w:rsidP="00725712">
      <w:pPr>
        <w:rPr>
          <w:rFonts w:cstheme="minorHAnsi"/>
          <w:b/>
          <w:bCs/>
        </w:rPr>
      </w:pPr>
      <w:r w:rsidRPr="006F59C5">
        <w:rPr>
          <w:rFonts w:cstheme="minorHAnsi"/>
          <w:b/>
          <w:bCs/>
          <w:noProof/>
        </w:rPr>
        <w:drawing>
          <wp:anchor distT="0" distB="0" distL="114300" distR="114300" simplePos="0" relativeHeight="251662336" behindDoc="0" locked="0" layoutInCell="1" allowOverlap="1" wp14:anchorId="4F4D5976" wp14:editId="656DEC2A">
            <wp:simplePos x="0" y="0"/>
            <wp:positionH relativeFrom="margin">
              <wp:posOffset>3410529</wp:posOffset>
            </wp:positionH>
            <wp:positionV relativeFrom="margin">
              <wp:posOffset>680534</wp:posOffset>
            </wp:positionV>
            <wp:extent cx="2481580" cy="1958975"/>
            <wp:effectExtent l="0" t="0" r="0" b="0"/>
            <wp:wrapSquare wrapText="bothSides"/>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rface chart&#10;&#10;Description automatically generated"/>
                    <pic:cNvPicPr/>
                  </pic:nvPicPr>
                  <pic:blipFill rotWithShape="1">
                    <a:blip r:embed="rId18" cstate="print">
                      <a:extLst>
                        <a:ext uri="{28A0092B-C50C-407E-A947-70E740481C1C}">
                          <a14:useLocalDpi xmlns:a14="http://schemas.microsoft.com/office/drawing/2010/main" val="0"/>
                        </a:ext>
                      </a:extLst>
                    </a:blip>
                    <a:srcRect t="9907" b="11153"/>
                    <a:stretch/>
                  </pic:blipFill>
                  <pic:spPr bwMode="auto">
                    <a:xfrm>
                      <a:off x="0" y="0"/>
                      <a:ext cx="2481580"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9C5">
        <w:rPr>
          <w:rFonts w:cstheme="minorHAnsi"/>
          <w:b/>
          <w:bCs/>
        </w:rPr>
        <w:t>PROJECT SUMMARY</w:t>
      </w:r>
    </w:p>
    <w:p w14:paraId="2028DF3E" w14:textId="77777777" w:rsidR="00725712" w:rsidRPr="006F59C5" w:rsidRDefault="00725712" w:rsidP="00725712">
      <w:pPr>
        <w:rPr>
          <w:rFonts w:cstheme="minorHAnsi"/>
        </w:rPr>
      </w:pPr>
      <w:r w:rsidRPr="006F59C5">
        <w:rPr>
          <w:rFonts w:cstheme="minorHAnsi"/>
        </w:rPr>
        <w:t xml:space="preserve">Glyphosate-resistant horseweed populations are becoming more widespread in the state and are now a significant management issue in western PA and the Northern Tier. In addition to varying levels of resistance throughout the state, including glyphosate- or glyphosate and ALS resistant biotypes, horseweed is challenging to control because of variable emergence patterns. Understanding regional (i.e., environmental) or management-driven trends in emergence patterns is the first step at designing more effective herbicide programs for horseweed control. </w:t>
      </w:r>
    </w:p>
    <w:p w14:paraId="5B090DD0" w14:textId="77777777" w:rsidR="00725712" w:rsidRPr="006F59C5" w:rsidRDefault="00725712" w:rsidP="00725712">
      <w:pPr>
        <w:rPr>
          <w:rFonts w:cstheme="minorHAnsi"/>
        </w:rPr>
      </w:pPr>
    </w:p>
    <w:p w14:paraId="0563B890" w14:textId="77777777" w:rsidR="00725712" w:rsidRPr="006F59C5" w:rsidRDefault="00725712" w:rsidP="00725712">
      <w:pPr>
        <w:rPr>
          <w:rFonts w:cstheme="minorHAnsi"/>
        </w:rPr>
      </w:pPr>
      <w:r w:rsidRPr="006F59C5">
        <w:rPr>
          <w:rFonts w:cstheme="minorHAnsi"/>
        </w:rPr>
        <w:t xml:space="preserve">The objective of this project is to conduct coordinated on-farm trials across distinct PA production regions to (1) describe horseweed emergence patterns relative to soybean planting dates; (2) evaluate preemergence herbicide programs for horseweed control, including single- and multiple- active ingredient programs; and (3) quantify the length of residual activity across production regions of soil applied herbicides for control of small-seeded annual weeds (e.g., horseweed, </w:t>
      </w:r>
      <w:proofErr w:type="spellStart"/>
      <w:r w:rsidRPr="006F59C5">
        <w:rPr>
          <w:rFonts w:cstheme="minorHAnsi"/>
        </w:rPr>
        <w:t>waterhemp</w:t>
      </w:r>
      <w:proofErr w:type="spellEnd"/>
      <w:r w:rsidRPr="006F59C5">
        <w:rPr>
          <w:rFonts w:cstheme="minorHAnsi"/>
        </w:rPr>
        <w:t xml:space="preserve">, Palmer amaranth) using bioassays from field-trial soils. In 2022, we conducted trials in Butler County (n = 2), Bradford County (n = 1) and Lebanon County (n = 2). </w:t>
      </w:r>
    </w:p>
    <w:p w14:paraId="5DAC112D" w14:textId="77777777" w:rsidR="00725712" w:rsidRPr="006F59C5" w:rsidRDefault="00725712" w:rsidP="00725712">
      <w:pPr>
        <w:rPr>
          <w:rFonts w:cstheme="minorHAnsi"/>
        </w:rPr>
      </w:pPr>
    </w:p>
    <w:tbl>
      <w:tblPr>
        <w:tblStyle w:val="TableGrid"/>
        <w:tblpPr w:leftFromText="180" w:rightFromText="180" w:vertAnchor="text" w:horzAnchor="margin" w:tblpXSpec="right" w:tblpY="709"/>
        <w:tblW w:w="0" w:type="auto"/>
        <w:tblLayout w:type="fixed"/>
        <w:tblLook w:val="04A0" w:firstRow="1" w:lastRow="0" w:firstColumn="1" w:lastColumn="0" w:noHBand="0" w:noVBand="1"/>
      </w:tblPr>
      <w:tblGrid>
        <w:gridCol w:w="3150"/>
        <w:gridCol w:w="900"/>
        <w:gridCol w:w="1170"/>
        <w:gridCol w:w="900"/>
        <w:gridCol w:w="853"/>
      </w:tblGrid>
      <w:tr w:rsidR="00725712" w:rsidRPr="006F59C5" w14:paraId="1F84FBCC" w14:textId="77777777" w:rsidTr="003B639E">
        <w:tc>
          <w:tcPr>
            <w:tcW w:w="6973" w:type="dxa"/>
            <w:gridSpan w:val="5"/>
            <w:tcBorders>
              <w:top w:val="nil"/>
              <w:left w:val="nil"/>
              <w:bottom w:val="single" w:sz="4" w:space="0" w:color="auto"/>
              <w:right w:val="nil"/>
            </w:tcBorders>
          </w:tcPr>
          <w:p w14:paraId="2D1BD346" w14:textId="77777777" w:rsidR="00725712" w:rsidRPr="006F59C5" w:rsidRDefault="00725712" w:rsidP="00F66A90">
            <w:pPr>
              <w:rPr>
                <w:rFonts w:cstheme="minorHAnsi"/>
                <w:b/>
                <w:bCs/>
                <w:sz w:val="24"/>
                <w:szCs w:val="24"/>
              </w:rPr>
            </w:pPr>
            <w:r w:rsidRPr="006F59C5">
              <w:rPr>
                <w:rFonts w:cstheme="minorHAnsi"/>
                <w:b/>
                <w:bCs/>
                <w:sz w:val="24"/>
                <w:szCs w:val="24"/>
              </w:rPr>
              <w:t xml:space="preserve">Table 1. </w:t>
            </w:r>
            <w:r w:rsidRPr="006F59C5">
              <w:rPr>
                <w:rFonts w:cstheme="minorHAnsi"/>
                <w:i/>
                <w:iCs/>
                <w:sz w:val="24"/>
                <w:szCs w:val="24"/>
              </w:rPr>
              <w:t>Growth stage of horseweed population prior to pre-plant burndown application (listed below).</w:t>
            </w:r>
          </w:p>
        </w:tc>
      </w:tr>
      <w:tr w:rsidR="00725712" w:rsidRPr="006F59C5" w14:paraId="3C74C442" w14:textId="77777777" w:rsidTr="003B639E">
        <w:tc>
          <w:tcPr>
            <w:tcW w:w="4050" w:type="dxa"/>
            <w:gridSpan w:val="2"/>
            <w:tcBorders>
              <w:left w:val="nil"/>
              <w:bottom w:val="nil"/>
              <w:right w:val="nil"/>
            </w:tcBorders>
          </w:tcPr>
          <w:p w14:paraId="4BBC9301" w14:textId="77777777" w:rsidR="00725712" w:rsidRPr="006F59C5" w:rsidRDefault="00725712" w:rsidP="00F66A90">
            <w:pPr>
              <w:rPr>
                <w:rFonts w:cstheme="minorHAnsi"/>
                <w:sz w:val="24"/>
                <w:szCs w:val="24"/>
              </w:rPr>
            </w:pPr>
          </w:p>
        </w:tc>
        <w:tc>
          <w:tcPr>
            <w:tcW w:w="2923" w:type="dxa"/>
            <w:gridSpan w:val="3"/>
            <w:tcBorders>
              <w:left w:val="nil"/>
              <w:bottom w:val="single" w:sz="4" w:space="0" w:color="auto"/>
              <w:right w:val="nil"/>
            </w:tcBorders>
          </w:tcPr>
          <w:p w14:paraId="1C607BA9" w14:textId="77777777" w:rsidR="00725712" w:rsidRPr="006F59C5" w:rsidRDefault="00725712" w:rsidP="00F66A90">
            <w:pPr>
              <w:jc w:val="center"/>
              <w:rPr>
                <w:rFonts w:cstheme="minorHAnsi"/>
                <w:sz w:val="24"/>
                <w:szCs w:val="24"/>
              </w:rPr>
            </w:pPr>
            <w:r w:rsidRPr="006F59C5">
              <w:rPr>
                <w:rFonts w:cstheme="minorHAnsi"/>
                <w:sz w:val="24"/>
                <w:szCs w:val="24"/>
              </w:rPr>
              <w:t xml:space="preserve">% </w:t>
            </w:r>
            <w:proofErr w:type="gramStart"/>
            <w:r w:rsidRPr="006F59C5">
              <w:rPr>
                <w:rFonts w:cstheme="minorHAnsi"/>
                <w:sz w:val="24"/>
                <w:szCs w:val="24"/>
              </w:rPr>
              <w:t>of</w:t>
            </w:r>
            <w:proofErr w:type="gramEnd"/>
            <w:r w:rsidRPr="006F59C5">
              <w:rPr>
                <w:rFonts w:cstheme="minorHAnsi"/>
                <w:sz w:val="24"/>
                <w:szCs w:val="24"/>
              </w:rPr>
              <w:t xml:space="preserve"> horseweed population</w:t>
            </w:r>
          </w:p>
        </w:tc>
      </w:tr>
      <w:tr w:rsidR="00725712" w:rsidRPr="006F59C5" w14:paraId="143C467E" w14:textId="77777777" w:rsidTr="003B639E">
        <w:tc>
          <w:tcPr>
            <w:tcW w:w="4050" w:type="dxa"/>
            <w:gridSpan w:val="2"/>
            <w:tcBorders>
              <w:top w:val="nil"/>
              <w:left w:val="nil"/>
              <w:bottom w:val="single" w:sz="4" w:space="0" w:color="auto"/>
              <w:right w:val="nil"/>
            </w:tcBorders>
          </w:tcPr>
          <w:p w14:paraId="6699E4DA" w14:textId="77777777" w:rsidR="00725712" w:rsidRPr="006F59C5" w:rsidRDefault="00725712" w:rsidP="00F66A90">
            <w:pPr>
              <w:rPr>
                <w:rFonts w:cstheme="minorHAnsi"/>
                <w:sz w:val="24"/>
                <w:szCs w:val="24"/>
              </w:rPr>
            </w:pPr>
            <w:r w:rsidRPr="006F59C5">
              <w:rPr>
                <w:rFonts w:cstheme="minorHAnsi"/>
                <w:sz w:val="24"/>
                <w:szCs w:val="24"/>
              </w:rPr>
              <w:t>Location (burndown)</w:t>
            </w:r>
          </w:p>
        </w:tc>
        <w:tc>
          <w:tcPr>
            <w:tcW w:w="1170" w:type="dxa"/>
            <w:tcBorders>
              <w:top w:val="single" w:sz="4" w:space="0" w:color="auto"/>
              <w:left w:val="nil"/>
              <w:bottom w:val="single" w:sz="4" w:space="0" w:color="auto"/>
              <w:right w:val="nil"/>
            </w:tcBorders>
          </w:tcPr>
          <w:p w14:paraId="38ED66F9" w14:textId="77777777" w:rsidR="00725712" w:rsidRPr="003B639E" w:rsidRDefault="00725712" w:rsidP="00F66A90">
            <w:pPr>
              <w:jc w:val="center"/>
              <w:rPr>
                <w:rFonts w:cstheme="minorHAnsi"/>
                <w:sz w:val="20"/>
                <w:szCs w:val="20"/>
              </w:rPr>
            </w:pPr>
            <w:r w:rsidRPr="003B639E">
              <w:rPr>
                <w:rFonts w:cstheme="minorHAnsi"/>
                <w:sz w:val="20"/>
                <w:szCs w:val="20"/>
              </w:rPr>
              <w:t>cotyledon</w:t>
            </w:r>
          </w:p>
        </w:tc>
        <w:tc>
          <w:tcPr>
            <w:tcW w:w="900" w:type="dxa"/>
            <w:tcBorders>
              <w:top w:val="single" w:sz="4" w:space="0" w:color="auto"/>
              <w:left w:val="nil"/>
              <w:bottom w:val="single" w:sz="4" w:space="0" w:color="auto"/>
              <w:right w:val="nil"/>
            </w:tcBorders>
          </w:tcPr>
          <w:p w14:paraId="069427E4" w14:textId="77777777" w:rsidR="00725712" w:rsidRPr="003B639E" w:rsidRDefault="00725712" w:rsidP="00F66A90">
            <w:pPr>
              <w:jc w:val="center"/>
              <w:rPr>
                <w:rFonts w:cstheme="minorHAnsi"/>
                <w:sz w:val="20"/>
                <w:szCs w:val="20"/>
              </w:rPr>
            </w:pPr>
            <w:r w:rsidRPr="003B639E">
              <w:rPr>
                <w:rFonts w:cstheme="minorHAnsi"/>
                <w:sz w:val="20"/>
                <w:szCs w:val="20"/>
              </w:rPr>
              <w:t>rosette</w:t>
            </w:r>
          </w:p>
        </w:tc>
        <w:tc>
          <w:tcPr>
            <w:tcW w:w="853" w:type="dxa"/>
            <w:tcBorders>
              <w:top w:val="single" w:sz="4" w:space="0" w:color="auto"/>
              <w:left w:val="nil"/>
              <w:bottom w:val="single" w:sz="4" w:space="0" w:color="auto"/>
              <w:right w:val="nil"/>
            </w:tcBorders>
          </w:tcPr>
          <w:p w14:paraId="7CCB099A" w14:textId="77777777" w:rsidR="00725712" w:rsidRPr="003B639E" w:rsidRDefault="00725712" w:rsidP="00F66A90">
            <w:pPr>
              <w:jc w:val="center"/>
              <w:rPr>
                <w:rFonts w:cstheme="minorHAnsi"/>
                <w:sz w:val="20"/>
                <w:szCs w:val="20"/>
              </w:rPr>
            </w:pPr>
            <w:r w:rsidRPr="003B639E">
              <w:rPr>
                <w:rFonts w:cstheme="minorHAnsi"/>
                <w:sz w:val="20"/>
                <w:szCs w:val="20"/>
              </w:rPr>
              <w:t>bolting</w:t>
            </w:r>
          </w:p>
        </w:tc>
      </w:tr>
      <w:tr w:rsidR="00725712" w:rsidRPr="006F59C5" w14:paraId="20823C50" w14:textId="77777777" w:rsidTr="003B639E">
        <w:tc>
          <w:tcPr>
            <w:tcW w:w="3150" w:type="dxa"/>
            <w:tcBorders>
              <w:top w:val="single" w:sz="4" w:space="0" w:color="auto"/>
              <w:left w:val="nil"/>
              <w:bottom w:val="nil"/>
              <w:right w:val="nil"/>
            </w:tcBorders>
          </w:tcPr>
          <w:p w14:paraId="676918D4" w14:textId="77777777" w:rsidR="00725712" w:rsidRPr="006F59C5" w:rsidRDefault="00725712" w:rsidP="00F66A90">
            <w:pPr>
              <w:rPr>
                <w:rFonts w:cstheme="minorHAnsi"/>
                <w:sz w:val="24"/>
                <w:szCs w:val="24"/>
              </w:rPr>
            </w:pPr>
            <w:r w:rsidRPr="006F59C5">
              <w:rPr>
                <w:rFonts w:cstheme="minorHAnsi"/>
                <w:sz w:val="24"/>
                <w:szCs w:val="24"/>
              </w:rPr>
              <w:t>Bradford Co.</w:t>
            </w:r>
          </w:p>
        </w:tc>
        <w:tc>
          <w:tcPr>
            <w:tcW w:w="900" w:type="dxa"/>
            <w:tcBorders>
              <w:top w:val="single" w:sz="4" w:space="0" w:color="auto"/>
              <w:left w:val="nil"/>
              <w:bottom w:val="nil"/>
              <w:right w:val="nil"/>
            </w:tcBorders>
          </w:tcPr>
          <w:p w14:paraId="45EA5AAD" w14:textId="77777777" w:rsidR="00725712" w:rsidRPr="006F59C5" w:rsidRDefault="00725712" w:rsidP="00F66A90">
            <w:pPr>
              <w:rPr>
                <w:rFonts w:cstheme="minorHAnsi"/>
                <w:sz w:val="24"/>
                <w:szCs w:val="24"/>
              </w:rPr>
            </w:pPr>
            <w:r w:rsidRPr="006F59C5">
              <w:rPr>
                <w:rFonts w:cstheme="minorHAnsi"/>
                <w:sz w:val="24"/>
                <w:szCs w:val="24"/>
              </w:rPr>
              <w:t>(5/14)</w:t>
            </w:r>
          </w:p>
        </w:tc>
        <w:tc>
          <w:tcPr>
            <w:tcW w:w="1170" w:type="dxa"/>
            <w:tcBorders>
              <w:top w:val="single" w:sz="4" w:space="0" w:color="auto"/>
              <w:left w:val="nil"/>
              <w:bottom w:val="nil"/>
              <w:right w:val="nil"/>
            </w:tcBorders>
          </w:tcPr>
          <w:p w14:paraId="4AA57AA2" w14:textId="77777777" w:rsidR="00725712" w:rsidRPr="006F59C5" w:rsidRDefault="00725712" w:rsidP="00F66A90">
            <w:pPr>
              <w:jc w:val="center"/>
              <w:rPr>
                <w:rFonts w:cstheme="minorHAnsi"/>
                <w:sz w:val="24"/>
                <w:szCs w:val="24"/>
              </w:rPr>
            </w:pPr>
            <w:r w:rsidRPr="006F59C5">
              <w:rPr>
                <w:rFonts w:cstheme="minorHAnsi"/>
                <w:sz w:val="24"/>
                <w:szCs w:val="24"/>
              </w:rPr>
              <w:t>42</w:t>
            </w:r>
          </w:p>
        </w:tc>
        <w:tc>
          <w:tcPr>
            <w:tcW w:w="900" w:type="dxa"/>
            <w:tcBorders>
              <w:top w:val="single" w:sz="4" w:space="0" w:color="auto"/>
              <w:left w:val="nil"/>
              <w:bottom w:val="nil"/>
              <w:right w:val="nil"/>
            </w:tcBorders>
          </w:tcPr>
          <w:p w14:paraId="495E863F" w14:textId="77777777" w:rsidR="00725712" w:rsidRPr="006F59C5" w:rsidRDefault="00725712" w:rsidP="00F66A90">
            <w:pPr>
              <w:jc w:val="center"/>
              <w:rPr>
                <w:rFonts w:cstheme="minorHAnsi"/>
                <w:sz w:val="24"/>
                <w:szCs w:val="24"/>
              </w:rPr>
            </w:pPr>
            <w:r w:rsidRPr="006F59C5">
              <w:rPr>
                <w:rFonts w:cstheme="minorHAnsi"/>
                <w:sz w:val="24"/>
                <w:szCs w:val="24"/>
              </w:rPr>
              <w:t>31</w:t>
            </w:r>
          </w:p>
        </w:tc>
        <w:tc>
          <w:tcPr>
            <w:tcW w:w="853" w:type="dxa"/>
            <w:tcBorders>
              <w:top w:val="single" w:sz="4" w:space="0" w:color="auto"/>
              <w:left w:val="nil"/>
              <w:bottom w:val="nil"/>
              <w:right w:val="nil"/>
            </w:tcBorders>
          </w:tcPr>
          <w:p w14:paraId="4A510038" w14:textId="77777777" w:rsidR="00725712" w:rsidRPr="006F59C5" w:rsidRDefault="00725712" w:rsidP="00F66A90">
            <w:pPr>
              <w:jc w:val="center"/>
              <w:rPr>
                <w:rFonts w:cstheme="minorHAnsi"/>
                <w:sz w:val="24"/>
                <w:szCs w:val="24"/>
              </w:rPr>
            </w:pPr>
            <w:r w:rsidRPr="006F59C5">
              <w:rPr>
                <w:rFonts w:cstheme="minorHAnsi"/>
                <w:sz w:val="24"/>
                <w:szCs w:val="24"/>
              </w:rPr>
              <w:t>21</w:t>
            </w:r>
          </w:p>
        </w:tc>
      </w:tr>
      <w:tr w:rsidR="00725712" w:rsidRPr="006F59C5" w14:paraId="687586F9" w14:textId="77777777" w:rsidTr="003B639E">
        <w:tc>
          <w:tcPr>
            <w:tcW w:w="3150" w:type="dxa"/>
            <w:tcBorders>
              <w:top w:val="nil"/>
              <w:left w:val="nil"/>
              <w:bottom w:val="nil"/>
              <w:right w:val="nil"/>
            </w:tcBorders>
          </w:tcPr>
          <w:p w14:paraId="3F5085FB" w14:textId="77777777" w:rsidR="00725712" w:rsidRPr="006F59C5" w:rsidRDefault="00725712" w:rsidP="00F66A90">
            <w:pPr>
              <w:rPr>
                <w:rFonts w:cstheme="minorHAnsi"/>
                <w:sz w:val="24"/>
                <w:szCs w:val="24"/>
              </w:rPr>
            </w:pPr>
            <w:r w:rsidRPr="006F59C5">
              <w:rPr>
                <w:rFonts w:cstheme="minorHAnsi"/>
                <w:sz w:val="24"/>
                <w:szCs w:val="24"/>
              </w:rPr>
              <w:t>Butler Co. I</w:t>
            </w:r>
          </w:p>
        </w:tc>
        <w:tc>
          <w:tcPr>
            <w:tcW w:w="900" w:type="dxa"/>
            <w:tcBorders>
              <w:top w:val="nil"/>
              <w:left w:val="nil"/>
              <w:bottom w:val="nil"/>
              <w:right w:val="nil"/>
            </w:tcBorders>
          </w:tcPr>
          <w:p w14:paraId="0F30BB83" w14:textId="77777777" w:rsidR="00725712" w:rsidRPr="006F59C5" w:rsidRDefault="00725712" w:rsidP="00F66A90">
            <w:pPr>
              <w:rPr>
                <w:rFonts w:cstheme="minorHAnsi"/>
                <w:sz w:val="24"/>
                <w:szCs w:val="24"/>
              </w:rPr>
            </w:pPr>
            <w:r w:rsidRPr="006F59C5">
              <w:rPr>
                <w:rFonts w:cstheme="minorHAnsi"/>
                <w:sz w:val="24"/>
                <w:szCs w:val="24"/>
              </w:rPr>
              <w:t>(5/06)</w:t>
            </w:r>
          </w:p>
        </w:tc>
        <w:tc>
          <w:tcPr>
            <w:tcW w:w="1170" w:type="dxa"/>
            <w:tcBorders>
              <w:top w:val="nil"/>
              <w:left w:val="nil"/>
              <w:bottom w:val="nil"/>
              <w:right w:val="nil"/>
            </w:tcBorders>
          </w:tcPr>
          <w:p w14:paraId="5B965573" w14:textId="77777777" w:rsidR="00725712" w:rsidRPr="006F59C5" w:rsidRDefault="00725712" w:rsidP="00F66A90">
            <w:pPr>
              <w:jc w:val="center"/>
              <w:rPr>
                <w:rFonts w:cstheme="minorHAnsi"/>
                <w:sz w:val="24"/>
                <w:szCs w:val="24"/>
              </w:rPr>
            </w:pPr>
            <w:r w:rsidRPr="006F59C5">
              <w:rPr>
                <w:rFonts w:cstheme="minorHAnsi"/>
                <w:sz w:val="24"/>
                <w:szCs w:val="24"/>
              </w:rPr>
              <w:t>0</w:t>
            </w:r>
          </w:p>
        </w:tc>
        <w:tc>
          <w:tcPr>
            <w:tcW w:w="900" w:type="dxa"/>
            <w:tcBorders>
              <w:top w:val="nil"/>
              <w:left w:val="nil"/>
              <w:bottom w:val="nil"/>
              <w:right w:val="nil"/>
            </w:tcBorders>
          </w:tcPr>
          <w:p w14:paraId="3158F3D8" w14:textId="77777777" w:rsidR="00725712" w:rsidRPr="006F59C5" w:rsidRDefault="00725712" w:rsidP="00F66A90">
            <w:pPr>
              <w:jc w:val="center"/>
              <w:rPr>
                <w:rFonts w:cstheme="minorHAnsi"/>
                <w:sz w:val="24"/>
                <w:szCs w:val="24"/>
              </w:rPr>
            </w:pPr>
            <w:r w:rsidRPr="006F59C5">
              <w:rPr>
                <w:rFonts w:cstheme="minorHAnsi"/>
                <w:sz w:val="24"/>
                <w:szCs w:val="24"/>
              </w:rPr>
              <w:t>87</w:t>
            </w:r>
          </w:p>
        </w:tc>
        <w:tc>
          <w:tcPr>
            <w:tcW w:w="853" w:type="dxa"/>
            <w:tcBorders>
              <w:top w:val="nil"/>
              <w:left w:val="nil"/>
              <w:bottom w:val="nil"/>
              <w:right w:val="nil"/>
            </w:tcBorders>
          </w:tcPr>
          <w:p w14:paraId="3C8F81DB" w14:textId="77777777" w:rsidR="00725712" w:rsidRPr="006F59C5" w:rsidRDefault="00725712" w:rsidP="00F66A90">
            <w:pPr>
              <w:jc w:val="center"/>
              <w:rPr>
                <w:rFonts w:cstheme="minorHAnsi"/>
                <w:sz w:val="24"/>
                <w:szCs w:val="24"/>
              </w:rPr>
            </w:pPr>
            <w:r w:rsidRPr="006F59C5">
              <w:rPr>
                <w:rFonts w:cstheme="minorHAnsi"/>
                <w:sz w:val="24"/>
                <w:szCs w:val="24"/>
              </w:rPr>
              <w:t>13</w:t>
            </w:r>
          </w:p>
        </w:tc>
      </w:tr>
      <w:tr w:rsidR="00725712" w:rsidRPr="006F59C5" w14:paraId="672C97AD" w14:textId="77777777" w:rsidTr="003B639E">
        <w:tc>
          <w:tcPr>
            <w:tcW w:w="3150" w:type="dxa"/>
            <w:tcBorders>
              <w:top w:val="nil"/>
              <w:left w:val="nil"/>
              <w:bottom w:val="nil"/>
              <w:right w:val="nil"/>
            </w:tcBorders>
          </w:tcPr>
          <w:p w14:paraId="7FC7E52E" w14:textId="77777777" w:rsidR="00725712" w:rsidRPr="006F59C5" w:rsidRDefault="00725712" w:rsidP="00F66A90">
            <w:pPr>
              <w:rPr>
                <w:rFonts w:cstheme="minorHAnsi"/>
                <w:sz w:val="24"/>
                <w:szCs w:val="24"/>
              </w:rPr>
            </w:pPr>
            <w:r w:rsidRPr="006F59C5">
              <w:rPr>
                <w:rFonts w:cstheme="minorHAnsi"/>
                <w:sz w:val="24"/>
                <w:szCs w:val="24"/>
              </w:rPr>
              <w:t>Butler Co. II</w:t>
            </w:r>
          </w:p>
        </w:tc>
        <w:tc>
          <w:tcPr>
            <w:tcW w:w="900" w:type="dxa"/>
            <w:tcBorders>
              <w:top w:val="nil"/>
              <w:left w:val="nil"/>
              <w:bottom w:val="nil"/>
              <w:right w:val="nil"/>
            </w:tcBorders>
          </w:tcPr>
          <w:p w14:paraId="32B0170A" w14:textId="77777777" w:rsidR="00725712" w:rsidRPr="006F59C5" w:rsidRDefault="00725712" w:rsidP="00F66A90">
            <w:pPr>
              <w:rPr>
                <w:rFonts w:cstheme="minorHAnsi"/>
                <w:sz w:val="24"/>
                <w:szCs w:val="24"/>
              </w:rPr>
            </w:pPr>
            <w:r w:rsidRPr="006F59C5">
              <w:rPr>
                <w:rFonts w:cstheme="minorHAnsi"/>
                <w:sz w:val="24"/>
                <w:szCs w:val="24"/>
              </w:rPr>
              <w:t>(5/26)</w:t>
            </w:r>
          </w:p>
        </w:tc>
        <w:tc>
          <w:tcPr>
            <w:tcW w:w="1170" w:type="dxa"/>
            <w:tcBorders>
              <w:top w:val="nil"/>
              <w:left w:val="nil"/>
              <w:bottom w:val="nil"/>
              <w:right w:val="nil"/>
            </w:tcBorders>
          </w:tcPr>
          <w:p w14:paraId="2870A1E4" w14:textId="77777777" w:rsidR="00725712" w:rsidRPr="006F59C5" w:rsidRDefault="00725712" w:rsidP="00F66A90">
            <w:pPr>
              <w:jc w:val="center"/>
              <w:rPr>
                <w:rFonts w:cstheme="minorHAnsi"/>
                <w:sz w:val="24"/>
                <w:szCs w:val="24"/>
              </w:rPr>
            </w:pPr>
            <w:r w:rsidRPr="006F59C5">
              <w:rPr>
                <w:rFonts w:cstheme="minorHAnsi"/>
                <w:sz w:val="24"/>
                <w:szCs w:val="24"/>
              </w:rPr>
              <w:t>0</w:t>
            </w:r>
          </w:p>
        </w:tc>
        <w:tc>
          <w:tcPr>
            <w:tcW w:w="900" w:type="dxa"/>
            <w:tcBorders>
              <w:top w:val="nil"/>
              <w:left w:val="nil"/>
              <w:bottom w:val="nil"/>
              <w:right w:val="nil"/>
            </w:tcBorders>
          </w:tcPr>
          <w:p w14:paraId="03FF77B5" w14:textId="77777777" w:rsidR="00725712" w:rsidRPr="006F59C5" w:rsidRDefault="00725712" w:rsidP="00F66A90">
            <w:pPr>
              <w:jc w:val="center"/>
              <w:rPr>
                <w:rFonts w:cstheme="minorHAnsi"/>
                <w:sz w:val="24"/>
                <w:szCs w:val="24"/>
              </w:rPr>
            </w:pPr>
            <w:r w:rsidRPr="006F59C5">
              <w:rPr>
                <w:rFonts w:cstheme="minorHAnsi"/>
                <w:sz w:val="24"/>
                <w:szCs w:val="24"/>
              </w:rPr>
              <w:t>9</w:t>
            </w:r>
          </w:p>
        </w:tc>
        <w:tc>
          <w:tcPr>
            <w:tcW w:w="853" w:type="dxa"/>
            <w:tcBorders>
              <w:top w:val="nil"/>
              <w:left w:val="nil"/>
              <w:bottom w:val="nil"/>
              <w:right w:val="nil"/>
            </w:tcBorders>
          </w:tcPr>
          <w:p w14:paraId="7A9FFFFD" w14:textId="77777777" w:rsidR="00725712" w:rsidRPr="006F59C5" w:rsidRDefault="00725712" w:rsidP="00F66A90">
            <w:pPr>
              <w:jc w:val="center"/>
              <w:rPr>
                <w:rFonts w:cstheme="minorHAnsi"/>
                <w:sz w:val="24"/>
                <w:szCs w:val="24"/>
              </w:rPr>
            </w:pPr>
            <w:r w:rsidRPr="006F59C5">
              <w:rPr>
                <w:rFonts w:cstheme="minorHAnsi"/>
                <w:sz w:val="24"/>
                <w:szCs w:val="24"/>
              </w:rPr>
              <w:t>91</w:t>
            </w:r>
          </w:p>
        </w:tc>
      </w:tr>
      <w:tr w:rsidR="00725712" w:rsidRPr="006F59C5" w14:paraId="285335DC" w14:textId="77777777" w:rsidTr="003B639E">
        <w:tc>
          <w:tcPr>
            <w:tcW w:w="3150" w:type="dxa"/>
            <w:tcBorders>
              <w:top w:val="nil"/>
              <w:left w:val="nil"/>
              <w:bottom w:val="nil"/>
              <w:right w:val="nil"/>
            </w:tcBorders>
          </w:tcPr>
          <w:p w14:paraId="34C3B0F9" w14:textId="77777777" w:rsidR="00725712" w:rsidRPr="006F59C5" w:rsidRDefault="00725712" w:rsidP="00F66A90">
            <w:pPr>
              <w:rPr>
                <w:rFonts w:cstheme="minorHAnsi"/>
                <w:sz w:val="24"/>
                <w:szCs w:val="24"/>
              </w:rPr>
            </w:pPr>
            <w:r w:rsidRPr="006F59C5">
              <w:rPr>
                <w:rFonts w:cstheme="minorHAnsi"/>
                <w:sz w:val="24"/>
                <w:szCs w:val="24"/>
              </w:rPr>
              <w:t>Lebanon Co. I</w:t>
            </w:r>
          </w:p>
        </w:tc>
        <w:tc>
          <w:tcPr>
            <w:tcW w:w="900" w:type="dxa"/>
            <w:tcBorders>
              <w:top w:val="nil"/>
              <w:left w:val="nil"/>
              <w:bottom w:val="nil"/>
              <w:right w:val="nil"/>
            </w:tcBorders>
          </w:tcPr>
          <w:p w14:paraId="5269143A" w14:textId="77777777" w:rsidR="00725712" w:rsidRPr="006F59C5" w:rsidRDefault="00725712" w:rsidP="00F66A90">
            <w:pPr>
              <w:rPr>
                <w:rFonts w:cstheme="minorHAnsi"/>
                <w:sz w:val="24"/>
                <w:szCs w:val="24"/>
              </w:rPr>
            </w:pPr>
            <w:r w:rsidRPr="006F59C5">
              <w:rPr>
                <w:rFonts w:cstheme="minorHAnsi"/>
                <w:sz w:val="24"/>
                <w:szCs w:val="24"/>
              </w:rPr>
              <w:t>(4/26)</w:t>
            </w:r>
          </w:p>
        </w:tc>
        <w:tc>
          <w:tcPr>
            <w:tcW w:w="1170" w:type="dxa"/>
            <w:tcBorders>
              <w:top w:val="nil"/>
              <w:left w:val="nil"/>
              <w:bottom w:val="nil"/>
              <w:right w:val="nil"/>
            </w:tcBorders>
          </w:tcPr>
          <w:p w14:paraId="2439D1C2" w14:textId="77777777" w:rsidR="00725712" w:rsidRPr="006F59C5" w:rsidRDefault="00725712" w:rsidP="00F66A90">
            <w:pPr>
              <w:jc w:val="center"/>
              <w:rPr>
                <w:rFonts w:cstheme="minorHAnsi"/>
                <w:sz w:val="24"/>
                <w:szCs w:val="24"/>
              </w:rPr>
            </w:pPr>
            <w:r w:rsidRPr="006F59C5">
              <w:rPr>
                <w:rFonts w:cstheme="minorHAnsi"/>
                <w:sz w:val="24"/>
                <w:szCs w:val="24"/>
              </w:rPr>
              <w:t>0</w:t>
            </w:r>
          </w:p>
        </w:tc>
        <w:tc>
          <w:tcPr>
            <w:tcW w:w="900" w:type="dxa"/>
            <w:tcBorders>
              <w:top w:val="nil"/>
              <w:left w:val="nil"/>
              <w:bottom w:val="nil"/>
              <w:right w:val="nil"/>
            </w:tcBorders>
          </w:tcPr>
          <w:p w14:paraId="5930CD67"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853" w:type="dxa"/>
            <w:tcBorders>
              <w:top w:val="nil"/>
              <w:left w:val="nil"/>
              <w:bottom w:val="nil"/>
              <w:right w:val="nil"/>
            </w:tcBorders>
          </w:tcPr>
          <w:p w14:paraId="4044BEA9" w14:textId="77777777" w:rsidR="00725712" w:rsidRPr="006F59C5" w:rsidRDefault="00725712" w:rsidP="00F66A90">
            <w:pPr>
              <w:jc w:val="center"/>
              <w:rPr>
                <w:rFonts w:cstheme="minorHAnsi"/>
                <w:sz w:val="24"/>
                <w:szCs w:val="24"/>
              </w:rPr>
            </w:pPr>
            <w:r w:rsidRPr="006F59C5">
              <w:rPr>
                <w:rFonts w:cstheme="minorHAnsi"/>
                <w:sz w:val="24"/>
                <w:szCs w:val="24"/>
              </w:rPr>
              <w:t>1</w:t>
            </w:r>
          </w:p>
        </w:tc>
      </w:tr>
      <w:tr w:rsidR="00725712" w:rsidRPr="006F59C5" w14:paraId="77960E82" w14:textId="77777777" w:rsidTr="003B639E">
        <w:tc>
          <w:tcPr>
            <w:tcW w:w="3150" w:type="dxa"/>
            <w:tcBorders>
              <w:top w:val="nil"/>
              <w:left w:val="nil"/>
              <w:bottom w:val="single" w:sz="4" w:space="0" w:color="auto"/>
              <w:right w:val="nil"/>
            </w:tcBorders>
          </w:tcPr>
          <w:p w14:paraId="1B45F1F2" w14:textId="77777777" w:rsidR="00725712" w:rsidRPr="006F59C5" w:rsidRDefault="00725712" w:rsidP="00F66A90">
            <w:pPr>
              <w:rPr>
                <w:rFonts w:cstheme="minorHAnsi"/>
                <w:sz w:val="24"/>
                <w:szCs w:val="24"/>
              </w:rPr>
            </w:pPr>
            <w:r w:rsidRPr="006F59C5">
              <w:rPr>
                <w:rFonts w:cstheme="minorHAnsi"/>
                <w:sz w:val="24"/>
                <w:szCs w:val="24"/>
              </w:rPr>
              <w:t>Lebanon Co. II</w:t>
            </w:r>
          </w:p>
        </w:tc>
        <w:tc>
          <w:tcPr>
            <w:tcW w:w="900" w:type="dxa"/>
            <w:tcBorders>
              <w:top w:val="nil"/>
              <w:left w:val="nil"/>
              <w:bottom w:val="single" w:sz="4" w:space="0" w:color="auto"/>
              <w:right w:val="nil"/>
            </w:tcBorders>
          </w:tcPr>
          <w:p w14:paraId="655F8D28" w14:textId="77777777" w:rsidR="00725712" w:rsidRPr="006F59C5" w:rsidRDefault="00725712" w:rsidP="00F66A90">
            <w:pPr>
              <w:rPr>
                <w:rFonts w:cstheme="minorHAnsi"/>
                <w:sz w:val="24"/>
                <w:szCs w:val="24"/>
              </w:rPr>
            </w:pPr>
            <w:r w:rsidRPr="006F59C5">
              <w:rPr>
                <w:rFonts w:cstheme="minorHAnsi"/>
                <w:sz w:val="24"/>
                <w:szCs w:val="24"/>
              </w:rPr>
              <w:t>(none)</w:t>
            </w:r>
            <w:r w:rsidRPr="006F59C5">
              <w:rPr>
                <w:rFonts w:cstheme="minorHAnsi"/>
                <w:sz w:val="24"/>
                <w:szCs w:val="24"/>
                <w:vertAlign w:val="superscript"/>
              </w:rPr>
              <w:t>a</w:t>
            </w:r>
          </w:p>
        </w:tc>
        <w:tc>
          <w:tcPr>
            <w:tcW w:w="1170" w:type="dxa"/>
            <w:tcBorders>
              <w:top w:val="nil"/>
              <w:left w:val="nil"/>
              <w:bottom w:val="single" w:sz="4" w:space="0" w:color="auto"/>
              <w:right w:val="nil"/>
            </w:tcBorders>
          </w:tcPr>
          <w:p w14:paraId="1DB712DF" w14:textId="77777777" w:rsidR="00725712" w:rsidRPr="006F59C5" w:rsidRDefault="00725712" w:rsidP="00F66A90">
            <w:pPr>
              <w:jc w:val="center"/>
              <w:rPr>
                <w:rFonts w:cstheme="minorHAnsi"/>
                <w:sz w:val="24"/>
                <w:szCs w:val="24"/>
              </w:rPr>
            </w:pPr>
            <w:r w:rsidRPr="006F59C5">
              <w:rPr>
                <w:rFonts w:cstheme="minorHAnsi"/>
                <w:sz w:val="24"/>
                <w:szCs w:val="24"/>
              </w:rPr>
              <w:t>0</w:t>
            </w:r>
          </w:p>
        </w:tc>
        <w:tc>
          <w:tcPr>
            <w:tcW w:w="900" w:type="dxa"/>
            <w:tcBorders>
              <w:top w:val="nil"/>
              <w:left w:val="nil"/>
              <w:bottom w:val="single" w:sz="4" w:space="0" w:color="auto"/>
              <w:right w:val="nil"/>
            </w:tcBorders>
          </w:tcPr>
          <w:p w14:paraId="135BB89A" w14:textId="77777777" w:rsidR="00725712" w:rsidRPr="006F59C5" w:rsidRDefault="00725712" w:rsidP="00F66A90">
            <w:pPr>
              <w:jc w:val="center"/>
              <w:rPr>
                <w:rFonts w:cstheme="minorHAnsi"/>
                <w:sz w:val="24"/>
                <w:szCs w:val="24"/>
              </w:rPr>
            </w:pPr>
            <w:r w:rsidRPr="006F59C5">
              <w:rPr>
                <w:rFonts w:cstheme="minorHAnsi"/>
                <w:sz w:val="24"/>
                <w:szCs w:val="24"/>
              </w:rPr>
              <w:t>0</w:t>
            </w:r>
          </w:p>
        </w:tc>
        <w:tc>
          <w:tcPr>
            <w:tcW w:w="853" w:type="dxa"/>
            <w:tcBorders>
              <w:top w:val="nil"/>
              <w:left w:val="nil"/>
              <w:bottom w:val="single" w:sz="4" w:space="0" w:color="auto"/>
              <w:right w:val="nil"/>
            </w:tcBorders>
          </w:tcPr>
          <w:p w14:paraId="40C59947" w14:textId="77777777" w:rsidR="00725712" w:rsidRPr="006F59C5" w:rsidRDefault="00725712" w:rsidP="00F66A90">
            <w:pPr>
              <w:jc w:val="center"/>
              <w:rPr>
                <w:rFonts w:cstheme="minorHAnsi"/>
                <w:sz w:val="24"/>
                <w:szCs w:val="24"/>
              </w:rPr>
            </w:pPr>
            <w:r w:rsidRPr="006F59C5">
              <w:rPr>
                <w:rFonts w:cstheme="minorHAnsi"/>
                <w:sz w:val="24"/>
                <w:szCs w:val="24"/>
              </w:rPr>
              <w:t>0</w:t>
            </w:r>
          </w:p>
        </w:tc>
      </w:tr>
      <w:tr w:rsidR="00725712" w:rsidRPr="006F59C5" w14:paraId="66280828" w14:textId="77777777" w:rsidTr="003B639E">
        <w:tc>
          <w:tcPr>
            <w:tcW w:w="6973" w:type="dxa"/>
            <w:gridSpan w:val="5"/>
            <w:tcBorders>
              <w:left w:val="nil"/>
              <w:bottom w:val="nil"/>
              <w:right w:val="nil"/>
            </w:tcBorders>
          </w:tcPr>
          <w:p w14:paraId="52B789A3" w14:textId="77777777" w:rsidR="00725712" w:rsidRPr="006F59C5" w:rsidRDefault="00725712" w:rsidP="00F66A90">
            <w:pPr>
              <w:rPr>
                <w:rFonts w:cstheme="minorHAnsi"/>
                <w:sz w:val="24"/>
                <w:szCs w:val="24"/>
              </w:rPr>
            </w:pPr>
            <w:r w:rsidRPr="006F59C5">
              <w:rPr>
                <w:rFonts w:cstheme="minorHAnsi"/>
                <w:sz w:val="24"/>
                <w:szCs w:val="24"/>
                <w:vertAlign w:val="superscript"/>
              </w:rPr>
              <w:t xml:space="preserve">a </w:t>
            </w:r>
            <w:r w:rsidRPr="006F59C5">
              <w:rPr>
                <w:rFonts w:cstheme="minorHAnsi"/>
                <w:sz w:val="24"/>
                <w:szCs w:val="24"/>
              </w:rPr>
              <w:t>soybean planted (5/25) into cereal rye and then roll-crimped at anthesis; no horseweed observed</w:t>
            </w:r>
          </w:p>
        </w:tc>
      </w:tr>
    </w:tbl>
    <w:p w14:paraId="28CDCD7C" w14:textId="387B8744" w:rsidR="00725712" w:rsidRPr="006F59C5" w:rsidRDefault="00725712" w:rsidP="00725712">
      <w:pPr>
        <w:rPr>
          <w:rFonts w:cstheme="minorHAnsi"/>
          <w:b/>
          <w:bCs/>
        </w:rPr>
      </w:pPr>
      <w:r w:rsidRPr="006F59C5">
        <w:rPr>
          <w:rFonts w:cstheme="minorHAnsi"/>
          <w:b/>
          <w:bCs/>
        </w:rPr>
        <w:t>FINDINGS (2022)</w:t>
      </w:r>
    </w:p>
    <w:p w14:paraId="7A50D78C" w14:textId="77777777" w:rsidR="00725712" w:rsidRPr="006F59C5" w:rsidRDefault="00725712" w:rsidP="00725712">
      <w:pPr>
        <w:rPr>
          <w:rFonts w:cstheme="minorHAnsi"/>
        </w:rPr>
      </w:pPr>
    </w:p>
    <w:p w14:paraId="1CC25C8E" w14:textId="78CF018D" w:rsidR="00725712" w:rsidRPr="006F59C5" w:rsidRDefault="00725712" w:rsidP="00725712">
      <w:pPr>
        <w:rPr>
          <w:rFonts w:cstheme="minorHAnsi"/>
        </w:rPr>
      </w:pPr>
      <w:r w:rsidRPr="006F59C5">
        <w:rPr>
          <w:rFonts w:cstheme="minorHAnsi"/>
        </w:rPr>
        <w:t>A key management goal for effective control of horseweed is to target populations with pre-plant herbicide applications prior to the bolting stage because the efficacy of commonly used burndown products [</w:t>
      </w:r>
      <w:proofErr w:type="spellStart"/>
      <w:r w:rsidRPr="006F59C5">
        <w:rPr>
          <w:rFonts w:cstheme="minorHAnsi"/>
        </w:rPr>
        <w:t>saflufenacil</w:t>
      </w:r>
      <w:proofErr w:type="spellEnd"/>
      <w:r w:rsidRPr="006F59C5">
        <w:rPr>
          <w:rFonts w:cstheme="minorHAnsi"/>
        </w:rPr>
        <w:t xml:space="preserve"> (i.e., Sharpen), 2,4-D, dicamba or paraquat] decreases after horseweed bolts. Horseweed populations were characterized by growth stage just prior to the time of pre-plant burndown applications by </w:t>
      </w:r>
      <w:r w:rsidRPr="006F59C5">
        <w:rPr>
          <w:rFonts w:cstheme="minorHAnsi"/>
        </w:rPr>
        <w:lastRenderedPageBreak/>
        <w:t>growers (</w:t>
      </w:r>
      <w:r w:rsidRPr="006F59C5">
        <w:rPr>
          <w:rFonts w:cstheme="minorHAnsi"/>
          <w:b/>
          <w:bCs/>
        </w:rPr>
        <w:t>Table 1</w:t>
      </w:r>
      <w:r w:rsidRPr="006F59C5">
        <w:rPr>
          <w:rFonts w:cstheme="minorHAnsi"/>
        </w:rPr>
        <w:t>). As expected, later planted soybean fields (mid- to late- May) were more likely to have horseweed plants that had already bolted. One noteworthy finding was that the Northern Tier location was the only population that appeared to have a significant early-spring flush of horseweed.</w:t>
      </w:r>
    </w:p>
    <w:p w14:paraId="67657BBD" w14:textId="77777777" w:rsidR="00725712" w:rsidRPr="006F59C5" w:rsidRDefault="00725712" w:rsidP="00725712">
      <w:pPr>
        <w:rPr>
          <w:rFonts w:cstheme="minorHAnsi"/>
        </w:rPr>
      </w:pPr>
    </w:p>
    <w:tbl>
      <w:tblPr>
        <w:tblStyle w:val="TableGrid"/>
        <w:tblpPr w:leftFromText="180" w:rightFromText="180" w:vertAnchor="text" w:horzAnchor="margin" w:tblpXSpec="right" w:tblpY="149"/>
        <w:tblW w:w="0" w:type="auto"/>
        <w:tblLook w:val="04A0" w:firstRow="1" w:lastRow="0" w:firstColumn="1" w:lastColumn="0" w:noHBand="0" w:noVBand="1"/>
      </w:tblPr>
      <w:tblGrid>
        <w:gridCol w:w="1530"/>
        <w:gridCol w:w="1260"/>
        <w:gridCol w:w="1316"/>
        <w:gridCol w:w="1204"/>
      </w:tblGrid>
      <w:tr w:rsidR="00725712" w:rsidRPr="006F59C5" w14:paraId="7A637242" w14:textId="77777777" w:rsidTr="00F66A90">
        <w:tc>
          <w:tcPr>
            <w:tcW w:w="5310" w:type="dxa"/>
            <w:gridSpan w:val="4"/>
            <w:tcBorders>
              <w:top w:val="nil"/>
              <w:left w:val="nil"/>
              <w:bottom w:val="single" w:sz="4" w:space="0" w:color="auto"/>
              <w:right w:val="nil"/>
            </w:tcBorders>
          </w:tcPr>
          <w:p w14:paraId="3B48FECA" w14:textId="77777777" w:rsidR="00725712" w:rsidRPr="006F59C5" w:rsidRDefault="00725712" w:rsidP="00F66A90">
            <w:pPr>
              <w:rPr>
                <w:rFonts w:cstheme="minorHAnsi"/>
                <w:b/>
                <w:bCs/>
                <w:sz w:val="24"/>
                <w:szCs w:val="24"/>
              </w:rPr>
            </w:pPr>
            <w:r w:rsidRPr="006F59C5">
              <w:rPr>
                <w:rFonts w:cstheme="minorHAnsi"/>
                <w:b/>
                <w:bCs/>
                <w:sz w:val="24"/>
                <w:szCs w:val="24"/>
              </w:rPr>
              <w:t xml:space="preserve">Table 2. </w:t>
            </w:r>
            <w:r w:rsidRPr="006F59C5">
              <w:rPr>
                <w:rFonts w:cstheme="minorHAnsi"/>
                <w:i/>
                <w:iCs/>
                <w:sz w:val="24"/>
                <w:szCs w:val="24"/>
              </w:rPr>
              <w:t>Emergence timing of horseweed relative to soybean planting (pre- or post- plant).</w:t>
            </w:r>
          </w:p>
        </w:tc>
      </w:tr>
      <w:tr w:rsidR="00725712" w:rsidRPr="006F59C5" w14:paraId="390C40FF" w14:textId="77777777" w:rsidTr="00F66A90">
        <w:tc>
          <w:tcPr>
            <w:tcW w:w="2790" w:type="dxa"/>
            <w:gridSpan w:val="2"/>
            <w:tcBorders>
              <w:top w:val="single" w:sz="4" w:space="0" w:color="auto"/>
              <w:left w:val="nil"/>
              <w:bottom w:val="nil"/>
              <w:right w:val="nil"/>
            </w:tcBorders>
          </w:tcPr>
          <w:p w14:paraId="542336E0" w14:textId="77777777" w:rsidR="00725712" w:rsidRPr="006F59C5" w:rsidRDefault="00725712" w:rsidP="00F66A90">
            <w:pPr>
              <w:rPr>
                <w:rFonts w:cstheme="minorHAnsi"/>
                <w:sz w:val="24"/>
                <w:szCs w:val="24"/>
              </w:rPr>
            </w:pPr>
          </w:p>
        </w:tc>
        <w:tc>
          <w:tcPr>
            <w:tcW w:w="2520" w:type="dxa"/>
            <w:gridSpan w:val="2"/>
            <w:tcBorders>
              <w:top w:val="single" w:sz="4" w:space="0" w:color="auto"/>
              <w:left w:val="nil"/>
              <w:bottom w:val="single" w:sz="4" w:space="0" w:color="auto"/>
              <w:right w:val="nil"/>
            </w:tcBorders>
          </w:tcPr>
          <w:p w14:paraId="65FD149A" w14:textId="77777777" w:rsidR="00725712" w:rsidRPr="006F59C5" w:rsidRDefault="00725712" w:rsidP="00F66A90">
            <w:pPr>
              <w:jc w:val="center"/>
              <w:rPr>
                <w:rFonts w:cstheme="minorHAnsi"/>
                <w:sz w:val="24"/>
                <w:szCs w:val="24"/>
              </w:rPr>
            </w:pPr>
            <w:r w:rsidRPr="006F59C5">
              <w:rPr>
                <w:rFonts w:cstheme="minorHAnsi"/>
                <w:sz w:val="24"/>
                <w:szCs w:val="24"/>
              </w:rPr>
              <w:t xml:space="preserve">% </w:t>
            </w:r>
            <w:proofErr w:type="gramStart"/>
            <w:r w:rsidRPr="006F59C5">
              <w:rPr>
                <w:rFonts w:cstheme="minorHAnsi"/>
                <w:sz w:val="24"/>
                <w:szCs w:val="24"/>
              </w:rPr>
              <w:t>of</w:t>
            </w:r>
            <w:proofErr w:type="gramEnd"/>
            <w:r w:rsidRPr="006F59C5">
              <w:rPr>
                <w:rFonts w:cstheme="minorHAnsi"/>
                <w:sz w:val="24"/>
                <w:szCs w:val="24"/>
              </w:rPr>
              <w:t xml:space="preserve"> total emerged</w:t>
            </w:r>
          </w:p>
        </w:tc>
      </w:tr>
      <w:tr w:rsidR="00725712" w:rsidRPr="006F59C5" w14:paraId="527B9AB3" w14:textId="77777777" w:rsidTr="00F66A90">
        <w:tc>
          <w:tcPr>
            <w:tcW w:w="2790" w:type="dxa"/>
            <w:gridSpan w:val="2"/>
            <w:tcBorders>
              <w:top w:val="nil"/>
              <w:left w:val="nil"/>
              <w:bottom w:val="single" w:sz="4" w:space="0" w:color="auto"/>
              <w:right w:val="nil"/>
            </w:tcBorders>
          </w:tcPr>
          <w:p w14:paraId="26264371" w14:textId="77777777" w:rsidR="00725712" w:rsidRPr="006F59C5" w:rsidRDefault="00725712" w:rsidP="00F66A90">
            <w:pPr>
              <w:rPr>
                <w:rFonts w:cstheme="minorHAnsi"/>
                <w:sz w:val="24"/>
                <w:szCs w:val="24"/>
              </w:rPr>
            </w:pPr>
            <w:r w:rsidRPr="006F59C5">
              <w:rPr>
                <w:rFonts w:cstheme="minorHAnsi"/>
                <w:sz w:val="24"/>
                <w:szCs w:val="24"/>
              </w:rPr>
              <w:t>Location (plant date)</w:t>
            </w:r>
          </w:p>
        </w:tc>
        <w:tc>
          <w:tcPr>
            <w:tcW w:w="1316" w:type="dxa"/>
            <w:tcBorders>
              <w:top w:val="single" w:sz="4" w:space="0" w:color="auto"/>
              <w:left w:val="nil"/>
              <w:bottom w:val="single" w:sz="4" w:space="0" w:color="auto"/>
              <w:right w:val="nil"/>
            </w:tcBorders>
          </w:tcPr>
          <w:p w14:paraId="24F6007F" w14:textId="77777777" w:rsidR="00725712" w:rsidRPr="006F59C5" w:rsidRDefault="00725712" w:rsidP="00F66A90">
            <w:pPr>
              <w:jc w:val="center"/>
              <w:rPr>
                <w:rFonts w:cstheme="minorHAnsi"/>
                <w:sz w:val="24"/>
                <w:szCs w:val="24"/>
              </w:rPr>
            </w:pPr>
            <w:r w:rsidRPr="006F59C5">
              <w:rPr>
                <w:rFonts w:cstheme="minorHAnsi"/>
                <w:sz w:val="24"/>
                <w:szCs w:val="24"/>
              </w:rPr>
              <w:t>pre-plant</w:t>
            </w:r>
          </w:p>
        </w:tc>
        <w:tc>
          <w:tcPr>
            <w:tcW w:w="1204" w:type="dxa"/>
            <w:tcBorders>
              <w:top w:val="single" w:sz="4" w:space="0" w:color="auto"/>
              <w:left w:val="nil"/>
              <w:bottom w:val="single" w:sz="4" w:space="0" w:color="auto"/>
              <w:right w:val="nil"/>
            </w:tcBorders>
          </w:tcPr>
          <w:p w14:paraId="0C7DD5B1" w14:textId="77777777" w:rsidR="00725712" w:rsidRPr="006F59C5" w:rsidRDefault="00725712" w:rsidP="00F66A90">
            <w:pPr>
              <w:jc w:val="center"/>
              <w:rPr>
                <w:rFonts w:cstheme="minorHAnsi"/>
                <w:sz w:val="24"/>
                <w:szCs w:val="24"/>
              </w:rPr>
            </w:pPr>
            <w:r w:rsidRPr="006F59C5">
              <w:rPr>
                <w:rFonts w:cstheme="minorHAnsi"/>
                <w:sz w:val="24"/>
                <w:szCs w:val="24"/>
              </w:rPr>
              <w:t>post-plant</w:t>
            </w:r>
          </w:p>
        </w:tc>
      </w:tr>
      <w:tr w:rsidR="00725712" w:rsidRPr="006F59C5" w14:paraId="71502053" w14:textId="77777777" w:rsidTr="00F66A90">
        <w:tc>
          <w:tcPr>
            <w:tcW w:w="1530" w:type="dxa"/>
            <w:tcBorders>
              <w:top w:val="single" w:sz="4" w:space="0" w:color="auto"/>
              <w:left w:val="nil"/>
              <w:bottom w:val="nil"/>
              <w:right w:val="nil"/>
            </w:tcBorders>
          </w:tcPr>
          <w:p w14:paraId="6AEAB618" w14:textId="77777777" w:rsidR="00725712" w:rsidRPr="006F59C5" w:rsidRDefault="00725712" w:rsidP="00F66A90">
            <w:pPr>
              <w:rPr>
                <w:rFonts w:cstheme="minorHAnsi"/>
                <w:sz w:val="24"/>
                <w:szCs w:val="24"/>
              </w:rPr>
            </w:pPr>
            <w:r w:rsidRPr="006F59C5">
              <w:rPr>
                <w:rFonts w:cstheme="minorHAnsi"/>
                <w:sz w:val="24"/>
                <w:szCs w:val="24"/>
              </w:rPr>
              <w:t>Bradford Co.</w:t>
            </w:r>
          </w:p>
        </w:tc>
        <w:tc>
          <w:tcPr>
            <w:tcW w:w="1260" w:type="dxa"/>
            <w:tcBorders>
              <w:top w:val="single" w:sz="4" w:space="0" w:color="auto"/>
              <w:left w:val="nil"/>
              <w:bottom w:val="nil"/>
              <w:right w:val="nil"/>
            </w:tcBorders>
          </w:tcPr>
          <w:p w14:paraId="4958943B" w14:textId="77777777" w:rsidR="00725712" w:rsidRPr="006F59C5" w:rsidRDefault="00725712" w:rsidP="00F66A90">
            <w:pPr>
              <w:rPr>
                <w:rFonts w:cstheme="minorHAnsi"/>
                <w:sz w:val="24"/>
                <w:szCs w:val="24"/>
              </w:rPr>
            </w:pPr>
            <w:r w:rsidRPr="006F59C5">
              <w:rPr>
                <w:rFonts w:cstheme="minorHAnsi"/>
                <w:sz w:val="24"/>
                <w:szCs w:val="24"/>
              </w:rPr>
              <w:t>(5/20)</w:t>
            </w:r>
          </w:p>
        </w:tc>
        <w:tc>
          <w:tcPr>
            <w:tcW w:w="1316" w:type="dxa"/>
            <w:tcBorders>
              <w:top w:val="single" w:sz="4" w:space="0" w:color="auto"/>
              <w:left w:val="nil"/>
              <w:bottom w:val="nil"/>
              <w:right w:val="nil"/>
            </w:tcBorders>
          </w:tcPr>
          <w:p w14:paraId="663B6948" w14:textId="77777777" w:rsidR="00725712" w:rsidRPr="006F59C5" w:rsidRDefault="00725712" w:rsidP="00F66A90">
            <w:pPr>
              <w:jc w:val="center"/>
              <w:rPr>
                <w:rFonts w:cstheme="minorHAnsi"/>
                <w:sz w:val="24"/>
                <w:szCs w:val="24"/>
              </w:rPr>
            </w:pPr>
            <w:r w:rsidRPr="006F59C5">
              <w:rPr>
                <w:rFonts w:cstheme="minorHAnsi"/>
                <w:sz w:val="24"/>
                <w:szCs w:val="24"/>
              </w:rPr>
              <w:t>53</w:t>
            </w:r>
          </w:p>
        </w:tc>
        <w:tc>
          <w:tcPr>
            <w:tcW w:w="1204" w:type="dxa"/>
            <w:tcBorders>
              <w:top w:val="single" w:sz="4" w:space="0" w:color="auto"/>
              <w:left w:val="nil"/>
              <w:bottom w:val="nil"/>
              <w:right w:val="nil"/>
            </w:tcBorders>
          </w:tcPr>
          <w:p w14:paraId="1042E4CC" w14:textId="77777777" w:rsidR="00725712" w:rsidRPr="006F59C5" w:rsidRDefault="00725712" w:rsidP="00F66A90">
            <w:pPr>
              <w:jc w:val="center"/>
              <w:rPr>
                <w:rFonts w:cstheme="minorHAnsi"/>
                <w:sz w:val="24"/>
                <w:szCs w:val="24"/>
              </w:rPr>
            </w:pPr>
            <w:r w:rsidRPr="006F59C5">
              <w:rPr>
                <w:rFonts w:cstheme="minorHAnsi"/>
                <w:sz w:val="24"/>
                <w:szCs w:val="24"/>
              </w:rPr>
              <w:t>47</w:t>
            </w:r>
          </w:p>
        </w:tc>
      </w:tr>
      <w:tr w:rsidR="00725712" w:rsidRPr="006F59C5" w14:paraId="05355275" w14:textId="77777777" w:rsidTr="00F66A90">
        <w:tc>
          <w:tcPr>
            <w:tcW w:w="1530" w:type="dxa"/>
            <w:tcBorders>
              <w:top w:val="nil"/>
              <w:left w:val="nil"/>
              <w:bottom w:val="nil"/>
              <w:right w:val="nil"/>
            </w:tcBorders>
          </w:tcPr>
          <w:p w14:paraId="29F51587" w14:textId="77777777" w:rsidR="00725712" w:rsidRPr="006F59C5" w:rsidRDefault="00725712" w:rsidP="00F66A90">
            <w:pPr>
              <w:rPr>
                <w:rFonts w:cstheme="minorHAnsi"/>
                <w:sz w:val="24"/>
                <w:szCs w:val="24"/>
              </w:rPr>
            </w:pPr>
            <w:r w:rsidRPr="006F59C5">
              <w:rPr>
                <w:rFonts w:cstheme="minorHAnsi"/>
                <w:sz w:val="24"/>
                <w:szCs w:val="24"/>
              </w:rPr>
              <w:t>Butler Co. I</w:t>
            </w:r>
          </w:p>
        </w:tc>
        <w:tc>
          <w:tcPr>
            <w:tcW w:w="1260" w:type="dxa"/>
            <w:tcBorders>
              <w:top w:val="nil"/>
              <w:left w:val="nil"/>
              <w:bottom w:val="nil"/>
              <w:right w:val="nil"/>
            </w:tcBorders>
          </w:tcPr>
          <w:p w14:paraId="3A479BCF" w14:textId="77777777" w:rsidR="00725712" w:rsidRPr="006F59C5" w:rsidRDefault="00725712" w:rsidP="00F66A90">
            <w:pPr>
              <w:rPr>
                <w:rFonts w:cstheme="minorHAnsi"/>
                <w:sz w:val="24"/>
                <w:szCs w:val="24"/>
              </w:rPr>
            </w:pPr>
            <w:r w:rsidRPr="006F59C5">
              <w:rPr>
                <w:rFonts w:cstheme="minorHAnsi"/>
                <w:sz w:val="24"/>
                <w:szCs w:val="24"/>
              </w:rPr>
              <w:t>(5/31)</w:t>
            </w:r>
          </w:p>
        </w:tc>
        <w:tc>
          <w:tcPr>
            <w:tcW w:w="1316" w:type="dxa"/>
            <w:tcBorders>
              <w:top w:val="nil"/>
              <w:left w:val="nil"/>
              <w:bottom w:val="nil"/>
              <w:right w:val="nil"/>
            </w:tcBorders>
          </w:tcPr>
          <w:p w14:paraId="68311DC7" w14:textId="77777777" w:rsidR="00725712" w:rsidRPr="006F59C5" w:rsidRDefault="00725712" w:rsidP="00F66A90">
            <w:pPr>
              <w:jc w:val="center"/>
              <w:rPr>
                <w:rFonts w:cstheme="minorHAnsi"/>
                <w:sz w:val="24"/>
                <w:szCs w:val="24"/>
              </w:rPr>
            </w:pPr>
            <w:r w:rsidRPr="006F59C5">
              <w:rPr>
                <w:rFonts w:cstheme="minorHAnsi"/>
                <w:sz w:val="24"/>
                <w:szCs w:val="24"/>
              </w:rPr>
              <w:t>27</w:t>
            </w:r>
          </w:p>
        </w:tc>
        <w:tc>
          <w:tcPr>
            <w:tcW w:w="1204" w:type="dxa"/>
            <w:tcBorders>
              <w:top w:val="nil"/>
              <w:left w:val="nil"/>
              <w:bottom w:val="nil"/>
              <w:right w:val="nil"/>
            </w:tcBorders>
          </w:tcPr>
          <w:p w14:paraId="3F50435E" w14:textId="77777777" w:rsidR="00725712" w:rsidRPr="006F59C5" w:rsidRDefault="00725712" w:rsidP="00F66A90">
            <w:pPr>
              <w:jc w:val="center"/>
              <w:rPr>
                <w:rFonts w:cstheme="minorHAnsi"/>
                <w:sz w:val="24"/>
                <w:szCs w:val="24"/>
              </w:rPr>
            </w:pPr>
            <w:r w:rsidRPr="006F59C5">
              <w:rPr>
                <w:rFonts w:cstheme="minorHAnsi"/>
                <w:sz w:val="24"/>
                <w:szCs w:val="24"/>
              </w:rPr>
              <w:t>73</w:t>
            </w:r>
          </w:p>
        </w:tc>
      </w:tr>
      <w:tr w:rsidR="00725712" w:rsidRPr="006F59C5" w14:paraId="11E475EA" w14:textId="77777777" w:rsidTr="00F66A90">
        <w:tc>
          <w:tcPr>
            <w:tcW w:w="1530" w:type="dxa"/>
            <w:tcBorders>
              <w:top w:val="nil"/>
              <w:left w:val="nil"/>
              <w:bottom w:val="nil"/>
              <w:right w:val="nil"/>
            </w:tcBorders>
          </w:tcPr>
          <w:p w14:paraId="69A8F5CB" w14:textId="77777777" w:rsidR="00725712" w:rsidRPr="006F59C5" w:rsidRDefault="00725712" w:rsidP="00F66A90">
            <w:pPr>
              <w:rPr>
                <w:rFonts w:cstheme="minorHAnsi"/>
                <w:sz w:val="24"/>
                <w:szCs w:val="24"/>
              </w:rPr>
            </w:pPr>
            <w:r w:rsidRPr="006F59C5">
              <w:rPr>
                <w:rFonts w:cstheme="minorHAnsi"/>
                <w:sz w:val="24"/>
                <w:szCs w:val="24"/>
              </w:rPr>
              <w:t>Butler Co. II</w:t>
            </w:r>
          </w:p>
        </w:tc>
        <w:tc>
          <w:tcPr>
            <w:tcW w:w="1260" w:type="dxa"/>
            <w:tcBorders>
              <w:top w:val="nil"/>
              <w:left w:val="nil"/>
              <w:bottom w:val="nil"/>
              <w:right w:val="nil"/>
            </w:tcBorders>
          </w:tcPr>
          <w:p w14:paraId="11EA5BCB" w14:textId="77777777" w:rsidR="00725712" w:rsidRPr="006F59C5" w:rsidRDefault="00725712" w:rsidP="00F66A90">
            <w:pPr>
              <w:rPr>
                <w:rFonts w:cstheme="minorHAnsi"/>
                <w:sz w:val="24"/>
                <w:szCs w:val="24"/>
              </w:rPr>
            </w:pPr>
            <w:r w:rsidRPr="006F59C5">
              <w:rPr>
                <w:rFonts w:cstheme="minorHAnsi"/>
                <w:sz w:val="24"/>
                <w:szCs w:val="24"/>
              </w:rPr>
              <w:t>(5/25)</w:t>
            </w:r>
          </w:p>
        </w:tc>
        <w:tc>
          <w:tcPr>
            <w:tcW w:w="1316" w:type="dxa"/>
            <w:tcBorders>
              <w:top w:val="nil"/>
              <w:left w:val="nil"/>
              <w:bottom w:val="nil"/>
              <w:right w:val="nil"/>
            </w:tcBorders>
          </w:tcPr>
          <w:p w14:paraId="66D03590" w14:textId="77777777" w:rsidR="00725712" w:rsidRPr="006F59C5" w:rsidRDefault="00725712" w:rsidP="00F66A90">
            <w:pPr>
              <w:jc w:val="center"/>
              <w:rPr>
                <w:rFonts w:cstheme="minorHAnsi"/>
                <w:sz w:val="24"/>
                <w:szCs w:val="24"/>
              </w:rPr>
            </w:pPr>
            <w:r w:rsidRPr="006F59C5">
              <w:rPr>
                <w:rFonts w:cstheme="minorHAnsi"/>
                <w:sz w:val="24"/>
                <w:szCs w:val="24"/>
              </w:rPr>
              <w:t>70</w:t>
            </w:r>
          </w:p>
        </w:tc>
        <w:tc>
          <w:tcPr>
            <w:tcW w:w="1204" w:type="dxa"/>
            <w:tcBorders>
              <w:top w:val="nil"/>
              <w:left w:val="nil"/>
              <w:bottom w:val="nil"/>
              <w:right w:val="nil"/>
            </w:tcBorders>
          </w:tcPr>
          <w:p w14:paraId="5CA3C5B4" w14:textId="77777777" w:rsidR="00725712" w:rsidRPr="006F59C5" w:rsidRDefault="00725712" w:rsidP="00F66A90">
            <w:pPr>
              <w:jc w:val="center"/>
              <w:rPr>
                <w:rFonts w:cstheme="minorHAnsi"/>
                <w:sz w:val="24"/>
                <w:szCs w:val="24"/>
              </w:rPr>
            </w:pPr>
            <w:r w:rsidRPr="006F59C5">
              <w:rPr>
                <w:rFonts w:cstheme="minorHAnsi"/>
                <w:sz w:val="24"/>
                <w:szCs w:val="24"/>
              </w:rPr>
              <w:t>30</w:t>
            </w:r>
          </w:p>
        </w:tc>
      </w:tr>
      <w:tr w:rsidR="00725712" w:rsidRPr="006F59C5" w14:paraId="00C7C18D" w14:textId="77777777" w:rsidTr="00F66A90">
        <w:tc>
          <w:tcPr>
            <w:tcW w:w="1530" w:type="dxa"/>
            <w:tcBorders>
              <w:top w:val="nil"/>
              <w:left w:val="nil"/>
              <w:bottom w:val="nil"/>
              <w:right w:val="nil"/>
            </w:tcBorders>
          </w:tcPr>
          <w:p w14:paraId="048C5E97" w14:textId="77777777" w:rsidR="00725712" w:rsidRPr="006F59C5" w:rsidRDefault="00725712" w:rsidP="00F66A90">
            <w:pPr>
              <w:rPr>
                <w:rFonts w:cstheme="minorHAnsi"/>
                <w:sz w:val="24"/>
                <w:szCs w:val="24"/>
              </w:rPr>
            </w:pPr>
            <w:r w:rsidRPr="006F59C5">
              <w:rPr>
                <w:rFonts w:cstheme="minorHAnsi"/>
                <w:sz w:val="24"/>
                <w:szCs w:val="24"/>
              </w:rPr>
              <w:t>Lebanon Co. I</w:t>
            </w:r>
          </w:p>
        </w:tc>
        <w:tc>
          <w:tcPr>
            <w:tcW w:w="1260" w:type="dxa"/>
            <w:tcBorders>
              <w:top w:val="nil"/>
              <w:left w:val="nil"/>
              <w:bottom w:val="nil"/>
              <w:right w:val="nil"/>
            </w:tcBorders>
          </w:tcPr>
          <w:p w14:paraId="18156C66" w14:textId="77777777" w:rsidR="00725712" w:rsidRPr="006F59C5" w:rsidRDefault="00725712" w:rsidP="00F66A90">
            <w:pPr>
              <w:rPr>
                <w:rFonts w:cstheme="minorHAnsi"/>
                <w:sz w:val="24"/>
                <w:szCs w:val="24"/>
              </w:rPr>
            </w:pPr>
            <w:r w:rsidRPr="006F59C5">
              <w:rPr>
                <w:rFonts w:cstheme="minorHAnsi"/>
                <w:sz w:val="24"/>
                <w:szCs w:val="24"/>
              </w:rPr>
              <w:t>(5/3)</w:t>
            </w:r>
          </w:p>
        </w:tc>
        <w:tc>
          <w:tcPr>
            <w:tcW w:w="1316" w:type="dxa"/>
            <w:tcBorders>
              <w:top w:val="nil"/>
              <w:left w:val="nil"/>
              <w:bottom w:val="nil"/>
              <w:right w:val="nil"/>
            </w:tcBorders>
          </w:tcPr>
          <w:p w14:paraId="08EC389C" w14:textId="77777777" w:rsidR="00725712" w:rsidRPr="006F59C5" w:rsidRDefault="00725712" w:rsidP="00F66A90">
            <w:pPr>
              <w:jc w:val="center"/>
              <w:rPr>
                <w:rFonts w:cstheme="minorHAnsi"/>
                <w:sz w:val="24"/>
                <w:szCs w:val="24"/>
              </w:rPr>
            </w:pPr>
            <w:r w:rsidRPr="006F59C5">
              <w:rPr>
                <w:rFonts w:cstheme="minorHAnsi"/>
                <w:sz w:val="24"/>
                <w:szCs w:val="24"/>
              </w:rPr>
              <w:t>92</w:t>
            </w:r>
          </w:p>
        </w:tc>
        <w:tc>
          <w:tcPr>
            <w:tcW w:w="1204" w:type="dxa"/>
            <w:tcBorders>
              <w:top w:val="nil"/>
              <w:left w:val="nil"/>
              <w:bottom w:val="nil"/>
              <w:right w:val="nil"/>
            </w:tcBorders>
          </w:tcPr>
          <w:p w14:paraId="69446AF2" w14:textId="77777777" w:rsidR="00725712" w:rsidRPr="006F59C5" w:rsidRDefault="00725712" w:rsidP="00F66A90">
            <w:pPr>
              <w:jc w:val="center"/>
              <w:rPr>
                <w:rFonts w:cstheme="minorHAnsi"/>
                <w:sz w:val="24"/>
                <w:szCs w:val="24"/>
              </w:rPr>
            </w:pPr>
            <w:r w:rsidRPr="006F59C5">
              <w:rPr>
                <w:rFonts w:cstheme="minorHAnsi"/>
                <w:sz w:val="24"/>
                <w:szCs w:val="24"/>
              </w:rPr>
              <w:t>8</w:t>
            </w:r>
          </w:p>
        </w:tc>
      </w:tr>
      <w:tr w:rsidR="00725712" w:rsidRPr="006F59C5" w14:paraId="710AF3A9" w14:textId="77777777" w:rsidTr="00F66A90">
        <w:tc>
          <w:tcPr>
            <w:tcW w:w="1530" w:type="dxa"/>
            <w:tcBorders>
              <w:top w:val="nil"/>
              <w:left w:val="nil"/>
              <w:bottom w:val="single" w:sz="4" w:space="0" w:color="auto"/>
              <w:right w:val="nil"/>
            </w:tcBorders>
          </w:tcPr>
          <w:p w14:paraId="0A58E676" w14:textId="77777777" w:rsidR="00725712" w:rsidRPr="006F59C5" w:rsidRDefault="00725712" w:rsidP="00F66A90">
            <w:pPr>
              <w:rPr>
                <w:rFonts w:cstheme="minorHAnsi"/>
                <w:sz w:val="24"/>
                <w:szCs w:val="24"/>
              </w:rPr>
            </w:pPr>
            <w:r w:rsidRPr="006F59C5">
              <w:rPr>
                <w:rFonts w:cstheme="minorHAnsi"/>
                <w:sz w:val="24"/>
                <w:szCs w:val="24"/>
              </w:rPr>
              <w:t>Lebanon Co. II</w:t>
            </w:r>
          </w:p>
        </w:tc>
        <w:tc>
          <w:tcPr>
            <w:tcW w:w="1260" w:type="dxa"/>
            <w:tcBorders>
              <w:top w:val="nil"/>
              <w:left w:val="nil"/>
              <w:bottom w:val="single" w:sz="4" w:space="0" w:color="auto"/>
              <w:right w:val="nil"/>
            </w:tcBorders>
          </w:tcPr>
          <w:p w14:paraId="0F8E051A" w14:textId="77777777" w:rsidR="00725712" w:rsidRPr="006F59C5" w:rsidRDefault="00725712" w:rsidP="00F66A90">
            <w:pPr>
              <w:rPr>
                <w:rFonts w:cstheme="minorHAnsi"/>
                <w:sz w:val="24"/>
                <w:szCs w:val="24"/>
              </w:rPr>
            </w:pPr>
            <w:r w:rsidRPr="006F59C5">
              <w:rPr>
                <w:rFonts w:cstheme="minorHAnsi"/>
                <w:sz w:val="24"/>
                <w:szCs w:val="24"/>
              </w:rPr>
              <w:t>(5/</w:t>
            </w:r>
            <w:proofErr w:type="gramStart"/>
            <w:r w:rsidRPr="006F59C5">
              <w:rPr>
                <w:rFonts w:cstheme="minorHAnsi"/>
                <w:sz w:val="24"/>
                <w:szCs w:val="24"/>
              </w:rPr>
              <w:t>25)</w:t>
            </w:r>
            <w:r w:rsidRPr="006F59C5">
              <w:rPr>
                <w:rFonts w:cstheme="minorHAnsi"/>
                <w:sz w:val="24"/>
                <w:szCs w:val="24"/>
                <w:vertAlign w:val="superscript"/>
              </w:rPr>
              <w:t>a</w:t>
            </w:r>
            <w:proofErr w:type="gramEnd"/>
          </w:p>
        </w:tc>
        <w:tc>
          <w:tcPr>
            <w:tcW w:w="1316" w:type="dxa"/>
            <w:tcBorders>
              <w:top w:val="nil"/>
              <w:left w:val="nil"/>
              <w:bottom w:val="single" w:sz="4" w:space="0" w:color="auto"/>
              <w:right w:val="nil"/>
            </w:tcBorders>
          </w:tcPr>
          <w:p w14:paraId="56667951" w14:textId="77777777" w:rsidR="00725712" w:rsidRPr="006F59C5" w:rsidRDefault="00725712" w:rsidP="00F66A90">
            <w:pPr>
              <w:jc w:val="center"/>
              <w:rPr>
                <w:rFonts w:cstheme="minorHAnsi"/>
                <w:sz w:val="24"/>
                <w:szCs w:val="24"/>
              </w:rPr>
            </w:pPr>
            <w:r w:rsidRPr="006F59C5">
              <w:rPr>
                <w:rFonts w:cstheme="minorHAnsi"/>
                <w:sz w:val="24"/>
                <w:szCs w:val="24"/>
              </w:rPr>
              <w:t>0</w:t>
            </w:r>
          </w:p>
        </w:tc>
        <w:tc>
          <w:tcPr>
            <w:tcW w:w="1204" w:type="dxa"/>
            <w:tcBorders>
              <w:top w:val="nil"/>
              <w:left w:val="nil"/>
              <w:bottom w:val="single" w:sz="4" w:space="0" w:color="auto"/>
              <w:right w:val="nil"/>
            </w:tcBorders>
          </w:tcPr>
          <w:p w14:paraId="344909D5" w14:textId="77777777" w:rsidR="00725712" w:rsidRPr="006F59C5" w:rsidRDefault="00725712" w:rsidP="00F66A90">
            <w:pPr>
              <w:jc w:val="center"/>
              <w:rPr>
                <w:rFonts w:cstheme="minorHAnsi"/>
                <w:sz w:val="24"/>
                <w:szCs w:val="24"/>
              </w:rPr>
            </w:pPr>
            <w:r w:rsidRPr="006F59C5">
              <w:rPr>
                <w:rFonts w:cstheme="minorHAnsi"/>
                <w:sz w:val="24"/>
                <w:szCs w:val="24"/>
              </w:rPr>
              <w:t>0</w:t>
            </w:r>
          </w:p>
        </w:tc>
      </w:tr>
      <w:tr w:rsidR="00725712" w:rsidRPr="006F59C5" w14:paraId="4D0869D4" w14:textId="77777777" w:rsidTr="00F66A90">
        <w:tc>
          <w:tcPr>
            <w:tcW w:w="5310" w:type="dxa"/>
            <w:gridSpan w:val="4"/>
            <w:tcBorders>
              <w:top w:val="single" w:sz="4" w:space="0" w:color="auto"/>
              <w:left w:val="nil"/>
              <w:bottom w:val="nil"/>
              <w:right w:val="nil"/>
            </w:tcBorders>
          </w:tcPr>
          <w:p w14:paraId="4C329EF1" w14:textId="77777777" w:rsidR="00725712" w:rsidRPr="006F59C5" w:rsidRDefault="00725712" w:rsidP="00F66A90">
            <w:pPr>
              <w:rPr>
                <w:rFonts w:cstheme="minorHAnsi"/>
                <w:sz w:val="24"/>
                <w:szCs w:val="24"/>
              </w:rPr>
            </w:pPr>
            <w:r w:rsidRPr="006F59C5">
              <w:rPr>
                <w:rFonts w:cstheme="minorHAnsi"/>
                <w:sz w:val="24"/>
                <w:szCs w:val="24"/>
                <w:vertAlign w:val="superscript"/>
              </w:rPr>
              <w:t xml:space="preserve">a </w:t>
            </w:r>
            <w:r w:rsidRPr="006F59C5">
              <w:rPr>
                <w:rFonts w:cstheme="minorHAnsi"/>
                <w:sz w:val="24"/>
                <w:szCs w:val="24"/>
              </w:rPr>
              <w:t>soybean planted into cereal rye and then roll-crimped at anthesis; no horseweed observed</w:t>
            </w:r>
          </w:p>
        </w:tc>
      </w:tr>
    </w:tbl>
    <w:p w14:paraId="56D0C188" w14:textId="77777777" w:rsidR="00725712" w:rsidRPr="006F59C5" w:rsidRDefault="00725712" w:rsidP="00725712">
      <w:pPr>
        <w:rPr>
          <w:rFonts w:cstheme="minorHAnsi"/>
        </w:rPr>
      </w:pPr>
      <w:r w:rsidRPr="006F59C5">
        <w:rPr>
          <w:rFonts w:cstheme="minorHAnsi"/>
        </w:rPr>
        <w:t>Additional horseweed emergence occurring after typical soybean planting dates is becoming more common and understanding this pattern can help design effective tactics for managing horseweed in crop. Monitoring results showed significant horseweed emergence after planting (</w:t>
      </w:r>
      <w:r w:rsidRPr="006F59C5">
        <w:rPr>
          <w:rFonts w:cstheme="minorHAnsi"/>
          <w:b/>
          <w:bCs/>
        </w:rPr>
        <w:t>Table 2</w:t>
      </w:r>
      <w:r w:rsidRPr="006F59C5">
        <w:rPr>
          <w:rFonts w:cstheme="minorHAnsi"/>
        </w:rPr>
        <w:t>). Though additional sites will be needed, our first-year results suggest that the Northern Tier and western locations were more likely to have significant flushes of horseweed after planting. This finding suggests that soil-applied herbicide programs will be a key component of horseweed management in these regions.</w:t>
      </w:r>
    </w:p>
    <w:p w14:paraId="219D5E3E" w14:textId="77777777" w:rsidR="00725712" w:rsidRPr="006F59C5" w:rsidRDefault="00725712" w:rsidP="00725712">
      <w:pPr>
        <w:rPr>
          <w:rFonts w:cstheme="minorHAnsi"/>
        </w:rPr>
      </w:pPr>
    </w:p>
    <w:p w14:paraId="2D353037" w14:textId="77777777" w:rsidR="00725712" w:rsidRPr="006F59C5" w:rsidRDefault="00725712" w:rsidP="00725712">
      <w:pPr>
        <w:rPr>
          <w:rFonts w:cstheme="minorHAnsi"/>
        </w:rPr>
      </w:pPr>
      <w:r w:rsidRPr="006F59C5">
        <w:rPr>
          <w:rFonts w:cstheme="minorHAnsi"/>
        </w:rPr>
        <w:t xml:space="preserve">Herbicide trials consisted of single- and multiple- active ingredient preemergence programs, including two ALS Inhibitors (Group 2; chlorimuron and </w:t>
      </w:r>
      <w:proofErr w:type="spellStart"/>
      <w:r w:rsidRPr="006F59C5">
        <w:rPr>
          <w:rFonts w:cstheme="minorHAnsi"/>
        </w:rPr>
        <w:t>cloransulam</w:t>
      </w:r>
      <w:proofErr w:type="spellEnd"/>
      <w:r w:rsidRPr="006F59C5">
        <w:rPr>
          <w:rFonts w:cstheme="minorHAnsi"/>
        </w:rPr>
        <w:t xml:space="preserve">), metribuzin (Group 5) and flumioxazin (Group 14). Effective burndown applications were applied at each location but varied depending on the soybean trait. Treatment varied at each location to include each grower's program that was applied in the rest of the field. Horseweed control 35 days after planting is reported in </w:t>
      </w:r>
      <w:r w:rsidRPr="006F59C5">
        <w:rPr>
          <w:rFonts w:cstheme="minorHAnsi"/>
          <w:b/>
          <w:bCs/>
        </w:rPr>
        <w:t>Table 3</w:t>
      </w:r>
      <w:r w:rsidRPr="006F59C5">
        <w:rPr>
          <w:rFonts w:cstheme="minorHAnsi"/>
        </w:rPr>
        <w:t xml:space="preserve">. The efficacy of single active ingredients varied across locations. The lack of control from Group 2 herbicides may be an indicator of ALS-resistant populations, though additional studies will be needed to verify. In general, Group 2/5 mixtures provided the most consistent control. </w:t>
      </w:r>
    </w:p>
    <w:p w14:paraId="6C877097" w14:textId="77777777" w:rsidR="00725712" w:rsidRPr="006F59C5" w:rsidRDefault="00725712" w:rsidP="00725712">
      <w:pPr>
        <w:rPr>
          <w:rFonts w:cstheme="minorHAnsi"/>
        </w:rPr>
      </w:pPr>
    </w:p>
    <w:tbl>
      <w:tblPr>
        <w:tblStyle w:val="TableGrid"/>
        <w:tblW w:w="9450" w:type="dxa"/>
        <w:tblLook w:val="04A0" w:firstRow="1" w:lastRow="0" w:firstColumn="1" w:lastColumn="0" w:noHBand="0" w:noVBand="1"/>
      </w:tblPr>
      <w:tblGrid>
        <w:gridCol w:w="3356"/>
        <w:gridCol w:w="1081"/>
        <w:gridCol w:w="1070"/>
        <w:gridCol w:w="1070"/>
        <w:gridCol w:w="1165"/>
        <w:gridCol w:w="637"/>
        <w:gridCol w:w="539"/>
        <w:gridCol w:w="532"/>
      </w:tblGrid>
      <w:tr w:rsidR="00725712" w:rsidRPr="006F59C5" w14:paraId="01EE00A8" w14:textId="77777777" w:rsidTr="00F66A90">
        <w:trPr>
          <w:gridAfter w:val="1"/>
          <w:wAfter w:w="533" w:type="dxa"/>
        </w:trPr>
        <w:tc>
          <w:tcPr>
            <w:tcW w:w="8917" w:type="dxa"/>
            <w:gridSpan w:val="7"/>
            <w:tcBorders>
              <w:top w:val="nil"/>
              <w:left w:val="nil"/>
              <w:bottom w:val="single" w:sz="4" w:space="0" w:color="auto"/>
              <w:right w:val="nil"/>
            </w:tcBorders>
          </w:tcPr>
          <w:p w14:paraId="22F73D0E" w14:textId="77777777" w:rsidR="00725712" w:rsidRPr="006F59C5" w:rsidRDefault="00725712" w:rsidP="00F66A90">
            <w:pPr>
              <w:rPr>
                <w:rFonts w:cstheme="minorHAnsi"/>
                <w:b/>
                <w:bCs/>
                <w:sz w:val="24"/>
                <w:szCs w:val="24"/>
              </w:rPr>
            </w:pPr>
            <w:r w:rsidRPr="006F59C5">
              <w:rPr>
                <w:rFonts w:cstheme="minorHAnsi"/>
                <w:b/>
                <w:bCs/>
                <w:sz w:val="24"/>
                <w:szCs w:val="24"/>
              </w:rPr>
              <w:t xml:space="preserve">Table 3. </w:t>
            </w:r>
            <w:r w:rsidRPr="006F59C5">
              <w:rPr>
                <w:rFonts w:cstheme="minorHAnsi"/>
                <w:i/>
                <w:iCs/>
                <w:sz w:val="24"/>
                <w:szCs w:val="24"/>
              </w:rPr>
              <w:t>Horseweed control (% population reduction) 30-35 d after application.</w:t>
            </w:r>
          </w:p>
        </w:tc>
      </w:tr>
      <w:tr w:rsidR="00725712" w:rsidRPr="006F59C5" w14:paraId="15CF3AB6" w14:textId="77777777" w:rsidTr="00F66A90">
        <w:tc>
          <w:tcPr>
            <w:tcW w:w="3365" w:type="dxa"/>
            <w:tcBorders>
              <w:top w:val="single" w:sz="4" w:space="0" w:color="auto"/>
              <w:left w:val="nil"/>
              <w:bottom w:val="single" w:sz="4" w:space="0" w:color="auto"/>
              <w:right w:val="nil"/>
            </w:tcBorders>
          </w:tcPr>
          <w:p w14:paraId="229BD3D9" w14:textId="77777777" w:rsidR="00725712" w:rsidRPr="006F59C5" w:rsidRDefault="00725712" w:rsidP="00F66A90">
            <w:pPr>
              <w:rPr>
                <w:rFonts w:cstheme="minorHAnsi"/>
                <w:sz w:val="24"/>
                <w:szCs w:val="24"/>
              </w:rPr>
            </w:pPr>
          </w:p>
          <w:p w14:paraId="4F1AE2C2" w14:textId="77777777" w:rsidR="00725712" w:rsidRPr="006F59C5" w:rsidRDefault="00725712" w:rsidP="00F66A90">
            <w:pPr>
              <w:rPr>
                <w:rFonts w:cstheme="minorHAnsi"/>
                <w:sz w:val="24"/>
                <w:szCs w:val="24"/>
              </w:rPr>
            </w:pPr>
            <w:r w:rsidRPr="006F59C5">
              <w:rPr>
                <w:rFonts w:cstheme="minorHAnsi"/>
                <w:sz w:val="24"/>
                <w:szCs w:val="24"/>
              </w:rPr>
              <w:t>PRE application</w:t>
            </w:r>
          </w:p>
        </w:tc>
        <w:tc>
          <w:tcPr>
            <w:tcW w:w="1078" w:type="dxa"/>
            <w:tcBorders>
              <w:top w:val="single" w:sz="4" w:space="0" w:color="auto"/>
              <w:left w:val="nil"/>
              <w:bottom w:val="single" w:sz="4" w:space="0" w:color="auto"/>
              <w:right w:val="nil"/>
            </w:tcBorders>
            <w:vAlign w:val="center"/>
          </w:tcPr>
          <w:p w14:paraId="5579FC6D" w14:textId="77777777" w:rsidR="00725712" w:rsidRPr="006F59C5" w:rsidRDefault="00725712" w:rsidP="00F66A90">
            <w:pPr>
              <w:jc w:val="center"/>
              <w:rPr>
                <w:rFonts w:cstheme="minorHAnsi"/>
                <w:sz w:val="24"/>
                <w:szCs w:val="24"/>
              </w:rPr>
            </w:pPr>
            <w:r w:rsidRPr="006F59C5">
              <w:rPr>
                <w:rFonts w:cstheme="minorHAnsi"/>
                <w:sz w:val="24"/>
                <w:szCs w:val="24"/>
              </w:rPr>
              <w:t>Bradford</w:t>
            </w:r>
          </w:p>
          <w:p w14:paraId="43D5B42B" w14:textId="77777777" w:rsidR="00725712" w:rsidRPr="006F59C5" w:rsidRDefault="00725712" w:rsidP="00F66A90">
            <w:pPr>
              <w:jc w:val="center"/>
              <w:rPr>
                <w:rFonts w:cstheme="minorHAnsi"/>
                <w:sz w:val="24"/>
                <w:szCs w:val="24"/>
              </w:rPr>
            </w:pPr>
            <w:r w:rsidRPr="006F59C5">
              <w:rPr>
                <w:rFonts w:cstheme="minorHAnsi"/>
                <w:sz w:val="24"/>
                <w:szCs w:val="24"/>
              </w:rPr>
              <w:t>(35 DAP)</w:t>
            </w:r>
          </w:p>
        </w:tc>
        <w:tc>
          <w:tcPr>
            <w:tcW w:w="1071" w:type="dxa"/>
            <w:tcBorders>
              <w:top w:val="single" w:sz="4" w:space="0" w:color="auto"/>
              <w:left w:val="nil"/>
              <w:bottom w:val="single" w:sz="4" w:space="0" w:color="auto"/>
              <w:right w:val="nil"/>
            </w:tcBorders>
            <w:vAlign w:val="center"/>
          </w:tcPr>
          <w:p w14:paraId="786DB5E7" w14:textId="77777777" w:rsidR="00725712" w:rsidRPr="006F59C5" w:rsidRDefault="00725712" w:rsidP="00F66A90">
            <w:pPr>
              <w:jc w:val="center"/>
              <w:rPr>
                <w:rFonts w:cstheme="minorHAnsi"/>
                <w:sz w:val="24"/>
                <w:szCs w:val="24"/>
              </w:rPr>
            </w:pPr>
            <w:r w:rsidRPr="006F59C5">
              <w:rPr>
                <w:rFonts w:cstheme="minorHAnsi"/>
                <w:sz w:val="24"/>
                <w:szCs w:val="24"/>
              </w:rPr>
              <w:t>Butler I</w:t>
            </w:r>
          </w:p>
          <w:p w14:paraId="23E8486B" w14:textId="77777777" w:rsidR="00725712" w:rsidRPr="006F59C5" w:rsidRDefault="00725712" w:rsidP="00F66A90">
            <w:pPr>
              <w:jc w:val="center"/>
              <w:rPr>
                <w:rFonts w:cstheme="minorHAnsi"/>
                <w:sz w:val="24"/>
                <w:szCs w:val="24"/>
              </w:rPr>
            </w:pPr>
            <w:r w:rsidRPr="006F59C5">
              <w:rPr>
                <w:rFonts w:cstheme="minorHAnsi"/>
                <w:sz w:val="24"/>
                <w:szCs w:val="24"/>
              </w:rPr>
              <w:t>(35 DAP)</w:t>
            </w:r>
          </w:p>
        </w:tc>
        <w:tc>
          <w:tcPr>
            <w:tcW w:w="1071" w:type="dxa"/>
            <w:tcBorders>
              <w:top w:val="single" w:sz="4" w:space="0" w:color="auto"/>
              <w:left w:val="nil"/>
              <w:bottom w:val="single" w:sz="4" w:space="0" w:color="auto"/>
              <w:right w:val="nil"/>
            </w:tcBorders>
            <w:vAlign w:val="center"/>
          </w:tcPr>
          <w:p w14:paraId="212F011F" w14:textId="77777777" w:rsidR="00725712" w:rsidRPr="006F59C5" w:rsidRDefault="00725712" w:rsidP="00F66A90">
            <w:pPr>
              <w:jc w:val="center"/>
              <w:rPr>
                <w:rFonts w:cstheme="minorHAnsi"/>
                <w:sz w:val="24"/>
                <w:szCs w:val="24"/>
              </w:rPr>
            </w:pPr>
            <w:r w:rsidRPr="006F59C5">
              <w:rPr>
                <w:rFonts w:cstheme="minorHAnsi"/>
                <w:sz w:val="24"/>
                <w:szCs w:val="24"/>
              </w:rPr>
              <w:t>Butler II</w:t>
            </w:r>
          </w:p>
          <w:p w14:paraId="234ACA58" w14:textId="77777777" w:rsidR="00725712" w:rsidRPr="006F59C5" w:rsidRDefault="00725712" w:rsidP="00F66A90">
            <w:pPr>
              <w:jc w:val="center"/>
              <w:rPr>
                <w:rFonts w:cstheme="minorHAnsi"/>
                <w:sz w:val="24"/>
                <w:szCs w:val="24"/>
              </w:rPr>
            </w:pPr>
            <w:r w:rsidRPr="006F59C5">
              <w:rPr>
                <w:rFonts w:cstheme="minorHAnsi"/>
                <w:sz w:val="24"/>
                <w:szCs w:val="24"/>
              </w:rPr>
              <w:t>(30 DAP)</w:t>
            </w:r>
          </w:p>
        </w:tc>
        <w:tc>
          <w:tcPr>
            <w:tcW w:w="1165" w:type="dxa"/>
            <w:tcBorders>
              <w:top w:val="single" w:sz="4" w:space="0" w:color="auto"/>
              <w:left w:val="nil"/>
              <w:bottom w:val="single" w:sz="4" w:space="0" w:color="auto"/>
              <w:right w:val="nil"/>
            </w:tcBorders>
            <w:vAlign w:val="center"/>
          </w:tcPr>
          <w:p w14:paraId="074161C5" w14:textId="77777777" w:rsidR="00725712" w:rsidRPr="006F59C5" w:rsidRDefault="00725712" w:rsidP="00F66A90">
            <w:pPr>
              <w:jc w:val="center"/>
              <w:rPr>
                <w:rFonts w:cstheme="minorHAnsi"/>
                <w:sz w:val="24"/>
                <w:szCs w:val="24"/>
              </w:rPr>
            </w:pPr>
            <w:r w:rsidRPr="006F59C5">
              <w:rPr>
                <w:rFonts w:cstheme="minorHAnsi"/>
                <w:sz w:val="24"/>
                <w:szCs w:val="24"/>
              </w:rPr>
              <w:t>Lebanon I</w:t>
            </w:r>
          </w:p>
          <w:p w14:paraId="72508733" w14:textId="77777777" w:rsidR="00725712" w:rsidRPr="006F59C5" w:rsidRDefault="00725712" w:rsidP="00F66A90">
            <w:pPr>
              <w:jc w:val="center"/>
              <w:rPr>
                <w:rFonts w:cstheme="minorHAnsi"/>
                <w:sz w:val="24"/>
                <w:szCs w:val="24"/>
              </w:rPr>
            </w:pPr>
            <w:r w:rsidRPr="006F59C5">
              <w:rPr>
                <w:rFonts w:cstheme="minorHAnsi"/>
                <w:sz w:val="24"/>
                <w:szCs w:val="24"/>
              </w:rPr>
              <w:t>(35 DAP)</w:t>
            </w:r>
          </w:p>
        </w:tc>
        <w:tc>
          <w:tcPr>
            <w:tcW w:w="628" w:type="dxa"/>
            <w:tcBorders>
              <w:top w:val="single" w:sz="4" w:space="0" w:color="auto"/>
              <w:left w:val="nil"/>
              <w:bottom w:val="single" w:sz="4" w:space="0" w:color="auto"/>
              <w:right w:val="nil"/>
            </w:tcBorders>
            <w:vAlign w:val="center"/>
          </w:tcPr>
          <w:p w14:paraId="165F980E" w14:textId="77777777" w:rsidR="00725712" w:rsidRPr="006F59C5" w:rsidRDefault="00725712" w:rsidP="00F66A90">
            <w:pPr>
              <w:jc w:val="center"/>
              <w:rPr>
                <w:rFonts w:cstheme="minorHAnsi"/>
                <w:sz w:val="24"/>
                <w:szCs w:val="24"/>
              </w:rPr>
            </w:pPr>
          </w:p>
          <w:p w14:paraId="6C59138C" w14:textId="77777777" w:rsidR="00725712" w:rsidRPr="006F59C5" w:rsidRDefault="00725712" w:rsidP="00F66A90">
            <w:pPr>
              <w:jc w:val="center"/>
              <w:rPr>
                <w:rFonts w:cstheme="minorHAnsi"/>
                <w:sz w:val="24"/>
                <w:szCs w:val="24"/>
              </w:rPr>
            </w:pPr>
            <w:r w:rsidRPr="006F59C5">
              <w:rPr>
                <w:rFonts w:cstheme="minorHAnsi"/>
                <w:sz w:val="24"/>
                <w:szCs w:val="24"/>
              </w:rPr>
              <w:t>Avg.</w:t>
            </w:r>
          </w:p>
        </w:tc>
        <w:tc>
          <w:tcPr>
            <w:tcW w:w="1072" w:type="dxa"/>
            <w:gridSpan w:val="2"/>
            <w:tcBorders>
              <w:top w:val="single" w:sz="4" w:space="0" w:color="auto"/>
              <w:left w:val="nil"/>
              <w:bottom w:val="single" w:sz="4" w:space="0" w:color="auto"/>
              <w:right w:val="nil"/>
            </w:tcBorders>
          </w:tcPr>
          <w:p w14:paraId="304FC01F" w14:textId="77777777" w:rsidR="00725712" w:rsidRPr="006F59C5" w:rsidRDefault="00725712" w:rsidP="00F66A90">
            <w:pPr>
              <w:jc w:val="center"/>
              <w:rPr>
                <w:rFonts w:cstheme="minorHAnsi"/>
                <w:sz w:val="24"/>
                <w:szCs w:val="24"/>
              </w:rPr>
            </w:pPr>
          </w:p>
          <w:p w14:paraId="7E8A2C37" w14:textId="77777777" w:rsidR="00725712" w:rsidRPr="006F59C5" w:rsidRDefault="00725712" w:rsidP="00F66A90">
            <w:pPr>
              <w:jc w:val="center"/>
              <w:rPr>
                <w:rFonts w:cstheme="minorHAnsi"/>
                <w:sz w:val="24"/>
                <w:szCs w:val="24"/>
              </w:rPr>
            </w:pPr>
            <w:r w:rsidRPr="006F59C5">
              <w:rPr>
                <w:rFonts w:cstheme="minorHAnsi"/>
                <w:sz w:val="24"/>
                <w:szCs w:val="24"/>
              </w:rPr>
              <w:t>Range</w:t>
            </w:r>
          </w:p>
        </w:tc>
      </w:tr>
      <w:tr w:rsidR="00725712" w:rsidRPr="006F59C5" w14:paraId="450E1BB8" w14:textId="77777777" w:rsidTr="00F66A90">
        <w:tc>
          <w:tcPr>
            <w:tcW w:w="3365" w:type="dxa"/>
            <w:tcBorders>
              <w:top w:val="single" w:sz="4" w:space="0" w:color="auto"/>
              <w:left w:val="nil"/>
              <w:bottom w:val="nil"/>
              <w:right w:val="nil"/>
            </w:tcBorders>
          </w:tcPr>
          <w:p w14:paraId="4A0C0DFE" w14:textId="77777777" w:rsidR="00725712" w:rsidRPr="006F59C5" w:rsidRDefault="00725712" w:rsidP="00F66A90">
            <w:pPr>
              <w:rPr>
                <w:rFonts w:cstheme="minorHAnsi"/>
                <w:sz w:val="24"/>
                <w:szCs w:val="24"/>
              </w:rPr>
            </w:pPr>
            <w:r w:rsidRPr="006F59C5">
              <w:rPr>
                <w:rFonts w:cstheme="minorHAnsi"/>
                <w:sz w:val="24"/>
                <w:szCs w:val="24"/>
              </w:rPr>
              <w:t>S-metolachlor +</w:t>
            </w:r>
          </w:p>
        </w:tc>
        <w:tc>
          <w:tcPr>
            <w:tcW w:w="6085" w:type="dxa"/>
            <w:gridSpan w:val="7"/>
            <w:tcBorders>
              <w:top w:val="single" w:sz="4" w:space="0" w:color="auto"/>
              <w:left w:val="nil"/>
              <w:bottom w:val="nil"/>
              <w:right w:val="nil"/>
            </w:tcBorders>
            <w:vAlign w:val="center"/>
          </w:tcPr>
          <w:p w14:paraId="4B8193C0" w14:textId="77777777" w:rsidR="00725712" w:rsidRPr="006F59C5" w:rsidRDefault="00725712" w:rsidP="00F66A90">
            <w:pPr>
              <w:jc w:val="center"/>
              <w:rPr>
                <w:rFonts w:cstheme="minorHAnsi"/>
                <w:sz w:val="24"/>
                <w:szCs w:val="24"/>
              </w:rPr>
            </w:pPr>
            <w:r w:rsidRPr="006F59C5">
              <w:rPr>
                <w:rFonts w:cstheme="minorHAnsi"/>
                <w:sz w:val="24"/>
                <w:szCs w:val="24"/>
              </w:rPr>
              <w:t>------------- % reduction in horseweed population -------------</w:t>
            </w:r>
          </w:p>
        </w:tc>
      </w:tr>
      <w:tr w:rsidR="00725712" w:rsidRPr="006F59C5" w14:paraId="1B407461" w14:textId="77777777" w:rsidTr="00F66A90">
        <w:tc>
          <w:tcPr>
            <w:tcW w:w="3365" w:type="dxa"/>
            <w:tcBorders>
              <w:top w:val="nil"/>
              <w:left w:val="nil"/>
              <w:bottom w:val="nil"/>
              <w:right w:val="nil"/>
            </w:tcBorders>
          </w:tcPr>
          <w:p w14:paraId="494A3C0F" w14:textId="77777777" w:rsidR="00725712" w:rsidRPr="006F59C5" w:rsidRDefault="00725712" w:rsidP="00F66A90">
            <w:pPr>
              <w:rPr>
                <w:rFonts w:cstheme="minorHAnsi"/>
                <w:sz w:val="24"/>
                <w:szCs w:val="24"/>
              </w:rPr>
            </w:pPr>
            <w:r w:rsidRPr="006F59C5">
              <w:rPr>
                <w:rFonts w:cstheme="minorHAnsi"/>
                <w:sz w:val="24"/>
                <w:szCs w:val="24"/>
              </w:rPr>
              <w:t xml:space="preserve">  chlorimuron (0.03 </w:t>
            </w:r>
            <w:proofErr w:type="spellStart"/>
            <w:r w:rsidRPr="006F59C5">
              <w:rPr>
                <w:rFonts w:cstheme="minorHAnsi"/>
                <w:sz w:val="24"/>
                <w:szCs w:val="24"/>
              </w:rPr>
              <w:t>lb</w:t>
            </w:r>
            <w:proofErr w:type="spellEnd"/>
            <w:r w:rsidRPr="006F59C5">
              <w:rPr>
                <w:rFonts w:cstheme="minorHAnsi"/>
                <w:sz w:val="24"/>
                <w:szCs w:val="24"/>
              </w:rPr>
              <w:t xml:space="preserve"> ai; Classic)</w:t>
            </w:r>
          </w:p>
        </w:tc>
        <w:tc>
          <w:tcPr>
            <w:tcW w:w="1078" w:type="dxa"/>
            <w:tcBorders>
              <w:top w:val="nil"/>
              <w:left w:val="nil"/>
              <w:bottom w:val="nil"/>
              <w:right w:val="nil"/>
            </w:tcBorders>
            <w:vAlign w:val="center"/>
          </w:tcPr>
          <w:p w14:paraId="3FEED99A" w14:textId="77777777" w:rsidR="00725712" w:rsidRPr="006F59C5" w:rsidRDefault="00725712" w:rsidP="00F66A90">
            <w:pPr>
              <w:jc w:val="center"/>
              <w:rPr>
                <w:rFonts w:cstheme="minorHAnsi"/>
                <w:sz w:val="24"/>
                <w:szCs w:val="24"/>
              </w:rPr>
            </w:pPr>
            <w:r w:rsidRPr="006F59C5">
              <w:rPr>
                <w:rFonts w:cstheme="minorHAnsi"/>
                <w:sz w:val="24"/>
                <w:szCs w:val="24"/>
              </w:rPr>
              <w:t>--</w:t>
            </w:r>
          </w:p>
        </w:tc>
        <w:tc>
          <w:tcPr>
            <w:tcW w:w="1071" w:type="dxa"/>
            <w:tcBorders>
              <w:top w:val="nil"/>
              <w:left w:val="nil"/>
              <w:bottom w:val="nil"/>
              <w:right w:val="nil"/>
            </w:tcBorders>
            <w:vAlign w:val="center"/>
          </w:tcPr>
          <w:p w14:paraId="491EADBB" w14:textId="77777777" w:rsidR="00725712" w:rsidRPr="006F59C5" w:rsidRDefault="00725712" w:rsidP="00F66A90">
            <w:pPr>
              <w:jc w:val="center"/>
              <w:rPr>
                <w:rFonts w:cstheme="minorHAnsi"/>
                <w:sz w:val="24"/>
                <w:szCs w:val="24"/>
              </w:rPr>
            </w:pPr>
            <w:r w:rsidRPr="006F59C5">
              <w:rPr>
                <w:rFonts w:cstheme="minorHAnsi"/>
                <w:sz w:val="24"/>
                <w:szCs w:val="24"/>
              </w:rPr>
              <w:t>87</w:t>
            </w:r>
          </w:p>
        </w:tc>
        <w:tc>
          <w:tcPr>
            <w:tcW w:w="1071" w:type="dxa"/>
            <w:tcBorders>
              <w:top w:val="nil"/>
              <w:left w:val="nil"/>
              <w:bottom w:val="nil"/>
              <w:right w:val="nil"/>
            </w:tcBorders>
            <w:vAlign w:val="center"/>
          </w:tcPr>
          <w:p w14:paraId="38FBAF08" w14:textId="77777777" w:rsidR="00725712" w:rsidRPr="006F59C5" w:rsidRDefault="00725712" w:rsidP="00F66A90">
            <w:pPr>
              <w:jc w:val="center"/>
              <w:rPr>
                <w:rFonts w:cstheme="minorHAnsi"/>
                <w:sz w:val="24"/>
                <w:szCs w:val="24"/>
              </w:rPr>
            </w:pPr>
            <w:r w:rsidRPr="006F59C5">
              <w:rPr>
                <w:rFonts w:cstheme="minorHAnsi"/>
                <w:sz w:val="24"/>
                <w:szCs w:val="24"/>
              </w:rPr>
              <w:t>70</w:t>
            </w:r>
          </w:p>
        </w:tc>
        <w:tc>
          <w:tcPr>
            <w:tcW w:w="1165" w:type="dxa"/>
            <w:tcBorders>
              <w:top w:val="nil"/>
              <w:left w:val="nil"/>
              <w:bottom w:val="nil"/>
              <w:right w:val="nil"/>
            </w:tcBorders>
            <w:vAlign w:val="center"/>
          </w:tcPr>
          <w:p w14:paraId="2A76A66A" w14:textId="77777777" w:rsidR="00725712" w:rsidRPr="006F59C5" w:rsidRDefault="00725712" w:rsidP="00F66A90">
            <w:pPr>
              <w:jc w:val="center"/>
              <w:rPr>
                <w:rFonts w:cstheme="minorHAnsi"/>
                <w:sz w:val="24"/>
                <w:szCs w:val="24"/>
              </w:rPr>
            </w:pPr>
            <w:r w:rsidRPr="006F59C5">
              <w:rPr>
                <w:rFonts w:cstheme="minorHAnsi"/>
                <w:sz w:val="24"/>
                <w:szCs w:val="24"/>
              </w:rPr>
              <w:t>95</w:t>
            </w:r>
          </w:p>
        </w:tc>
        <w:tc>
          <w:tcPr>
            <w:tcW w:w="628" w:type="dxa"/>
            <w:tcBorders>
              <w:top w:val="nil"/>
              <w:left w:val="nil"/>
              <w:bottom w:val="nil"/>
              <w:right w:val="nil"/>
            </w:tcBorders>
          </w:tcPr>
          <w:p w14:paraId="24DB088D" w14:textId="77777777" w:rsidR="00725712" w:rsidRPr="006F59C5" w:rsidRDefault="00725712" w:rsidP="00F66A90">
            <w:pPr>
              <w:jc w:val="center"/>
              <w:rPr>
                <w:rFonts w:cstheme="minorHAnsi"/>
                <w:sz w:val="24"/>
                <w:szCs w:val="24"/>
              </w:rPr>
            </w:pPr>
            <w:r w:rsidRPr="006F59C5">
              <w:rPr>
                <w:rFonts w:cstheme="minorHAnsi"/>
                <w:sz w:val="24"/>
                <w:szCs w:val="24"/>
              </w:rPr>
              <w:t>84</w:t>
            </w:r>
          </w:p>
        </w:tc>
        <w:tc>
          <w:tcPr>
            <w:tcW w:w="1072" w:type="dxa"/>
            <w:gridSpan w:val="2"/>
            <w:tcBorders>
              <w:top w:val="nil"/>
              <w:left w:val="nil"/>
              <w:bottom w:val="nil"/>
              <w:right w:val="nil"/>
            </w:tcBorders>
          </w:tcPr>
          <w:p w14:paraId="01E3CD1D" w14:textId="77777777" w:rsidR="00725712" w:rsidRPr="006F59C5" w:rsidRDefault="00725712" w:rsidP="00F66A90">
            <w:pPr>
              <w:jc w:val="center"/>
              <w:rPr>
                <w:rFonts w:cstheme="minorHAnsi"/>
                <w:sz w:val="24"/>
                <w:szCs w:val="24"/>
              </w:rPr>
            </w:pPr>
            <w:r w:rsidRPr="006F59C5">
              <w:rPr>
                <w:rFonts w:cstheme="minorHAnsi"/>
                <w:sz w:val="24"/>
                <w:szCs w:val="24"/>
              </w:rPr>
              <w:t>70-95</w:t>
            </w:r>
          </w:p>
        </w:tc>
      </w:tr>
      <w:tr w:rsidR="00725712" w:rsidRPr="006F59C5" w14:paraId="16371BB0" w14:textId="77777777" w:rsidTr="00F66A90">
        <w:tc>
          <w:tcPr>
            <w:tcW w:w="3365" w:type="dxa"/>
            <w:tcBorders>
              <w:top w:val="nil"/>
              <w:left w:val="nil"/>
              <w:bottom w:val="nil"/>
              <w:right w:val="nil"/>
            </w:tcBorders>
          </w:tcPr>
          <w:p w14:paraId="12BD727A" w14:textId="77777777" w:rsidR="00725712" w:rsidRPr="006F59C5" w:rsidRDefault="00725712" w:rsidP="00F66A90">
            <w:pPr>
              <w:rPr>
                <w:rFonts w:cstheme="minorHAnsi"/>
                <w:sz w:val="24"/>
                <w:szCs w:val="24"/>
              </w:rPr>
            </w:pPr>
            <w:r w:rsidRPr="006F59C5">
              <w:rPr>
                <w:rFonts w:cstheme="minorHAnsi"/>
                <w:sz w:val="24"/>
                <w:szCs w:val="24"/>
              </w:rPr>
              <w:t xml:space="preserve">  </w:t>
            </w:r>
            <w:proofErr w:type="spellStart"/>
            <w:r w:rsidRPr="006F59C5">
              <w:rPr>
                <w:rFonts w:cstheme="minorHAnsi"/>
                <w:sz w:val="24"/>
                <w:szCs w:val="24"/>
              </w:rPr>
              <w:t>cloransulam</w:t>
            </w:r>
            <w:proofErr w:type="spellEnd"/>
            <w:r w:rsidRPr="006F59C5">
              <w:rPr>
                <w:rFonts w:cstheme="minorHAnsi"/>
                <w:sz w:val="24"/>
                <w:szCs w:val="24"/>
              </w:rPr>
              <w:t xml:space="preserve"> (0.04 </w:t>
            </w:r>
            <w:proofErr w:type="spellStart"/>
            <w:r w:rsidRPr="006F59C5">
              <w:rPr>
                <w:rFonts w:cstheme="minorHAnsi"/>
                <w:sz w:val="24"/>
                <w:szCs w:val="24"/>
              </w:rPr>
              <w:t>lb</w:t>
            </w:r>
            <w:proofErr w:type="spellEnd"/>
            <w:r w:rsidRPr="006F59C5">
              <w:rPr>
                <w:rFonts w:cstheme="minorHAnsi"/>
                <w:sz w:val="24"/>
                <w:szCs w:val="24"/>
              </w:rPr>
              <w:t xml:space="preserve"> ai; </w:t>
            </w:r>
            <w:proofErr w:type="spellStart"/>
            <w:r w:rsidRPr="006F59C5">
              <w:rPr>
                <w:rFonts w:cstheme="minorHAnsi"/>
                <w:sz w:val="24"/>
                <w:szCs w:val="24"/>
              </w:rPr>
              <w:t>FirstRate</w:t>
            </w:r>
            <w:proofErr w:type="spellEnd"/>
            <w:r w:rsidRPr="006F59C5">
              <w:rPr>
                <w:rFonts w:cstheme="minorHAnsi"/>
                <w:sz w:val="24"/>
                <w:szCs w:val="24"/>
              </w:rPr>
              <w:t>)</w:t>
            </w:r>
          </w:p>
        </w:tc>
        <w:tc>
          <w:tcPr>
            <w:tcW w:w="1078" w:type="dxa"/>
            <w:tcBorders>
              <w:top w:val="nil"/>
              <w:left w:val="nil"/>
              <w:bottom w:val="nil"/>
              <w:right w:val="nil"/>
            </w:tcBorders>
            <w:vAlign w:val="center"/>
          </w:tcPr>
          <w:p w14:paraId="08DD7682" w14:textId="77777777" w:rsidR="00725712" w:rsidRPr="006F59C5" w:rsidRDefault="00725712" w:rsidP="00F66A90">
            <w:pPr>
              <w:jc w:val="center"/>
              <w:rPr>
                <w:rFonts w:cstheme="minorHAnsi"/>
                <w:sz w:val="24"/>
                <w:szCs w:val="24"/>
              </w:rPr>
            </w:pPr>
            <w:r w:rsidRPr="006F59C5">
              <w:rPr>
                <w:rFonts w:cstheme="minorHAnsi"/>
                <w:sz w:val="24"/>
                <w:szCs w:val="24"/>
              </w:rPr>
              <w:t>66</w:t>
            </w:r>
          </w:p>
        </w:tc>
        <w:tc>
          <w:tcPr>
            <w:tcW w:w="1071" w:type="dxa"/>
            <w:tcBorders>
              <w:top w:val="nil"/>
              <w:left w:val="nil"/>
              <w:bottom w:val="nil"/>
              <w:right w:val="nil"/>
            </w:tcBorders>
            <w:vAlign w:val="center"/>
          </w:tcPr>
          <w:p w14:paraId="331817F1"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071" w:type="dxa"/>
            <w:tcBorders>
              <w:top w:val="nil"/>
              <w:left w:val="nil"/>
              <w:bottom w:val="nil"/>
              <w:right w:val="nil"/>
            </w:tcBorders>
            <w:vAlign w:val="center"/>
          </w:tcPr>
          <w:p w14:paraId="3E5B53AA"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165" w:type="dxa"/>
            <w:tcBorders>
              <w:top w:val="nil"/>
              <w:left w:val="nil"/>
              <w:bottom w:val="nil"/>
              <w:right w:val="nil"/>
            </w:tcBorders>
            <w:vAlign w:val="center"/>
          </w:tcPr>
          <w:p w14:paraId="50A575CD" w14:textId="77777777" w:rsidR="00725712" w:rsidRPr="006F59C5" w:rsidRDefault="00725712" w:rsidP="00F66A90">
            <w:pPr>
              <w:jc w:val="center"/>
              <w:rPr>
                <w:rFonts w:cstheme="minorHAnsi"/>
                <w:sz w:val="24"/>
                <w:szCs w:val="24"/>
              </w:rPr>
            </w:pPr>
            <w:r w:rsidRPr="006F59C5">
              <w:rPr>
                <w:rFonts w:cstheme="minorHAnsi"/>
                <w:sz w:val="24"/>
                <w:szCs w:val="24"/>
              </w:rPr>
              <w:t>95</w:t>
            </w:r>
          </w:p>
        </w:tc>
        <w:tc>
          <w:tcPr>
            <w:tcW w:w="628" w:type="dxa"/>
            <w:tcBorders>
              <w:top w:val="nil"/>
              <w:left w:val="nil"/>
              <w:bottom w:val="nil"/>
              <w:right w:val="nil"/>
            </w:tcBorders>
          </w:tcPr>
          <w:p w14:paraId="76A51987" w14:textId="77777777" w:rsidR="00725712" w:rsidRPr="006F59C5" w:rsidRDefault="00725712" w:rsidP="00F66A90">
            <w:pPr>
              <w:jc w:val="center"/>
              <w:rPr>
                <w:rFonts w:cstheme="minorHAnsi"/>
                <w:sz w:val="24"/>
                <w:szCs w:val="24"/>
              </w:rPr>
            </w:pPr>
            <w:r w:rsidRPr="006F59C5">
              <w:rPr>
                <w:rFonts w:cstheme="minorHAnsi"/>
                <w:sz w:val="24"/>
                <w:szCs w:val="24"/>
              </w:rPr>
              <w:t>90</w:t>
            </w:r>
          </w:p>
        </w:tc>
        <w:tc>
          <w:tcPr>
            <w:tcW w:w="1072" w:type="dxa"/>
            <w:gridSpan w:val="2"/>
            <w:tcBorders>
              <w:top w:val="nil"/>
              <w:left w:val="nil"/>
              <w:bottom w:val="nil"/>
              <w:right w:val="nil"/>
            </w:tcBorders>
          </w:tcPr>
          <w:p w14:paraId="36D14B00" w14:textId="77777777" w:rsidR="00725712" w:rsidRPr="006F59C5" w:rsidRDefault="00725712" w:rsidP="00F66A90">
            <w:pPr>
              <w:jc w:val="center"/>
              <w:rPr>
                <w:rFonts w:cstheme="minorHAnsi"/>
                <w:sz w:val="24"/>
                <w:szCs w:val="24"/>
              </w:rPr>
            </w:pPr>
            <w:r w:rsidRPr="006F59C5">
              <w:rPr>
                <w:rFonts w:cstheme="minorHAnsi"/>
                <w:sz w:val="24"/>
                <w:szCs w:val="24"/>
              </w:rPr>
              <w:t>66-99</w:t>
            </w:r>
          </w:p>
        </w:tc>
      </w:tr>
      <w:tr w:rsidR="00725712" w:rsidRPr="006F59C5" w14:paraId="2D2FE7F5" w14:textId="77777777" w:rsidTr="00F66A90">
        <w:tc>
          <w:tcPr>
            <w:tcW w:w="3365" w:type="dxa"/>
            <w:tcBorders>
              <w:top w:val="nil"/>
              <w:left w:val="nil"/>
              <w:bottom w:val="nil"/>
              <w:right w:val="nil"/>
            </w:tcBorders>
          </w:tcPr>
          <w:p w14:paraId="5B2DFCDD" w14:textId="77777777" w:rsidR="00725712" w:rsidRPr="006F59C5" w:rsidRDefault="00725712" w:rsidP="00F66A90">
            <w:pPr>
              <w:rPr>
                <w:rFonts w:cstheme="minorHAnsi"/>
                <w:sz w:val="24"/>
                <w:szCs w:val="24"/>
              </w:rPr>
            </w:pPr>
            <w:r w:rsidRPr="006F59C5">
              <w:rPr>
                <w:rFonts w:cstheme="minorHAnsi"/>
                <w:sz w:val="24"/>
                <w:szCs w:val="24"/>
              </w:rPr>
              <w:t xml:space="preserve">  metribuzin (0.2 </w:t>
            </w:r>
            <w:proofErr w:type="spellStart"/>
            <w:r w:rsidRPr="006F59C5">
              <w:rPr>
                <w:rFonts w:cstheme="minorHAnsi"/>
                <w:sz w:val="24"/>
                <w:szCs w:val="24"/>
              </w:rPr>
              <w:t>lb</w:t>
            </w:r>
            <w:proofErr w:type="spellEnd"/>
            <w:r w:rsidRPr="006F59C5">
              <w:rPr>
                <w:rFonts w:cstheme="minorHAnsi"/>
                <w:sz w:val="24"/>
                <w:szCs w:val="24"/>
              </w:rPr>
              <w:t xml:space="preserve"> ai; Tricor)</w:t>
            </w:r>
          </w:p>
        </w:tc>
        <w:tc>
          <w:tcPr>
            <w:tcW w:w="1078" w:type="dxa"/>
            <w:tcBorders>
              <w:top w:val="nil"/>
              <w:left w:val="nil"/>
              <w:bottom w:val="nil"/>
              <w:right w:val="nil"/>
            </w:tcBorders>
            <w:vAlign w:val="center"/>
          </w:tcPr>
          <w:p w14:paraId="0E4A8088"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071" w:type="dxa"/>
            <w:tcBorders>
              <w:top w:val="nil"/>
              <w:left w:val="nil"/>
              <w:bottom w:val="nil"/>
              <w:right w:val="nil"/>
            </w:tcBorders>
            <w:vAlign w:val="center"/>
          </w:tcPr>
          <w:p w14:paraId="5B319781"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071" w:type="dxa"/>
            <w:tcBorders>
              <w:top w:val="nil"/>
              <w:left w:val="nil"/>
              <w:bottom w:val="nil"/>
              <w:right w:val="nil"/>
            </w:tcBorders>
            <w:vAlign w:val="center"/>
          </w:tcPr>
          <w:p w14:paraId="188E0F40" w14:textId="77777777" w:rsidR="00725712" w:rsidRPr="006F59C5" w:rsidRDefault="00725712" w:rsidP="00F66A90">
            <w:pPr>
              <w:jc w:val="center"/>
              <w:rPr>
                <w:rFonts w:cstheme="minorHAnsi"/>
                <w:sz w:val="24"/>
                <w:szCs w:val="24"/>
              </w:rPr>
            </w:pPr>
            <w:r w:rsidRPr="006F59C5">
              <w:rPr>
                <w:rFonts w:cstheme="minorHAnsi"/>
                <w:sz w:val="24"/>
                <w:szCs w:val="24"/>
              </w:rPr>
              <w:t>91</w:t>
            </w:r>
          </w:p>
        </w:tc>
        <w:tc>
          <w:tcPr>
            <w:tcW w:w="1165" w:type="dxa"/>
            <w:tcBorders>
              <w:top w:val="nil"/>
              <w:left w:val="nil"/>
              <w:bottom w:val="nil"/>
              <w:right w:val="nil"/>
            </w:tcBorders>
            <w:vAlign w:val="center"/>
          </w:tcPr>
          <w:p w14:paraId="1CEBC67F" w14:textId="77777777" w:rsidR="00725712" w:rsidRPr="006F59C5" w:rsidRDefault="00725712" w:rsidP="00F66A90">
            <w:pPr>
              <w:jc w:val="center"/>
              <w:rPr>
                <w:rFonts w:cstheme="minorHAnsi"/>
                <w:sz w:val="24"/>
                <w:szCs w:val="24"/>
              </w:rPr>
            </w:pPr>
            <w:r w:rsidRPr="006F59C5">
              <w:rPr>
                <w:rFonts w:cstheme="minorHAnsi"/>
                <w:sz w:val="24"/>
                <w:szCs w:val="24"/>
              </w:rPr>
              <w:t>70</w:t>
            </w:r>
          </w:p>
        </w:tc>
        <w:tc>
          <w:tcPr>
            <w:tcW w:w="628" w:type="dxa"/>
            <w:tcBorders>
              <w:top w:val="nil"/>
              <w:left w:val="nil"/>
              <w:bottom w:val="nil"/>
              <w:right w:val="nil"/>
            </w:tcBorders>
          </w:tcPr>
          <w:p w14:paraId="1C2AAB1D" w14:textId="77777777" w:rsidR="00725712" w:rsidRPr="006F59C5" w:rsidRDefault="00725712" w:rsidP="00F66A90">
            <w:pPr>
              <w:jc w:val="center"/>
              <w:rPr>
                <w:rFonts w:cstheme="minorHAnsi"/>
                <w:sz w:val="24"/>
                <w:szCs w:val="24"/>
              </w:rPr>
            </w:pPr>
            <w:r w:rsidRPr="006F59C5">
              <w:rPr>
                <w:rFonts w:cstheme="minorHAnsi"/>
                <w:sz w:val="24"/>
                <w:szCs w:val="24"/>
              </w:rPr>
              <w:t>90</w:t>
            </w:r>
          </w:p>
        </w:tc>
        <w:tc>
          <w:tcPr>
            <w:tcW w:w="1072" w:type="dxa"/>
            <w:gridSpan w:val="2"/>
            <w:tcBorders>
              <w:top w:val="nil"/>
              <w:left w:val="nil"/>
              <w:bottom w:val="nil"/>
              <w:right w:val="nil"/>
            </w:tcBorders>
          </w:tcPr>
          <w:p w14:paraId="2BF33B1F" w14:textId="77777777" w:rsidR="00725712" w:rsidRPr="006F59C5" w:rsidRDefault="00725712" w:rsidP="00F66A90">
            <w:pPr>
              <w:jc w:val="center"/>
              <w:rPr>
                <w:rFonts w:cstheme="minorHAnsi"/>
                <w:sz w:val="24"/>
                <w:szCs w:val="24"/>
              </w:rPr>
            </w:pPr>
            <w:r w:rsidRPr="006F59C5">
              <w:rPr>
                <w:rFonts w:cstheme="minorHAnsi"/>
                <w:sz w:val="24"/>
                <w:szCs w:val="24"/>
              </w:rPr>
              <w:t>70-99</w:t>
            </w:r>
          </w:p>
        </w:tc>
      </w:tr>
      <w:tr w:rsidR="00725712" w:rsidRPr="006F59C5" w14:paraId="695DD75A" w14:textId="77777777" w:rsidTr="00F66A90">
        <w:tc>
          <w:tcPr>
            <w:tcW w:w="3365" w:type="dxa"/>
            <w:tcBorders>
              <w:top w:val="nil"/>
              <w:left w:val="nil"/>
              <w:bottom w:val="nil"/>
              <w:right w:val="nil"/>
            </w:tcBorders>
          </w:tcPr>
          <w:p w14:paraId="21E277B9" w14:textId="77777777" w:rsidR="00725712" w:rsidRPr="006F59C5" w:rsidRDefault="00725712" w:rsidP="00F66A90">
            <w:pPr>
              <w:rPr>
                <w:rFonts w:cstheme="minorHAnsi"/>
                <w:sz w:val="24"/>
                <w:szCs w:val="24"/>
              </w:rPr>
            </w:pPr>
            <w:r w:rsidRPr="006F59C5">
              <w:rPr>
                <w:rFonts w:cstheme="minorHAnsi"/>
                <w:sz w:val="24"/>
                <w:szCs w:val="24"/>
              </w:rPr>
              <w:t xml:space="preserve">  flumioxazin (0.06 </w:t>
            </w:r>
            <w:proofErr w:type="spellStart"/>
            <w:r w:rsidRPr="006F59C5">
              <w:rPr>
                <w:rFonts w:cstheme="minorHAnsi"/>
                <w:sz w:val="24"/>
                <w:szCs w:val="24"/>
              </w:rPr>
              <w:t>lb</w:t>
            </w:r>
            <w:proofErr w:type="spellEnd"/>
            <w:r w:rsidRPr="006F59C5">
              <w:rPr>
                <w:rFonts w:cstheme="minorHAnsi"/>
                <w:sz w:val="24"/>
                <w:szCs w:val="24"/>
              </w:rPr>
              <w:t xml:space="preserve"> ai; Valor)</w:t>
            </w:r>
          </w:p>
        </w:tc>
        <w:tc>
          <w:tcPr>
            <w:tcW w:w="1078" w:type="dxa"/>
            <w:tcBorders>
              <w:top w:val="nil"/>
              <w:left w:val="nil"/>
              <w:bottom w:val="nil"/>
              <w:right w:val="nil"/>
            </w:tcBorders>
            <w:vAlign w:val="center"/>
          </w:tcPr>
          <w:p w14:paraId="0817C642" w14:textId="77777777" w:rsidR="00725712" w:rsidRPr="006F59C5" w:rsidRDefault="00725712" w:rsidP="00F66A90">
            <w:pPr>
              <w:jc w:val="center"/>
              <w:rPr>
                <w:rFonts w:cstheme="minorHAnsi"/>
                <w:sz w:val="24"/>
                <w:szCs w:val="24"/>
              </w:rPr>
            </w:pPr>
            <w:r w:rsidRPr="006F59C5">
              <w:rPr>
                <w:rFonts w:cstheme="minorHAnsi"/>
                <w:sz w:val="24"/>
                <w:szCs w:val="24"/>
              </w:rPr>
              <w:t>96</w:t>
            </w:r>
          </w:p>
        </w:tc>
        <w:tc>
          <w:tcPr>
            <w:tcW w:w="1071" w:type="dxa"/>
            <w:tcBorders>
              <w:top w:val="nil"/>
              <w:left w:val="nil"/>
              <w:bottom w:val="nil"/>
              <w:right w:val="nil"/>
            </w:tcBorders>
            <w:vAlign w:val="center"/>
          </w:tcPr>
          <w:p w14:paraId="131D817C" w14:textId="77777777" w:rsidR="00725712" w:rsidRPr="006F59C5" w:rsidRDefault="00725712" w:rsidP="00F66A90">
            <w:pPr>
              <w:jc w:val="center"/>
              <w:rPr>
                <w:rFonts w:cstheme="minorHAnsi"/>
                <w:sz w:val="24"/>
                <w:szCs w:val="24"/>
              </w:rPr>
            </w:pPr>
            <w:r w:rsidRPr="006F59C5">
              <w:rPr>
                <w:rFonts w:cstheme="minorHAnsi"/>
                <w:sz w:val="24"/>
                <w:szCs w:val="24"/>
              </w:rPr>
              <w:t>94</w:t>
            </w:r>
          </w:p>
        </w:tc>
        <w:tc>
          <w:tcPr>
            <w:tcW w:w="1071" w:type="dxa"/>
            <w:tcBorders>
              <w:top w:val="nil"/>
              <w:left w:val="nil"/>
              <w:bottom w:val="nil"/>
              <w:right w:val="nil"/>
            </w:tcBorders>
            <w:vAlign w:val="center"/>
          </w:tcPr>
          <w:p w14:paraId="6DFD2BAA" w14:textId="77777777" w:rsidR="00725712" w:rsidRPr="006F59C5" w:rsidRDefault="00725712" w:rsidP="00F66A90">
            <w:pPr>
              <w:jc w:val="center"/>
              <w:rPr>
                <w:rFonts w:cstheme="minorHAnsi"/>
                <w:sz w:val="24"/>
                <w:szCs w:val="24"/>
              </w:rPr>
            </w:pPr>
            <w:r w:rsidRPr="006F59C5">
              <w:rPr>
                <w:rFonts w:cstheme="minorHAnsi"/>
                <w:sz w:val="24"/>
                <w:szCs w:val="24"/>
              </w:rPr>
              <w:t>--</w:t>
            </w:r>
          </w:p>
        </w:tc>
        <w:tc>
          <w:tcPr>
            <w:tcW w:w="1165" w:type="dxa"/>
            <w:tcBorders>
              <w:top w:val="nil"/>
              <w:left w:val="nil"/>
              <w:bottom w:val="nil"/>
              <w:right w:val="nil"/>
            </w:tcBorders>
            <w:vAlign w:val="center"/>
          </w:tcPr>
          <w:p w14:paraId="24810CC0" w14:textId="77777777" w:rsidR="00725712" w:rsidRPr="006F59C5" w:rsidRDefault="00725712" w:rsidP="00F66A90">
            <w:pPr>
              <w:jc w:val="center"/>
              <w:rPr>
                <w:rFonts w:cstheme="minorHAnsi"/>
                <w:sz w:val="24"/>
                <w:szCs w:val="24"/>
              </w:rPr>
            </w:pPr>
            <w:r w:rsidRPr="006F59C5">
              <w:rPr>
                <w:rFonts w:cstheme="minorHAnsi"/>
                <w:sz w:val="24"/>
                <w:szCs w:val="24"/>
              </w:rPr>
              <w:t>75</w:t>
            </w:r>
          </w:p>
        </w:tc>
        <w:tc>
          <w:tcPr>
            <w:tcW w:w="628" w:type="dxa"/>
            <w:tcBorders>
              <w:top w:val="nil"/>
              <w:left w:val="nil"/>
              <w:bottom w:val="nil"/>
              <w:right w:val="nil"/>
            </w:tcBorders>
          </w:tcPr>
          <w:p w14:paraId="05D2DC1F" w14:textId="77777777" w:rsidR="00725712" w:rsidRPr="006F59C5" w:rsidRDefault="00725712" w:rsidP="00F66A90">
            <w:pPr>
              <w:jc w:val="center"/>
              <w:rPr>
                <w:rFonts w:cstheme="minorHAnsi"/>
                <w:sz w:val="24"/>
                <w:szCs w:val="24"/>
              </w:rPr>
            </w:pPr>
            <w:r w:rsidRPr="006F59C5">
              <w:rPr>
                <w:rFonts w:cstheme="minorHAnsi"/>
                <w:sz w:val="24"/>
                <w:szCs w:val="24"/>
              </w:rPr>
              <w:t>86</w:t>
            </w:r>
          </w:p>
        </w:tc>
        <w:tc>
          <w:tcPr>
            <w:tcW w:w="1072" w:type="dxa"/>
            <w:gridSpan w:val="2"/>
            <w:tcBorders>
              <w:top w:val="nil"/>
              <w:left w:val="nil"/>
              <w:bottom w:val="nil"/>
              <w:right w:val="nil"/>
            </w:tcBorders>
          </w:tcPr>
          <w:p w14:paraId="055357D9" w14:textId="77777777" w:rsidR="00725712" w:rsidRPr="006F59C5" w:rsidRDefault="00725712" w:rsidP="00F66A90">
            <w:pPr>
              <w:jc w:val="center"/>
              <w:rPr>
                <w:rFonts w:cstheme="minorHAnsi"/>
                <w:sz w:val="24"/>
                <w:szCs w:val="24"/>
              </w:rPr>
            </w:pPr>
            <w:r w:rsidRPr="006F59C5">
              <w:rPr>
                <w:rFonts w:cstheme="minorHAnsi"/>
                <w:sz w:val="24"/>
                <w:szCs w:val="24"/>
              </w:rPr>
              <w:t>75-96</w:t>
            </w:r>
          </w:p>
        </w:tc>
      </w:tr>
      <w:tr w:rsidR="00725712" w:rsidRPr="006F59C5" w14:paraId="0766CA32" w14:textId="77777777" w:rsidTr="00F66A90">
        <w:tc>
          <w:tcPr>
            <w:tcW w:w="3365" w:type="dxa"/>
            <w:tcBorders>
              <w:top w:val="nil"/>
              <w:left w:val="nil"/>
              <w:bottom w:val="nil"/>
              <w:right w:val="nil"/>
            </w:tcBorders>
          </w:tcPr>
          <w:p w14:paraId="501B8863" w14:textId="77777777" w:rsidR="00725712" w:rsidRPr="006F59C5" w:rsidRDefault="00725712" w:rsidP="00F66A90">
            <w:pPr>
              <w:rPr>
                <w:rFonts w:cstheme="minorHAnsi"/>
                <w:sz w:val="24"/>
                <w:szCs w:val="24"/>
              </w:rPr>
            </w:pPr>
            <w:r w:rsidRPr="006F59C5">
              <w:rPr>
                <w:rFonts w:cstheme="minorHAnsi"/>
                <w:sz w:val="24"/>
                <w:szCs w:val="24"/>
              </w:rPr>
              <w:t xml:space="preserve">  chlorimuron + metribuzin</w:t>
            </w:r>
          </w:p>
        </w:tc>
        <w:tc>
          <w:tcPr>
            <w:tcW w:w="1078" w:type="dxa"/>
            <w:tcBorders>
              <w:top w:val="nil"/>
              <w:left w:val="nil"/>
              <w:bottom w:val="nil"/>
              <w:right w:val="nil"/>
            </w:tcBorders>
            <w:vAlign w:val="center"/>
          </w:tcPr>
          <w:p w14:paraId="4B4C1EFF" w14:textId="77777777" w:rsidR="00725712" w:rsidRPr="006F59C5" w:rsidRDefault="00725712" w:rsidP="00F66A90">
            <w:pPr>
              <w:jc w:val="center"/>
              <w:rPr>
                <w:rFonts w:cstheme="minorHAnsi"/>
                <w:sz w:val="24"/>
                <w:szCs w:val="24"/>
              </w:rPr>
            </w:pPr>
            <w:r w:rsidRPr="006F59C5">
              <w:rPr>
                <w:rFonts w:cstheme="minorHAnsi"/>
                <w:sz w:val="24"/>
                <w:szCs w:val="24"/>
              </w:rPr>
              <w:t>--</w:t>
            </w:r>
          </w:p>
        </w:tc>
        <w:tc>
          <w:tcPr>
            <w:tcW w:w="1071" w:type="dxa"/>
            <w:tcBorders>
              <w:top w:val="nil"/>
              <w:left w:val="nil"/>
              <w:bottom w:val="nil"/>
              <w:right w:val="nil"/>
            </w:tcBorders>
            <w:vAlign w:val="center"/>
          </w:tcPr>
          <w:p w14:paraId="424DFF18" w14:textId="77777777" w:rsidR="00725712" w:rsidRPr="006F59C5" w:rsidRDefault="00725712" w:rsidP="00F66A90">
            <w:pPr>
              <w:jc w:val="center"/>
              <w:rPr>
                <w:rFonts w:cstheme="minorHAnsi"/>
                <w:sz w:val="24"/>
                <w:szCs w:val="24"/>
              </w:rPr>
            </w:pPr>
            <w:r w:rsidRPr="006F59C5">
              <w:rPr>
                <w:rFonts w:cstheme="minorHAnsi"/>
                <w:sz w:val="24"/>
                <w:szCs w:val="24"/>
              </w:rPr>
              <w:t>--</w:t>
            </w:r>
          </w:p>
        </w:tc>
        <w:tc>
          <w:tcPr>
            <w:tcW w:w="1071" w:type="dxa"/>
            <w:tcBorders>
              <w:top w:val="nil"/>
              <w:left w:val="nil"/>
              <w:bottom w:val="nil"/>
              <w:right w:val="nil"/>
            </w:tcBorders>
            <w:vAlign w:val="center"/>
          </w:tcPr>
          <w:p w14:paraId="4540091F"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165" w:type="dxa"/>
            <w:tcBorders>
              <w:top w:val="nil"/>
              <w:left w:val="nil"/>
              <w:bottom w:val="nil"/>
              <w:right w:val="nil"/>
            </w:tcBorders>
            <w:vAlign w:val="center"/>
          </w:tcPr>
          <w:p w14:paraId="44AAB617" w14:textId="77777777" w:rsidR="00725712" w:rsidRPr="006F59C5" w:rsidRDefault="00725712" w:rsidP="00F66A90">
            <w:pPr>
              <w:jc w:val="center"/>
              <w:rPr>
                <w:rFonts w:cstheme="minorHAnsi"/>
                <w:sz w:val="24"/>
                <w:szCs w:val="24"/>
              </w:rPr>
            </w:pPr>
            <w:r w:rsidRPr="006F59C5">
              <w:rPr>
                <w:rFonts w:cstheme="minorHAnsi"/>
                <w:sz w:val="24"/>
                <w:szCs w:val="24"/>
              </w:rPr>
              <w:t>95</w:t>
            </w:r>
          </w:p>
        </w:tc>
        <w:tc>
          <w:tcPr>
            <w:tcW w:w="628" w:type="dxa"/>
            <w:tcBorders>
              <w:top w:val="nil"/>
              <w:left w:val="nil"/>
              <w:bottom w:val="nil"/>
              <w:right w:val="nil"/>
            </w:tcBorders>
          </w:tcPr>
          <w:p w14:paraId="6418634D" w14:textId="77777777" w:rsidR="00725712" w:rsidRPr="006F59C5" w:rsidRDefault="00725712" w:rsidP="00F66A90">
            <w:pPr>
              <w:jc w:val="center"/>
              <w:rPr>
                <w:rFonts w:cstheme="minorHAnsi"/>
                <w:sz w:val="24"/>
                <w:szCs w:val="24"/>
              </w:rPr>
            </w:pPr>
            <w:r w:rsidRPr="006F59C5">
              <w:rPr>
                <w:rFonts w:cstheme="minorHAnsi"/>
                <w:sz w:val="24"/>
                <w:szCs w:val="24"/>
              </w:rPr>
              <w:t>97</w:t>
            </w:r>
          </w:p>
        </w:tc>
        <w:tc>
          <w:tcPr>
            <w:tcW w:w="1072" w:type="dxa"/>
            <w:gridSpan w:val="2"/>
            <w:tcBorders>
              <w:top w:val="nil"/>
              <w:left w:val="nil"/>
              <w:bottom w:val="nil"/>
              <w:right w:val="nil"/>
            </w:tcBorders>
          </w:tcPr>
          <w:p w14:paraId="16A65DBD" w14:textId="77777777" w:rsidR="00725712" w:rsidRPr="006F59C5" w:rsidRDefault="00725712" w:rsidP="00F66A90">
            <w:pPr>
              <w:jc w:val="center"/>
              <w:rPr>
                <w:rFonts w:cstheme="minorHAnsi"/>
                <w:sz w:val="24"/>
                <w:szCs w:val="24"/>
              </w:rPr>
            </w:pPr>
            <w:r w:rsidRPr="006F59C5">
              <w:rPr>
                <w:rFonts w:cstheme="minorHAnsi"/>
                <w:sz w:val="24"/>
                <w:szCs w:val="24"/>
              </w:rPr>
              <w:t>95-99</w:t>
            </w:r>
          </w:p>
        </w:tc>
      </w:tr>
      <w:tr w:rsidR="00725712" w:rsidRPr="006F59C5" w14:paraId="4CB052C7" w14:textId="77777777" w:rsidTr="00F66A90">
        <w:tc>
          <w:tcPr>
            <w:tcW w:w="3365" w:type="dxa"/>
            <w:tcBorders>
              <w:top w:val="nil"/>
              <w:left w:val="nil"/>
              <w:bottom w:val="nil"/>
              <w:right w:val="nil"/>
            </w:tcBorders>
          </w:tcPr>
          <w:p w14:paraId="0D678BED" w14:textId="77777777" w:rsidR="00725712" w:rsidRPr="006F59C5" w:rsidRDefault="00725712" w:rsidP="00F66A90">
            <w:pPr>
              <w:rPr>
                <w:rFonts w:cstheme="minorHAnsi"/>
                <w:sz w:val="24"/>
                <w:szCs w:val="24"/>
              </w:rPr>
            </w:pPr>
            <w:r w:rsidRPr="006F59C5">
              <w:rPr>
                <w:rFonts w:cstheme="minorHAnsi"/>
                <w:sz w:val="24"/>
                <w:szCs w:val="24"/>
              </w:rPr>
              <w:lastRenderedPageBreak/>
              <w:t xml:space="preserve">  </w:t>
            </w:r>
            <w:proofErr w:type="spellStart"/>
            <w:r w:rsidRPr="006F59C5">
              <w:rPr>
                <w:rFonts w:cstheme="minorHAnsi"/>
                <w:sz w:val="24"/>
                <w:szCs w:val="24"/>
              </w:rPr>
              <w:t>cloransulam</w:t>
            </w:r>
            <w:proofErr w:type="spellEnd"/>
            <w:r w:rsidRPr="006F59C5">
              <w:rPr>
                <w:rFonts w:cstheme="minorHAnsi"/>
                <w:sz w:val="24"/>
                <w:szCs w:val="24"/>
              </w:rPr>
              <w:t xml:space="preserve"> + metribuzin </w:t>
            </w:r>
          </w:p>
        </w:tc>
        <w:tc>
          <w:tcPr>
            <w:tcW w:w="1078" w:type="dxa"/>
            <w:tcBorders>
              <w:top w:val="nil"/>
              <w:left w:val="nil"/>
              <w:bottom w:val="nil"/>
              <w:right w:val="nil"/>
            </w:tcBorders>
            <w:vAlign w:val="center"/>
          </w:tcPr>
          <w:p w14:paraId="586FB992" w14:textId="77777777" w:rsidR="00725712" w:rsidRPr="006F59C5" w:rsidRDefault="00725712" w:rsidP="00F66A90">
            <w:pPr>
              <w:jc w:val="center"/>
              <w:rPr>
                <w:rFonts w:cstheme="minorHAnsi"/>
                <w:sz w:val="24"/>
                <w:szCs w:val="24"/>
              </w:rPr>
            </w:pPr>
            <w:r w:rsidRPr="006F59C5">
              <w:rPr>
                <w:rFonts w:cstheme="minorHAnsi"/>
                <w:sz w:val="24"/>
                <w:szCs w:val="24"/>
              </w:rPr>
              <w:t>--</w:t>
            </w:r>
          </w:p>
        </w:tc>
        <w:tc>
          <w:tcPr>
            <w:tcW w:w="1071" w:type="dxa"/>
            <w:tcBorders>
              <w:top w:val="nil"/>
              <w:left w:val="nil"/>
              <w:bottom w:val="nil"/>
              <w:right w:val="nil"/>
            </w:tcBorders>
            <w:vAlign w:val="center"/>
          </w:tcPr>
          <w:p w14:paraId="512EF1E7" w14:textId="77777777" w:rsidR="00725712" w:rsidRPr="006F59C5" w:rsidRDefault="00725712" w:rsidP="00F66A90">
            <w:pPr>
              <w:jc w:val="center"/>
              <w:rPr>
                <w:rFonts w:cstheme="minorHAnsi"/>
                <w:sz w:val="24"/>
                <w:szCs w:val="24"/>
              </w:rPr>
            </w:pPr>
            <w:r w:rsidRPr="006F59C5">
              <w:rPr>
                <w:rFonts w:cstheme="minorHAnsi"/>
                <w:sz w:val="24"/>
                <w:szCs w:val="24"/>
              </w:rPr>
              <w:t>98</w:t>
            </w:r>
          </w:p>
        </w:tc>
        <w:tc>
          <w:tcPr>
            <w:tcW w:w="1071" w:type="dxa"/>
            <w:tcBorders>
              <w:top w:val="nil"/>
              <w:left w:val="nil"/>
              <w:bottom w:val="nil"/>
              <w:right w:val="nil"/>
            </w:tcBorders>
            <w:vAlign w:val="center"/>
          </w:tcPr>
          <w:p w14:paraId="1102F8EC"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165" w:type="dxa"/>
            <w:tcBorders>
              <w:top w:val="nil"/>
              <w:left w:val="nil"/>
              <w:bottom w:val="nil"/>
              <w:right w:val="nil"/>
            </w:tcBorders>
            <w:vAlign w:val="center"/>
          </w:tcPr>
          <w:p w14:paraId="3A142C95" w14:textId="77777777" w:rsidR="00725712" w:rsidRPr="006F59C5" w:rsidRDefault="00725712" w:rsidP="00F66A90">
            <w:pPr>
              <w:jc w:val="center"/>
              <w:rPr>
                <w:rFonts w:cstheme="minorHAnsi"/>
                <w:sz w:val="24"/>
                <w:szCs w:val="24"/>
              </w:rPr>
            </w:pPr>
            <w:r w:rsidRPr="006F59C5">
              <w:rPr>
                <w:rFonts w:cstheme="minorHAnsi"/>
                <w:sz w:val="24"/>
                <w:szCs w:val="24"/>
              </w:rPr>
              <w:t>95</w:t>
            </w:r>
          </w:p>
        </w:tc>
        <w:tc>
          <w:tcPr>
            <w:tcW w:w="628" w:type="dxa"/>
            <w:tcBorders>
              <w:top w:val="nil"/>
              <w:left w:val="nil"/>
              <w:bottom w:val="nil"/>
              <w:right w:val="nil"/>
            </w:tcBorders>
          </w:tcPr>
          <w:p w14:paraId="32FF2878" w14:textId="77777777" w:rsidR="00725712" w:rsidRPr="006F59C5" w:rsidRDefault="00725712" w:rsidP="00F66A90">
            <w:pPr>
              <w:jc w:val="center"/>
              <w:rPr>
                <w:rFonts w:cstheme="minorHAnsi"/>
                <w:sz w:val="24"/>
                <w:szCs w:val="24"/>
              </w:rPr>
            </w:pPr>
            <w:r w:rsidRPr="006F59C5">
              <w:rPr>
                <w:rFonts w:cstheme="minorHAnsi"/>
                <w:sz w:val="24"/>
                <w:szCs w:val="24"/>
              </w:rPr>
              <w:t>97</w:t>
            </w:r>
          </w:p>
        </w:tc>
        <w:tc>
          <w:tcPr>
            <w:tcW w:w="1072" w:type="dxa"/>
            <w:gridSpan w:val="2"/>
            <w:tcBorders>
              <w:top w:val="nil"/>
              <w:left w:val="nil"/>
              <w:bottom w:val="nil"/>
              <w:right w:val="nil"/>
            </w:tcBorders>
          </w:tcPr>
          <w:p w14:paraId="01C0635B" w14:textId="77777777" w:rsidR="00725712" w:rsidRPr="006F59C5" w:rsidRDefault="00725712" w:rsidP="00F66A90">
            <w:pPr>
              <w:jc w:val="center"/>
              <w:rPr>
                <w:rFonts w:cstheme="minorHAnsi"/>
                <w:sz w:val="24"/>
                <w:szCs w:val="24"/>
              </w:rPr>
            </w:pPr>
            <w:r w:rsidRPr="006F59C5">
              <w:rPr>
                <w:rFonts w:cstheme="minorHAnsi"/>
                <w:sz w:val="24"/>
                <w:szCs w:val="24"/>
              </w:rPr>
              <w:t>95-99</w:t>
            </w:r>
          </w:p>
        </w:tc>
      </w:tr>
      <w:tr w:rsidR="00725712" w:rsidRPr="006F59C5" w14:paraId="394164ED" w14:textId="77777777" w:rsidTr="00F66A90">
        <w:tc>
          <w:tcPr>
            <w:tcW w:w="3365" w:type="dxa"/>
            <w:tcBorders>
              <w:top w:val="nil"/>
              <w:left w:val="nil"/>
              <w:bottom w:val="nil"/>
              <w:right w:val="nil"/>
            </w:tcBorders>
          </w:tcPr>
          <w:p w14:paraId="23648965" w14:textId="77777777" w:rsidR="00725712" w:rsidRPr="006F59C5" w:rsidRDefault="00725712" w:rsidP="00F66A90">
            <w:pPr>
              <w:rPr>
                <w:rFonts w:cstheme="minorHAnsi"/>
                <w:sz w:val="24"/>
                <w:szCs w:val="24"/>
              </w:rPr>
            </w:pPr>
            <w:r w:rsidRPr="006F59C5">
              <w:rPr>
                <w:rFonts w:cstheme="minorHAnsi"/>
                <w:sz w:val="24"/>
                <w:szCs w:val="24"/>
              </w:rPr>
              <w:t xml:space="preserve">  </w:t>
            </w:r>
            <w:proofErr w:type="spellStart"/>
            <w:r w:rsidRPr="006F59C5">
              <w:rPr>
                <w:rFonts w:cstheme="minorHAnsi"/>
                <w:sz w:val="24"/>
                <w:szCs w:val="24"/>
              </w:rPr>
              <w:t>cloransulam</w:t>
            </w:r>
            <w:proofErr w:type="spellEnd"/>
            <w:r w:rsidRPr="006F59C5">
              <w:rPr>
                <w:rFonts w:cstheme="minorHAnsi"/>
                <w:sz w:val="24"/>
                <w:szCs w:val="24"/>
              </w:rPr>
              <w:t xml:space="preserve"> + flumioxazin </w:t>
            </w:r>
          </w:p>
        </w:tc>
        <w:tc>
          <w:tcPr>
            <w:tcW w:w="1078" w:type="dxa"/>
            <w:tcBorders>
              <w:top w:val="nil"/>
              <w:left w:val="nil"/>
              <w:bottom w:val="nil"/>
              <w:right w:val="nil"/>
            </w:tcBorders>
            <w:vAlign w:val="center"/>
          </w:tcPr>
          <w:p w14:paraId="62F79DCA" w14:textId="77777777" w:rsidR="00725712" w:rsidRPr="006F59C5" w:rsidRDefault="00725712" w:rsidP="00F66A90">
            <w:pPr>
              <w:jc w:val="center"/>
              <w:rPr>
                <w:rFonts w:cstheme="minorHAnsi"/>
                <w:sz w:val="24"/>
                <w:szCs w:val="24"/>
              </w:rPr>
            </w:pPr>
            <w:r w:rsidRPr="006F59C5">
              <w:rPr>
                <w:rFonts w:cstheme="minorHAnsi"/>
                <w:sz w:val="24"/>
                <w:szCs w:val="24"/>
              </w:rPr>
              <w:t>85</w:t>
            </w:r>
          </w:p>
        </w:tc>
        <w:tc>
          <w:tcPr>
            <w:tcW w:w="1071" w:type="dxa"/>
            <w:tcBorders>
              <w:top w:val="nil"/>
              <w:left w:val="nil"/>
              <w:bottom w:val="nil"/>
              <w:right w:val="nil"/>
            </w:tcBorders>
            <w:vAlign w:val="center"/>
          </w:tcPr>
          <w:p w14:paraId="506D2DC4" w14:textId="77777777" w:rsidR="00725712" w:rsidRPr="006F59C5" w:rsidRDefault="00725712" w:rsidP="00F66A90">
            <w:pPr>
              <w:jc w:val="center"/>
              <w:rPr>
                <w:rFonts w:cstheme="minorHAnsi"/>
                <w:sz w:val="24"/>
                <w:szCs w:val="24"/>
              </w:rPr>
            </w:pPr>
            <w:r w:rsidRPr="006F59C5">
              <w:rPr>
                <w:rFonts w:cstheme="minorHAnsi"/>
                <w:sz w:val="24"/>
                <w:szCs w:val="24"/>
              </w:rPr>
              <w:t>89</w:t>
            </w:r>
          </w:p>
        </w:tc>
        <w:tc>
          <w:tcPr>
            <w:tcW w:w="1071" w:type="dxa"/>
            <w:tcBorders>
              <w:top w:val="nil"/>
              <w:left w:val="nil"/>
              <w:bottom w:val="nil"/>
              <w:right w:val="nil"/>
            </w:tcBorders>
            <w:vAlign w:val="center"/>
          </w:tcPr>
          <w:p w14:paraId="07819AD0" w14:textId="77777777" w:rsidR="00725712" w:rsidRPr="006F59C5" w:rsidRDefault="00725712" w:rsidP="00F66A90">
            <w:pPr>
              <w:jc w:val="center"/>
              <w:rPr>
                <w:rFonts w:cstheme="minorHAnsi"/>
                <w:sz w:val="24"/>
                <w:szCs w:val="24"/>
              </w:rPr>
            </w:pPr>
            <w:r w:rsidRPr="006F59C5">
              <w:rPr>
                <w:rFonts w:cstheme="minorHAnsi"/>
                <w:sz w:val="24"/>
                <w:szCs w:val="24"/>
              </w:rPr>
              <w:t>--</w:t>
            </w:r>
          </w:p>
        </w:tc>
        <w:tc>
          <w:tcPr>
            <w:tcW w:w="1165" w:type="dxa"/>
            <w:tcBorders>
              <w:top w:val="nil"/>
              <w:left w:val="nil"/>
              <w:bottom w:val="nil"/>
              <w:right w:val="nil"/>
            </w:tcBorders>
            <w:vAlign w:val="center"/>
          </w:tcPr>
          <w:p w14:paraId="121CD28A" w14:textId="77777777" w:rsidR="00725712" w:rsidRPr="006F59C5" w:rsidRDefault="00725712" w:rsidP="00F66A90">
            <w:pPr>
              <w:jc w:val="center"/>
              <w:rPr>
                <w:rFonts w:cstheme="minorHAnsi"/>
                <w:sz w:val="24"/>
                <w:szCs w:val="24"/>
              </w:rPr>
            </w:pPr>
            <w:r w:rsidRPr="006F59C5">
              <w:rPr>
                <w:rFonts w:cstheme="minorHAnsi"/>
                <w:sz w:val="24"/>
                <w:szCs w:val="24"/>
              </w:rPr>
              <w:t>90</w:t>
            </w:r>
          </w:p>
        </w:tc>
        <w:tc>
          <w:tcPr>
            <w:tcW w:w="628" w:type="dxa"/>
            <w:tcBorders>
              <w:top w:val="nil"/>
              <w:left w:val="nil"/>
              <w:bottom w:val="nil"/>
              <w:right w:val="nil"/>
            </w:tcBorders>
          </w:tcPr>
          <w:p w14:paraId="76C5BBB7" w14:textId="77777777" w:rsidR="00725712" w:rsidRPr="006F59C5" w:rsidRDefault="00725712" w:rsidP="00F66A90">
            <w:pPr>
              <w:jc w:val="center"/>
              <w:rPr>
                <w:rFonts w:cstheme="minorHAnsi"/>
                <w:sz w:val="24"/>
                <w:szCs w:val="24"/>
              </w:rPr>
            </w:pPr>
            <w:r w:rsidRPr="006F59C5">
              <w:rPr>
                <w:rFonts w:cstheme="minorHAnsi"/>
                <w:sz w:val="24"/>
                <w:szCs w:val="24"/>
              </w:rPr>
              <w:t>88</w:t>
            </w:r>
          </w:p>
        </w:tc>
        <w:tc>
          <w:tcPr>
            <w:tcW w:w="1072" w:type="dxa"/>
            <w:gridSpan w:val="2"/>
            <w:tcBorders>
              <w:top w:val="nil"/>
              <w:left w:val="nil"/>
              <w:bottom w:val="nil"/>
              <w:right w:val="nil"/>
            </w:tcBorders>
          </w:tcPr>
          <w:p w14:paraId="1ABF558B" w14:textId="77777777" w:rsidR="00725712" w:rsidRPr="006F59C5" w:rsidRDefault="00725712" w:rsidP="00F66A90">
            <w:pPr>
              <w:jc w:val="center"/>
              <w:rPr>
                <w:rFonts w:cstheme="minorHAnsi"/>
                <w:sz w:val="24"/>
                <w:szCs w:val="24"/>
              </w:rPr>
            </w:pPr>
            <w:r w:rsidRPr="006F59C5">
              <w:rPr>
                <w:rFonts w:cstheme="minorHAnsi"/>
                <w:sz w:val="24"/>
                <w:szCs w:val="24"/>
              </w:rPr>
              <w:t>85-90</w:t>
            </w:r>
          </w:p>
        </w:tc>
      </w:tr>
      <w:tr w:rsidR="00725712" w:rsidRPr="006F59C5" w14:paraId="25D74A1F" w14:textId="77777777" w:rsidTr="00F66A90">
        <w:tc>
          <w:tcPr>
            <w:tcW w:w="3365" w:type="dxa"/>
            <w:tcBorders>
              <w:top w:val="nil"/>
              <w:left w:val="nil"/>
              <w:bottom w:val="single" w:sz="4" w:space="0" w:color="auto"/>
              <w:right w:val="nil"/>
            </w:tcBorders>
          </w:tcPr>
          <w:p w14:paraId="1CC9B11D" w14:textId="77777777" w:rsidR="00725712" w:rsidRPr="006F59C5" w:rsidRDefault="00725712" w:rsidP="00F66A90">
            <w:pPr>
              <w:rPr>
                <w:rFonts w:cstheme="minorHAnsi"/>
                <w:sz w:val="24"/>
                <w:szCs w:val="24"/>
              </w:rPr>
            </w:pPr>
            <w:r w:rsidRPr="006F59C5">
              <w:rPr>
                <w:rFonts w:cstheme="minorHAnsi"/>
                <w:sz w:val="24"/>
                <w:szCs w:val="24"/>
              </w:rPr>
              <w:t xml:space="preserve">  metribuzin + flumioxazin</w:t>
            </w:r>
          </w:p>
        </w:tc>
        <w:tc>
          <w:tcPr>
            <w:tcW w:w="1078" w:type="dxa"/>
            <w:tcBorders>
              <w:top w:val="nil"/>
              <w:left w:val="nil"/>
              <w:bottom w:val="single" w:sz="4" w:space="0" w:color="auto"/>
              <w:right w:val="nil"/>
            </w:tcBorders>
            <w:vAlign w:val="center"/>
          </w:tcPr>
          <w:p w14:paraId="009C7749"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071" w:type="dxa"/>
            <w:tcBorders>
              <w:top w:val="nil"/>
              <w:left w:val="nil"/>
              <w:bottom w:val="single" w:sz="4" w:space="0" w:color="auto"/>
              <w:right w:val="nil"/>
            </w:tcBorders>
            <w:vAlign w:val="center"/>
          </w:tcPr>
          <w:p w14:paraId="0D98E584" w14:textId="77777777" w:rsidR="00725712" w:rsidRPr="006F59C5" w:rsidRDefault="00725712" w:rsidP="00F66A90">
            <w:pPr>
              <w:jc w:val="center"/>
              <w:rPr>
                <w:rFonts w:cstheme="minorHAnsi"/>
                <w:sz w:val="24"/>
                <w:szCs w:val="24"/>
              </w:rPr>
            </w:pPr>
            <w:r w:rsidRPr="006F59C5">
              <w:rPr>
                <w:rFonts w:cstheme="minorHAnsi"/>
                <w:sz w:val="24"/>
                <w:szCs w:val="24"/>
              </w:rPr>
              <w:t>99</w:t>
            </w:r>
          </w:p>
        </w:tc>
        <w:tc>
          <w:tcPr>
            <w:tcW w:w="1071" w:type="dxa"/>
            <w:tcBorders>
              <w:top w:val="nil"/>
              <w:left w:val="nil"/>
              <w:bottom w:val="single" w:sz="4" w:space="0" w:color="auto"/>
              <w:right w:val="nil"/>
            </w:tcBorders>
            <w:vAlign w:val="center"/>
          </w:tcPr>
          <w:p w14:paraId="3DA9C30F" w14:textId="77777777" w:rsidR="00725712" w:rsidRPr="006F59C5" w:rsidRDefault="00725712" w:rsidP="00F66A90">
            <w:pPr>
              <w:jc w:val="center"/>
              <w:rPr>
                <w:rFonts w:cstheme="minorHAnsi"/>
                <w:sz w:val="24"/>
                <w:szCs w:val="24"/>
              </w:rPr>
            </w:pPr>
            <w:r w:rsidRPr="006F59C5">
              <w:rPr>
                <w:rFonts w:cstheme="minorHAnsi"/>
                <w:sz w:val="24"/>
                <w:szCs w:val="24"/>
              </w:rPr>
              <w:t>--</w:t>
            </w:r>
          </w:p>
        </w:tc>
        <w:tc>
          <w:tcPr>
            <w:tcW w:w="1165" w:type="dxa"/>
            <w:tcBorders>
              <w:top w:val="nil"/>
              <w:left w:val="nil"/>
              <w:bottom w:val="single" w:sz="4" w:space="0" w:color="auto"/>
              <w:right w:val="nil"/>
            </w:tcBorders>
            <w:vAlign w:val="center"/>
          </w:tcPr>
          <w:p w14:paraId="34ACEE14" w14:textId="77777777" w:rsidR="00725712" w:rsidRPr="006F59C5" w:rsidRDefault="00725712" w:rsidP="00F66A90">
            <w:pPr>
              <w:jc w:val="center"/>
              <w:rPr>
                <w:rFonts w:cstheme="minorHAnsi"/>
                <w:sz w:val="24"/>
                <w:szCs w:val="24"/>
              </w:rPr>
            </w:pPr>
            <w:r w:rsidRPr="006F59C5">
              <w:rPr>
                <w:rFonts w:cstheme="minorHAnsi"/>
                <w:sz w:val="24"/>
                <w:szCs w:val="24"/>
              </w:rPr>
              <w:t>70</w:t>
            </w:r>
          </w:p>
        </w:tc>
        <w:tc>
          <w:tcPr>
            <w:tcW w:w="628" w:type="dxa"/>
            <w:tcBorders>
              <w:top w:val="nil"/>
              <w:left w:val="nil"/>
              <w:bottom w:val="single" w:sz="4" w:space="0" w:color="auto"/>
              <w:right w:val="nil"/>
            </w:tcBorders>
          </w:tcPr>
          <w:p w14:paraId="69364C55" w14:textId="77777777" w:rsidR="00725712" w:rsidRPr="006F59C5" w:rsidRDefault="00725712" w:rsidP="00F66A90">
            <w:pPr>
              <w:jc w:val="center"/>
              <w:rPr>
                <w:rFonts w:cstheme="minorHAnsi"/>
                <w:sz w:val="24"/>
                <w:szCs w:val="24"/>
              </w:rPr>
            </w:pPr>
            <w:r w:rsidRPr="006F59C5">
              <w:rPr>
                <w:rFonts w:cstheme="minorHAnsi"/>
                <w:sz w:val="24"/>
                <w:szCs w:val="24"/>
              </w:rPr>
              <w:t>89</w:t>
            </w:r>
          </w:p>
        </w:tc>
        <w:tc>
          <w:tcPr>
            <w:tcW w:w="1072" w:type="dxa"/>
            <w:gridSpan w:val="2"/>
            <w:tcBorders>
              <w:top w:val="nil"/>
              <w:left w:val="nil"/>
              <w:bottom w:val="single" w:sz="4" w:space="0" w:color="auto"/>
              <w:right w:val="nil"/>
            </w:tcBorders>
          </w:tcPr>
          <w:p w14:paraId="631B3544" w14:textId="77777777" w:rsidR="00725712" w:rsidRPr="006F59C5" w:rsidRDefault="00725712" w:rsidP="00F66A90">
            <w:pPr>
              <w:jc w:val="center"/>
              <w:rPr>
                <w:rFonts w:cstheme="minorHAnsi"/>
                <w:sz w:val="24"/>
                <w:szCs w:val="24"/>
              </w:rPr>
            </w:pPr>
            <w:r w:rsidRPr="006F59C5">
              <w:rPr>
                <w:rFonts w:cstheme="minorHAnsi"/>
                <w:sz w:val="24"/>
                <w:szCs w:val="24"/>
              </w:rPr>
              <w:t>70-99</w:t>
            </w:r>
          </w:p>
        </w:tc>
      </w:tr>
    </w:tbl>
    <w:p w14:paraId="4F4347A0" w14:textId="77777777" w:rsidR="00725712" w:rsidRPr="006F59C5" w:rsidRDefault="00725712" w:rsidP="00725712">
      <w:pPr>
        <w:rPr>
          <w:rFonts w:cstheme="minorHAnsi"/>
        </w:rPr>
      </w:pPr>
    </w:p>
    <w:p w14:paraId="631FA016" w14:textId="77777777" w:rsidR="00725712" w:rsidRPr="006F59C5" w:rsidRDefault="00725712" w:rsidP="00725712">
      <w:pPr>
        <w:rPr>
          <w:rFonts w:cstheme="minorHAnsi"/>
        </w:rPr>
      </w:pPr>
      <w:r w:rsidRPr="006F59C5">
        <w:rPr>
          <w:rFonts w:cstheme="minorHAnsi"/>
          <w:b/>
          <w:bCs/>
          <w:i/>
          <w:iCs/>
        </w:rPr>
        <w:t xml:space="preserve">If you have questions or would like to participate in 2023 field trials (horseweed, </w:t>
      </w:r>
      <w:proofErr w:type="spellStart"/>
      <w:r w:rsidRPr="006F59C5">
        <w:rPr>
          <w:rFonts w:cstheme="minorHAnsi"/>
          <w:b/>
          <w:bCs/>
          <w:i/>
          <w:iCs/>
        </w:rPr>
        <w:t>waterhemp</w:t>
      </w:r>
      <w:proofErr w:type="spellEnd"/>
      <w:r w:rsidRPr="006F59C5">
        <w:rPr>
          <w:rFonts w:cstheme="minorHAnsi"/>
          <w:b/>
          <w:bCs/>
          <w:i/>
          <w:iCs/>
        </w:rPr>
        <w:t xml:space="preserve">, or Palmer amaranth infestations), </w:t>
      </w:r>
      <w:r w:rsidRPr="006F59C5">
        <w:rPr>
          <w:rFonts w:cstheme="minorHAnsi"/>
        </w:rPr>
        <w:t>please contact: John Wallace, jmw309@psu.edu, phone: 814-863-1014, text: 208-874-2887</w:t>
      </w:r>
    </w:p>
    <w:p w14:paraId="648C86C7" w14:textId="50EE0F37" w:rsidR="00BB417A" w:rsidRDefault="00BB417A" w:rsidP="00245268">
      <w:pPr>
        <w:rPr>
          <w:sz w:val="22"/>
          <w:szCs w:val="22"/>
        </w:rPr>
      </w:pPr>
    </w:p>
    <w:p w14:paraId="6E3E76EB" w14:textId="77777777" w:rsidR="00A62D0D" w:rsidRDefault="00A62D0D" w:rsidP="00A62D0D">
      <w:pPr>
        <w:shd w:val="clear" w:color="auto" w:fill="FFFFFF"/>
        <w:rPr>
          <w:rFonts w:ascii="Calibri" w:eastAsia="Calibri" w:hAnsi="Calibri" w:cs="Calibri"/>
          <w:b/>
          <w:color w:val="333333"/>
          <w:highlight w:val="white"/>
        </w:rPr>
      </w:pPr>
      <w:r>
        <w:rPr>
          <w:rFonts w:ascii="Calibri" w:eastAsia="Calibri" w:hAnsi="Calibri" w:cs="Calibri"/>
          <w:b/>
          <w:color w:val="333333"/>
          <w:highlight w:val="white"/>
        </w:rPr>
        <w:t>Ilevo seed treatment trials and microbiome/soilborne research</w:t>
      </w:r>
    </w:p>
    <w:p w14:paraId="6D651280" w14:textId="6784BEE1" w:rsidR="00A62D0D" w:rsidRDefault="00A62D0D" w:rsidP="00A62D0D">
      <w:pPr>
        <w:shd w:val="clear" w:color="auto" w:fill="FFFFFF"/>
        <w:rPr>
          <w:rFonts w:ascii="Calibri" w:eastAsia="Calibri" w:hAnsi="Calibri" w:cs="Calibri"/>
          <w:color w:val="333333"/>
          <w:highlight w:val="white"/>
        </w:rPr>
      </w:pPr>
      <w:r>
        <w:rPr>
          <w:rFonts w:ascii="Calibri" w:eastAsia="Calibri" w:hAnsi="Calibri" w:cs="Calibri"/>
          <w:color w:val="333333"/>
          <w:highlight w:val="white"/>
        </w:rPr>
        <w:t xml:space="preserve">Paul Esker, Mariah Kidd, Tyler </w:t>
      </w:r>
      <w:proofErr w:type="spellStart"/>
      <w:r>
        <w:rPr>
          <w:rFonts w:ascii="Calibri" w:eastAsia="Calibri" w:hAnsi="Calibri" w:cs="Calibri"/>
          <w:color w:val="333333"/>
          <w:highlight w:val="white"/>
        </w:rPr>
        <w:t>McFeaters</w:t>
      </w:r>
      <w:proofErr w:type="spellEnd"/>
      <w:r>
        <w:rPr>
          <w:rFonts w:ascii="Calibri" w:eastAsia="Calibri" w:hAnsi="Calibri" w:cs="Calibri"/>
          <w:color w:val="333333"/>
          <w:highlight w:val="white"/>
        </w:rPr>
        <w:t xml:space="preserve">, and </w:t>
      </w:r>
      <w:proofErr w:type="spellStart"/>
      <w:r>
        <w:rPr>
          <w:rFonts w:ascii="Calibri" w:eastAsia="Calibri" w:hAnsi="Calibri" w:cs="Calibri"/>
          <w:color w:val="333333"/>
          <w:highlight w:val="white"/>
        </w:rPr>
        <w:t>Dilooshi</w:t>
      </w:r>
      <w:proofErr w:type="spellEnd"/>
      <w:r>
        <w:rPr>
          <w:rFonts w:ascii="Calibri" w:eastAsia="Calibri" w:hAnsi="Calibri" w:cs="Calibri"/>
          <w:color w:val="333333"/>
          <w:highlight w:val="white"/>
        </w:rPr>
        <w:t xml:space="preserve"> </w:t>
      </w:r>
      <w:proofErr w:type="spellStart"/>
      <w:r>
        <w:rPr>
          <w:rFonts w:ascii="Calibri" w:eastAsia="Calibri" w:hAnsi="Calibri" w:cs="Calibri"/>
          <w:color w:val="333333"/>
          <w:highlight w:val="white"/>
        </w:rPr>
        <w:t>Weerasooriya</w:t>
      </w:r>
      <w:proofErr w:type="spellEnd"/>
    </w:p>
    <w:p w14:paraId="59839F86" w14:textId="77777777" w:rsidR="00A62D0D" w:rsidRDefault="00A62D0D" w:rsidP="00A62D0D">
      <w:pPr>
        <w:shd w:val="clear" w:color="auto" w:fill="FFFFFF"/>
        <w:rPr>
          <w:rFonts w:ascii="Calibri" w:eastAsia="Calibri" w:hAnsi="Calibri" w:cs="Calibri"/>
          <w:b/>
        </w:rPr>
      </w:pPr>
    </w:p>
    <w:p w14:paraId="298BCE98" w14:textId="77777777" w:rsidR="00A62D0D" w:rsidRDefault="00A62D0D" w:rsidP="00A62D0D">
      <w:pPr>
        <w:shd w:val="clear" w:color="auto" w:fill="FFFFFF"/>
        <w:rPr>
          <w:rFonts w:ascii="Calibri" w:eastAsia="Calibri" w:hAnsi="Calibri" w:cs="Calibri"/>
        </w:rPr>
      </w:pPr>
      <w:r>
        <w:rPr>
          <w:rFonts w:ascii="Calibri" w:eastAsia="Calibri" w:hAnsi="Calibri" w:cs="Calibri"/>
        </w:rPr>
        <w:t xml:space="preserve">Sudden death syndrome (SDS) is one of the significant yield-limiting soil-borne diseases of soybean in North America. For example, in 2020 and 2021, SDS caused approximately $11.6 million in economic losses in the Northeastern USA. </w:t>
      </w:r>
    </w:p>
    <w:p w14:paraId="73815ACF" w14:textId="77777777" w:rsidR="00A62D0D" w:rsidRDefault="00A62D0D" w:rsidP="00A62D0D">
      <w:pPr>
        <w:shd w:val="clear" w:color="auto" w:fill="FFFFFF"/>
        <w:rPr>
          <w:rFonts w:ascii="Calibri" w:eastAsia="Calibri" w:hAnsi="Calibri" w:cs="Calibri"/>
        </w:rPr>
      </w:pPr>
    </w:p>
    <w:p w14:paraId="44859CE1" w14:textId="77777777" w:rsidR="00A62D0D" w:rsidRDefault="00A62D0D" w:rsidP="00A62D0D">
      <w:pPr>
        <w:shd w:val="clear" w:color="auto" w:fill="FFFFFF"/>
        <w:rPr>
          <w:rFonts w:ascii="Calibri" w:eastAsia="Calibri" w:hAnsi="Calibri" w:cs="Calibri"/>
        </w:rPr>
      </w:pPr>
      <w:r>
        <w:rPr>
          <w:rFonts w:ascii="Calibri" w:eastAsia="Calibri" w:hAnsi="Calibri" w:cs="Calibri"/>
        </w:rPr>
        <w:t>Ilevo seed treatment has emerged in other parts of the US as a promising control for SDS. However, before recommendations could be made for Pennsylvania, it is essential to conduct multi-year, multi-location trials to quantify the efficacy of Ilevo.</w:t>
      </w:r>
    </w:p>
    <w:p w14:paraId="54E029F2" w14:textId="77777777" w:rsidR="00A62D0D" w:rsidRDefault="00A62D0D" w:rsidP="00A62D0D">
      <w:pPr>
        <w:shd w:val="clear" w:color="auto" w:fill="FFFFFF"/>
        <w:rPr>
          <w:rFonts w:ascii="Calibri" w:eastAsia="Calibri" w:hAnsi="Calibri" w:cs="Calibri"/>
        </w:rPr>
      </w:pPr>
      <w:r>
        <w:rPr>
          <w:rFonts w:ascii="Calibri" w:eastAsia="Calibri" w:hAnsi="Calibri" w:cs="Calibri"/>
          <w:noProof/>
        </w:rPr>
        <w:drawing>
          <wp:inline distT="114300" distB="114300" distL="114300" distR="114300" wp14:anchorId="1ADB0E61" wp14:editId="60C35DE0">
            <wp:extent cx="5943600" cy="334010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14:paraId="36B60A52" w14:textId="77777777" w:rsidR="00A62D0D" w:rsidRDefault="00A62D0D" w:rsidP="00A62D0D">
      <w:pPr>
        <w:shd w:val="clear" w:color="auto" w:fill="FFFFFF"/>
        <w:rPr>
          <w:rFonts w:ascii="Calibri" w:eastAsia="Calibri" w:hAnsi="Calibri" w:cs="Calibri"/>
          <w:b/>
        </w:rPr>
      </w:pPr>
      <w:r>
        <w:rPr>
          <w:rFonts w:ascii="Calibri" w:eastAsia="Calibri" w:hAnsi="Calibri" w:cs="Calibri"/>
        </w:rPr>
        <w:t xml:space="preserve"> </w:t>
      </w:r>
      <w:r>
        <w:rPr>
          <w:rFonts w:ascii="Calibri" w:eastAsia="Calibri" w:hAnsi="Calibri" w:cs="Calibri"/>
          <w:b/>
        </w:rPr>
        <w:t>Figure 1. Sudden death syndrome symptoms observed in farmer fields during 2022.</w:t>
      </w:r>
    </w:p>
    <w:p w14:paraId="00B6CABA" w14:textId="77777777" w:rsidR="00A62D0D" w:rsidRDefault="00A62D0D" w:rsidP="00A62D0D">
      <w:pPr>
        <w:shd w:val="clear" w:color="auto" w:fill="FFFFFF"/>
        <w:rPr>
          <w:rFonts w:ascii="Calibri" w:eastAsia="Calibri" w:hAnsi="Calibri" w:cs="Calibri"/>
        </w:rPr>
      </w:pPr>
    </w:p>
    <w:p w14:paraId="7F8BFA5D" w14:textId="77777777" w:rsidR="00A62D0D" w:rsidRDefault="00A62D0D" w:rsidP="00A62D0D">
      <w:pPr>
        <w:shd w:val="clear" w:color="auto" w:fill="FFFFFF"/>
        <w:rPr>
          <w:rFonts w:ascii="Calibri" w:eastAsia="Calibri" w:hAnsi="Calibri" w:cs="Calibri"/>
        </w:rPr>
      </w:pPr>
      <w:r>
        <w:rPr>
          <w:rFonts w:ascii="Calibri" w:eastAsia="Calibri" w:hAnsi="Calibri" w:cs="Calibri"/>
        </w:rPr>
        <w:t xml:space="preserve">The study design was based on an on-farm methodology that we used in trials that started in 2021.  The 2022 trials were established in farmer fields with a history of SDS in six counties of Pennsylvania: (1) Cambria County, (2) Centre County, (3) Lancaster County, (4) Lawrence County, (5) Lebanon County, and (6) Lycoming County. The variety P2721RXF with and without the Ilevo seed treatment was used for the treated and control plots. Farms followed used seeding rates that ranged from 140,000 to 180,000 and row spacings of 15 or 30 inches. Any </w:t>
      </w:r>
      <w:r>
        <w:rPr>
          <w:rFonts w:ascii="Calibri" w:eastAsia="Calibri" w:hAnsi="Calibri" w:cs="Calibri"/>
        </w:rPr>
        <w:lastRenderedPageBreak/>
        <w:t xml:space="preserve">standard farm-specific crop production practices, such as fertilizer and herbicide use, were recorded. </w:t>
      </w:r>
    </w:p>
    <w:p w14:paraId="3810B5DA" w14:textId="77777777" w:rsidR="00A62D0D" w:rsidRDefault="00A62D0D" w:rsidP="00A62D0D">
      <w:pPr>
        <w:shd w:val="clear" w:color="auto" w:fill="FFFFFF"/>
        <w:rPr>
          <w:rFonts w:ascii="Calibri" w:eastAsia="Calibri" w:hAnsi="Calibri" w:cs="Calibri"/>
        </w:rPr>
      </w:pPr>
    </w:p>
    <w:p w14:paraId="741D3925" w14:textId="77777777" w:rsidR="00A62D0D" w:rsidRDefault="00A62D0D" w:rsidP="00A62D0D">
      <w:pPr>
        <w:shd w:val="clear" w:color="auto" w:fill="FFFFFF"/>
        <w:rPr>
          <w:rFonts w:ascii="Calibri" w:eastAsia="Calibri" w:hAnsi="Calibri" w:cs="Calibri"/>
        </w:rPr>
      </w:pPr>
      <w:r>
        <w:rPr>
          <w:rFonts w:ascii="Calibri" w:eastAsia="Calibri" w:hAnsi="Calibri" w:cs="Calibri"/>
        </w:rPr>
        <w:t xml:space="preserve">Prior to planting, bulk soil samples were collected from each site to determine the density of four important soilborne fungal pathogens, </w:t>
      </w:r>
      <w:r>
        <w:rPr>
          <w:rFonts w:ascii="Calibri" w:eastAsia="Calibri" w:hAnsi="Calibri" w:cs="Calibri"/>
          <w:i/>
        </w:rPr>
        <w:t>Pythium</w:t>
      </w:r>
      <w:r>
        <w:rPr>
          <w:rFonts w:ascii="Calibri" w:eastAsia="Calibri" w:hAnsi="Calibri" w:cs="Calibri"/>
        </w:rPr>
        <w:t xml:space="preserve"> spp., </w:t>
      </w:r>
      <w:r>
        <w:rPr>
          <w:rFonts w:ascii="Calibri" w:eastAsia="Calibri" w:hAnsi="Calibri" w:cs="Calibri"/>
          <w:i/>
        </w:rPr>
        <w:t>Phytophthora</w:t>
      </w:r>
      <w:r>
        <w:rPr>
          <w:rFonts w:ascii="Calibri" w:eastAsia="Calibri" w:hAnsi="Calibri" w:cs="Calibri"/>
        </w:rPr>
        <w:t xml:space="preserve"> spp., </w:t>
      </w:r>
      <w:r>
        <w:rPr>
          <w:rFonts w:ascii="Calibri" w:eastAsia="Calibri" w:hAnsi="Calibri" w:cs="Calibri"/>
          <w:i/>
        </w:rPr>
        <w:t>Fusarium</w:t>
      </w:r>
      <w:r>
        <w:rPr>
          <w:rFonts w:ascii="Calibri" w:eastAsia="Calibri" w:hAnsi="Calibri" w:cs="Calibri"/>
        </w:rPr>
        <w:t xml:space="preserve"> spp., and </w:t>
      </w:r>
      <w:r>
        <w:rPr>
          <w:rFonts w:ascii="Calibri" w:eastAsia="Calibri" w:hAnsi="Calibri" w:cs="Calibri"/>
          <w:i/>
        </w:rPr>
        <w:t>Rhizoctonia</w:t>
      </w:r>
      <w:r>
        <w:rPr>
          <w:rFonts w:ascii="Calibri" w:eastAsia="Calibri" w:hAnsi="Calibri" w:cs="Calibri"/>
        </w:rPr>
        <w:t xml:space="preserve"> spp. Plant parasitic nematode density and soil nutrient profile for each site were also determined. The normalized difference vegetation index (NDVI) was recorded at the R2 growth stage using the “</w:t>
      </w:r>
      <w:proofErr w:type="spellStart"/>
      <w:r>
        <w:rPr>
          <w:rFonts w:ascii="Calibri" w:eastAsia="Calibri" w:hAnsi="Calibri" w:cs="Calibri"/>
        </w:rPr>
        <w:t>GreenSeeker</w:t>
      </w:r>
      <w:proofErr w:type="spellEnd"/>
      <w:r>
        <w:rPr>
          <w:rFonts w:ascii="Calibri" w:eastAsia="Calibri" w:hAnsi="Calibri" w:cs="Calibri"/>
        </w:rPr>
        <w:t xml:space="preserve">” handheld crop sensor to measure crop health. The initial plant stand of each plot was recorded at the same growth stage, and fifteen plants per plot were collected for destructive measurements. Collected plants were evaluated in the laboratory to quantify disease incidence for any noticeable disease and crop growth parameters. At harvest, the yield from each plot was collected separately for yield comparison between the two treatments. </w:t>
      </w:r>
    </w:p>
    <w:p w14:paraId="20262F30" w14:textId="77777777" w:rsidR="00A62D0D" w:rsidRDefault="00A62D0D" w:rsidP="00A62D0D">
      <w:pPr>
        <w:rPr>
          <w:rFonts w:ascii="Calibri" w:eastAsia="Calibri" w:hAnsi="Calibri" w:cs="Calibri"/>
        </w:rPr>
      </w:pPr>
    </w:p>
    <w:p w14:paraId="73ED09E5" w14:textId="77777777" w:rsidR="00A62D0D" w:rsidRDefault="00A62D0D" w:rsidP="00A62D0D">
      <w:pPr>
        <w:rPr>
          <w:rFonts w:ascii="Calibri" w:eastAsia="Calibri" w:hAnsi="Calibri" w:cs="Calibri"/>
        </w:rPr>
      </w:pPr>
      <w:r>
        <w:rPr>
          <w:rFonts w:ascii="Calibri" w:eastAsia="Calibri" w:hAnsi="Calibri" w:cs="Calibri"/>
        </w:rPr>
        <w:t xml:space="preserve">We also collected root ball samples at emergence (VE), unrolled unifoliolate leaves (VC), and first trifoliolate (V1) growth stages for the microbiome portion of this study. Sampling was done for Ilevo treated and control plots within a selected block. The reason for choosing these three sampling stages was to determine if Ilevo seed treatment has contributed to any noticeable changes in the soil microbial profile and composition. </w:t>
      </w:r>
    </w:p>
    <w:p w14:paraId="67A17EA4" w14:textId="77777777" w:rsidR="00A62D0D" w:rsidRDefault="00A62D0D" w:rsidP="00A62D0D">
      <w:pPr>
        <w:rPr>
          <w:rFonts w:ascii="Calibri" w:eastAsia="Calibri" w:hAnsi="Calibri" w:cs="Calibri"/>
        </w:rPr>
      </w:pPr>
      <w:r>
        <w:rPr>
          <w:rFonts w:ascii="Calibri" w:eastAsia="Calibri" w:hAnsi="Calibri" w:cs="Calibri"/>
          <w:noProof/>
        </w:rPr>
        <w:drawing>
          <wp:inline distT="114300" distB="114300" distL="114300" distR="114300" wp14:anchorId="41F554E2" wp14:editId="7BC63B43">
            <wp:extent cx="5943600" cy="33401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p>
    <w:p w14:paraId="39843B83" w14:textId="77777777" w:rsidR="00A62D0D" w:rsidRDefault="00A62D0D" w:rsidP="00A62D0D">
      <w:pPr>
        <w:shd w:val="clear" w:color="auto" w:fill="FFFFFF"/>
        <w:rPr>
          <w:rFonts w:ascii="Calibri" w:eastAsia="Calibri" w:hAnsi="Calibri" w:cs="Calibri"/>
          <w:b/>
        </w:rPr>
      </w:pPr>
      <w:r>
        <w:rPr>
          <w:rFonts w:ascii="Calibri" w:eastAsia="Calibri" w:hAnsi="Calibri" w:cs="Calibri"/>
          <w:b/>
        </w:rPr>
        <w:t>Figure 2. Root ball samples for microbiome analysis were taken at three different growth stages: VE (left), VC (middle), and V1 (right).</w:t>
      </w:r>
    </w:p>
    <w:p w14:paraId="20EBD394" w14:textId="77777777" w:rsidR="00A62D0D" w:rsidRDefault="00A62D0D" w:rsidP="00A62D0D">
      <w:pPr>
        <w:shd w:val="clear" w:color="auto" w:fill="FFFFFF"/>
        <w:rPr>
          <w:rFonts w:ascii="Calibri" w:eastAsia="Calibri" w:hAnsi="Calibri" w:cs="Calibri"/>
          <w:b/>
        </w:rPr>
      </w:pPr>
    </w:p>
    <w:p w14:paraId="12209715" w14:textId="77777777" w:rsidR="00A62D0D" w:rsidRDefault="00A62D0D" w:rsidP="00A62D0D">
      <w:pPr>
        <w:shd w:val="clear" w:color="auto" w:fill="FFFFFF"/>
        <w:rPr>
          <w:rFonts w:ascii="Calibri" w:eastAsia="Calibri" w:hAnsi="Calibri" w:cs="Calibri"/>
          <w:b/>
        </w:rPr>
      </w:pPr>
      <w:r>
        <w:rPr>
          <w:rFonts w:ascii="Calibri" w:eastAsia="Calibri" w:hAnsi="Calibri" w:cs="Calibri"/>
          <w:b/>
        </w:rPr>
        <w:t>Current Findings</w:t>
      </w:r>
    </w:p>
    <w:p w14:paraId="0750AA98" w14:textId="77777777" w:rsidR="00A62D0D" w:rsidRDefault="00A62D0D" w:rsidP="00A62D0D">
      <w:pPr>
        <w:shd w:val="clear" w:color="auto" w:fill="FFFFFF"/>
        <w:rPr>
          <w:rFonts w:ascii="Calibri" w:eastAsia="Calibri" w:hAnsi="Calibri" w:cs="Calibri"/>
        </w:rPr>
      </w:pPr>
      <w:r>
        <w:rPr>
          <w:rFonts w:ascii="Calibri" w:eastAsia="Calibri" w:hAnsi="Calibri" w:cs="Calibri"/>
        </w:rPr>
        <w:t xml:space="preserve">Across trial locations and years, we have not observed any differences between the Ilevo and the Control treatments for any of the parameters measured. Given the late harvest in 2022, we are still receiving the yield data from several Ilevo trial sites. However, </w:t>
      </w:r>
      <w:proofErr w:type="gramStart"/>
      <w:r>
        <w:rPr>
          <w:rFonts w:ascii="Calibri" w:eastAsia="Calibri" w:hAnsi="Calibri" w:cs="Calibri"/>
        </w:rPr>
        <w:t>similar to</w:t>
      </w:r>
      <w:proofErr w:type="gramEnd"/>
      <w:r>
        <w:rPr>
          <w:rFonts w:ascii="Calibri" w:eastAsia="Calibri" w:hAnsi="Calibri" w:cs="Calibri"/>
        </w:rPr>
        <w:t xml:space="preserve"> 2021, the yield </w:t>
      </w:r>
      <w:r>
        <w:rPr>
          <w:rFonts w:ascii="Calibri" w:eastAsia="Calibri" w:hAnsi="Calibri" w:cs="Calibri"/>
        </w:rPr>
        <w:lastRenderedPageBreak/>
        <w:t xml:space="preserve">data obtained has not indicated any significant differences between the Ilevo treated and Control plots. Though many different types of nematodes were found in the soil samples collected from these trial fields, none of the sites were positive for soybean cyst nematodes or root rot nematodes. Soil nutrient profiles for the sites did not show any significant nutrient deficiencies.  </w:t>
      </w:r>
    </w:p>
    <w:p w14:paraId="3CAD31E8" w14:textId="77777777" w:rsidR="00A62D0D" w:rsidRDefault="00A62D0D" w:rsidP="00A62D0D">
      <w:pPr>
        <w:shd w:val="clear" w:color="auto" w:fill="FFFFFF"/>
        <w:rPr>
          <w:rFonts w:ascii="Calibri" w:eastAsia="Calibri" w:hAnsi="Calibri" w:cs="Calibri"/>
        </w:rPr>
      </w:pPr>
      <w:r>
        <w:rPr>
          <w:rFonts w:ascii="Calibri" w:eastAsia="Calibri" w:hAnsi="Calibri" w:cs="Calibri"/>
        </w:rPr>
        <w:t xml:space="preserve"> </w:t>
      </w:r>
    </w:p>
    <w:p w14:paraId="5B605CF5" w14:textId="77777777" w:rsidR="00A62D0D" w:rsidRDefault="00A62D0D" w:rsidP="00A62D0D">
      <w:pPr>
        <w:rPr>
          <w:rFonts w:ascii="Calibri" w:eastAsia="Calibri" w:hAnsi="Calibri" w:cs="Calibri"/>
        </w:rPr>
      </w:pPr>
      <w:r>
        <w:rPr>
          <w:rFonts w:ascii="Calibri" w:eastAsia="Calibri" w:hAnsi="Calibri" w:cs="Calibri"/>
        </w:rPr>
        <w:t>Soil pathogen density determination and the microbiome portion of this study are in progress. We expect those results to help guide our understanding of the potential efficacy of using Ilevo seed treatment in protecting soybean seed against SDS and other soilborne pathogens in Pennsylvania.</w:t>
      </w:r>
    </w:p>
    <w:p w14:paraId="57CA99A7" w14:textId="68C73369" w:rsidR="00523047" w:rsidRDefault="00523047" w:rsidP="00245268">
      <w:pPr>
        <w:rPr>
          <w:sz w:val="22"/>
          <w:szCs w:val="22"/>
        </w:rPr>
      </w:pPr>
    </w:p>
    <w:p w14:paraId="7666E761" w14:textId="77777777" w:rsidR="0046691E" w:rsidRPr="0046691E" w:rsidRDefault="0046691E" w:rsidP="0046691E">
      <w:pPr>
        <w:rPr>
          <w:b/>
          <w:bCs/>
        </w:rPr>
      </w:pPr>
      <w:r w:rsidRPr="0046691E">
        <w:rPr>
          <w:b/>
          <w:bCs/>
        </w:rPr>
        <w:t>Broadcasting Cover Crops into Standing Soybeans</w:t>
      </w:r>
    </w:p>
    <w:p w14:paraId="64C769A6" w14:textId="405D6423" w:rsidR="0046691E" w:rsidRDefault="0046691E" w:rsidP="0046691E">
      <w:r>
        <w:t>Heidi Reed</w:t>
      </w:r>
    </w:p>
    <w:p w14:paraId="512CF76B" w14:textId="77777777" w:rsidR="0046691E" w:rsidRDefault="0046691E" w:rsidP="0046691E">
      <w:r w:rsidRPr="00734D33">
        <w:t xml:space="preserve"> </w:t>
      </w:r>
    </w:p>
    <w:p w14:paraId="451CB636" w14:textId="77777777" w:rsidR="0046691E" w:rsidRDefault="0046691E" w:rsidP="0046691E">
      <w:r>
        <w:t>This project aims</w:t>
      </w:r>
      <w:r w:rsidRPr="00734D33">
        <w:t xml:space="preserve"> to compare how </w:t>
      </w:r>
      <w:r>
        <w:t>several</w:t>
      </w:r>
      <w:r w:rsidRPr="00734D33">
        <w:t xml:space="preserve"> different cover crop species perform when broadcast seeded into soybeans just before soybean leaf drop. We measured soil nitrate in the fall and spring to see if cover crops tie up or supply nitrogen for the next crop. Additionally, plants </w:t>
      </w:r>
      <w:r>
        <w:t>were</w:t>
      </w:r>
      <w:r w:rsidRPr="00734D33">
        <w:t xml:space="preserve"> counted, </w:t>
      </w:r>
      <w:r>
        <w:t>ground cover was measured in the fall, and repeated measurements were</w:t>
      </w:r>
      <w:r w:rsidRPr="00734D33">
        <w:t xml:space="preserve"> made in the spring. Lastly, dry matter for each cover was estimated, along with how well the cover crops </w:t>
      </w:r>
      <w:r>
        <w:t xml:space="preserve">were </w:t>
      </w:r>
      <w:r w:rsidRPr="00734D33">
        <w:t xml:space="preserve">established. This research is important to farmers because many struggle to get cover crops planted after soybean harvest. The results from this study will help farmers decide whether broadcasting into standing soybeans might be a worthwhile practice on their </w:t>
      </w:r>
      <w:r>
        <w:t>farms</w:t>
      </w:r>
      <w:r w:rsidRPr="00734D33">
        <w:t xml:space="preserve">. Broadcasting cover crops can open the planting window to species other than winter cereals or allow a farmer who usually doesn’t have enough time to plant cover crops in the fall to grow a winter cereal. </w:t>
      </w:r>
    </w:p>
    <w:p w14:paraId="7E6E89D4" w14:textId="77777777" w:rsidR="0046691E" w:rsidRDefault="0046691E" w:rsidP="0046691E"/>
    <w:p w14:paraId="7987167F" w14:textId="3FFD95F4" w:rsidR="0046691E" w:rsidRDefault="0046691E" w:rsidP="0046691E">
      <w:r w:rsidRPr="00734D33">
        <w:t xml:space="preserve">Potential economic impacts </w:t>
      </w:r>
    </w:p>
    <w:p w14:paraId="4E770105" w14:textId="77777777" w:rsidR="0046691E" w:rsidRDefault="0046691E" w:rsidP="0046691E">
      <w:r w:rsidRPr="00734D33">
        <w:t>• Lowered cost of cover crop establishment by broadcasting into standing soybeans instead of drill</w:t>
      </w:r>
      <w:r>
        <w:t xml:space="preserve"> </w:t>
      </w:r>
      <w:r w:rsidRPr="00734D33">
        <w:t xml:space="preserve">seeding after harvest </w:t>
      </w:r>
    </w:p>
    <w:p w14:paraId="466EF276" w14:textId="77777777" w:rsidR="0046691E" w:rsidRDefault="0046691E" w:rsidP="0046691E">
      <w:r w:rsidRPr="00734D33">
        <w:t>• Reduced herbicide cost with improved weed control from earlier-seeded, higher biomass cover crops</w:t>
      </w:r>
    </w:p>
    <w:p w14:paraId="295863F2" w14:textId="77777777" w:rsidR="0046691E" w:rsidRDefault="0046691E" w:rsidP="0046691E">
      <w:r w:rsidRPr="00734D33">
        <w:t xml:space="preserve">• Reduced N fertilizer cost if legume cover crops can supply some N for the next crop. </w:t>
      </w:r>
    </w:p>
    <w:p w14:paraId="3551C5DB" w14:textId="77777777" w:rsidR="0046691E" w:rsidRDefault="0046691E" w:rsidP="0046691E"/>
    <w:p w14:paraId="3EFF14E7" w14:textId="71AA8233" w:rsidR="0046691E" w:rsidRDefault="0046691E" w:rsidP="0046691E">
      <w:r w:rsidRPr="00734D33">
        <w:t xml:space="preserve">FINDINGS </w:t>
      </w:r>
    </w:p>
    <w:p w14:paraId="5AD1C186" w14:textId="77777777" w:rsidR="0046691E" w:rsidRDefault="0046691E" w:rsidP="0046691E">
      <w:r>
        <w:t xml:space="preserve">As in year one of the experiment (2020-2021), </w:t>
      </w:r>
      <w:r w:rsidRPr="00734D33">
        <w:t xml:space="preserve">dry matter production was low </w:t>
      </w:r>
      <w:r>
        <w:t xml:space="preserve">(&lt;1,000 </w:t>
      </w:r>
      <w:proofErr w:type="spellStart"/>
      <w:r>
        <w:t>lb</w:t>
      </w:r>
      <w:proofErr w:type="spellEnd"/>
      <w:r>
        <w:t xml:space="preserve">/ac) </w:t>
      </w:r>
      <w:r w:rsidRPr="00734D33">
        <w:t>in this experiment</w:t>
      </w:r>
      <w:r>
        <w:t xml:space="preserve"> in 2021-2022. Clovers did not establish at any of the three sites where it was planted, producing a maximum of 200 </w:t>
      </w:r>
      <w:proofErr w:type="spellStart"/>
      <w:r>
        <w:t>lb</w:t>
      </w:r>
      <w:proofErr w:type="spellEnd"/>
      <w:r>
        <w:t xml:space="preserve">/ac biomass only when termination was delayed into June at SEAREC. Small grains </w:t>
      </w:r>
      <w:r w:rsidRPr="00971DF7">
        <w:t xml:space="preserve">were once again the most productive species at all four sites but grew less than 700 </w:t>
      </w:r>
      <w:proofErr w:type="spellStart"/>
      <w:r w:rsidRPr="00971DF7">
        <w:t>lb</w:t>
      </w:r>
      <w:proofErr w:type="spellEnd"/>
      <w:r w:rsidRPr="00971DF7">
        <w:t xml:space="preserve">/ac everywhere except at SEAREC, where wheat reached 4,805 </w:t>
      </w:r>
      <w:proofErr w:type="spellStart"/>
      <w:r w:rsidRPr="00971DF7">
        <w:t>lb</w:t>
      </w:r>
      <w:proofErr w:type="spellEnd"/>
      <w:r w:rsidRPr="00971DF7">
        <w:t>/ac.,</w:t>
      </w:r>
      <w:r>
        <w:t xml:space="preserve"> likely due to the late cover crop termination. Hairy vetch performed marginally well at SEAREC and the Lancaster County cooperator site, producing an average of 462 </w:t>
      </w:r>
      <w:proofErr w:type="spellStart"/>
      <w:r>
        <w:t>lb</w:t>
      </w:r>
      <w:proofErr w:type="spellEnd"/>
      <w:r>
        <w:t>/ac; however, the establishment was very patchy, and weeds outweighed the vetch in most plots.</w:t>
      </w:r>
      <w:r w:rsidRPr="00734D33">
        <w:t xml:space="preserve"> The NRCS recommends at least 2,700 </w:t>
      </w:r>
      <w:proofErr w:type="spellStart"/>
      <w:r w:rsidRPr="00734D33">
        <w:t>lb</w:t>
      </w:r>
      <w:proofErr w:type="spellEnd"/>
      <w:r w:rsidRPr="00734D33">
        <w:t xml:space="preserve">/A of cover crop dry matter to see cover crop benefits, so we likely did not see significant benefits from </w:t>
      </w:r>
      <w:r>
        <w:t>the</w:t>
      </w:r>
      <w:r w:rsidRPr="00734D33">
        <w:t xml:space="preserve"> cover crop</w:t>
      </w:r>
      <w:r>
        <w:t xml:space="preserve">s </w:t>
      </w:r>
      <w:r w:rsidRPr="00734D33">
        <w:t xml:space="preserve">at most sites. </w:t>
      </w:r>
    </w:p>
    <w:p w14:paraId="3BFA2931" w14:textId="77777777" w:rsidR="0046691E" w:rsidRDefault="0046691E" w:rsidP="0046691E">
      <w:r>
        <w:lastRenderedPageBreak/>
        <w:t xml:space="preserve">Groundcover and plant density counts followed similar trends to spring biomass, and even the highest spring density was less than half the plants/A recommended by NRCS.  Soil nitrate was not significantly impacted by the cover crops, likely due to the very low biomass produced. </w:t>
      </w:r>
    </w:p>
    <w:p w14:paraId="070B0BC7" w14:textId="77777777" w:rsidR="0046691E" w:rsidRDefault="0046691E" w:rsidP="0046691E">
      <w:r>
        <w:t xml:space="preserve">These data add evidence to what we learned last year—that broadcasting cover crops into standing soybeans provides inconsistent establishment. It is best suited for fields where cover crop termination is delayed into late May or June.  After two years and nine site-years of data, we can recommend small grains or annual ryegrass with some confidence, hairy </w:t>
      </w:r>
      <w:proofErr w:type="gramStart"/>
      <w:r>
        <w:t>vetch</w:t>
      </w:r>
      <w:proofErr w:type="gramEnd"/>
      <w:r>
        <w:t xml:space="preserve"> and rapeseed in the southeast especially, and avoiding clover species for this practice. </w:t>
      </w:r>
      <w:r w:rsidRPr="00734D33">
        <w:t>Planting should be done as soon as possible when leaf yellowing begins, and success</w:t>
      </w:r>
      <w:r>
        <w:t xml:space="preserve"> depends significantly </w:t>
      </w:r>
      <w:r w:rsidRPr="00734D33">
        <w:t xml:space="preserve">on timely rainfall. </w:t>
      </w:r>
    </w:p>
    <w:p w14:paraId="75C308DE" w14:textId="77777777" w:rsidR="0046691E" w:rsidRDefault="0046691E" w:rsidP="0046691E"/>
    <w:p w14:paraId="4DCF9600" w14:textId="1D20289E" w:rsidR="0046691E" w:rsidRDefault="0046691E" w:rsidP="0046691E">
      <w:r>
        <w:t xml:space="preserve">The next phase of this trial, established at five sites in Fall 2022, compares broadcasting the most successful species into soybeans (cereal rye, winter wheat, annual ryegrass, hairy vetch, and rapeseed) with drill-seeding the same species after soybean harvest. </w:t>
      </w:r>
    </w:p>
    <w:p w14:paraId="3D0C2E71" w14:textId="77777777" w:rsidR="00034C04" w:rsidRPr="000E099C" w:rsidRDefault="00034C04" w:rsidP="00245268">
      <w:pPr>
        <w:rPr>
          <w:sz w:val="22"/>
          <w:szCs w:val="22"/>
        </w:rPr>
      </w:pPr>
    </w:p>
    <w:sectPr w:rsidR="00034C04" w:rsidRPr="000E099C">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C4E9" w14:textId="77777777" w:rsidR="00BB417A" w:rsidRDefault="00BB417A" w:rsidP="00BB417A">
      <w:r>
        <w:separator/>
      </w:r>
    </w:p>
  </w:endnote>
  <w:endnote w:type="continuationSeparator" w:id="0">
    <w:p w14:paraId="4AC7809F" w14:textId="77777777" w:rsidR="00BB417A" w:rsidRDefault="00BB417A" w:rsidP="00BB4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7205808"/>
      <w:docPartObj>
        <w:docPartGallery w:val="Page Numbers (Bottom of Page)"/>
        <w:docPartUnique/>
      </w:docPartObj>
    </w:sdtPr>
    <w:sdtContent>
      <w:p w14:paraId="5373D1B1" w14:textId="46A2B256" w:rsidR="00BB417A" w:rsidRDefault="00BB417A" w:rsidP="001A7D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8737C7" w14:textId="77777777" w:rsidR="00BB417A" w:rsidRDefault="00BB417A" w:rsidP="00BB41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6664910"/>
      <w:docPartObj>
        <w:docPartGallery w:val="Page Numbers (Bottom of Page)"/>
        <w:docPartUnique/>
      </w:docPartObj>
    </w:sdtPr>
    <w:sdtContent>
      <w:p w14:paraId="6BDCCDD2" w14:textId="4D3406ED" w:rsidR="00BB417A" w:rsidRDefault="00BB417A" w:rsidP="001A7D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049535" w14:textId="77777777" w:rsidR="00BB417A" w:rsidRDefault="00BB417A" w:rsidP="00BB41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FF8CD" w14:textId="77777777" w:rsidR="00BB417A" w:rsidRDefault="00BB417A" w:rsidP="00BB417A">
      <w:r>
        <w:separator/>
      </w:r>
    </w:p>
  </w:footnote>
  <w:footnote w:type="continuationSeparator" w:id="0">
    <w:p w14:paraId="3B35B048" w14:textId="77777777" w:rsidR="00BB417A" w:rsidRDefault="00BB417A" w:rsidP="00BB4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37672"/>
    <w:multiLevelType w:val="hybridMultilevel"/>
    <w:tmpl w:val="8B388E2E"/>
    <w:lvl w:ilvl="0" w:tplc="0FACA1FA">
      <w:start w:val="1"/>
      <w:numFmt w:val="decimal"/>
      <w:lvlText w:val="%1."/>
      <w:lvlJc w:val="left"/>
      <w:pPr>
        <w:ind w:left="720" w:hanging="360"/>
      </w:pPr>
    </w:lvl>
    <w:lvl w:ilvl="1" w:tplc="7BF01D58">
      <w:start w:val="1"/>
      <w:numFmt w:val="lowerLetter"/>
      <w:lvlText w:val="%2."/>
      <w:lvlJc w:val="left"/>
      <w:pPr>
        <w:ind w:left="1440" w:hanging="360"/>
      </w:pPr>
    </w:lvl>
    <w:lvl w:ilvl="2" w:tplc="3DBE2350">
      <w:start w:val="1"/>
      <w:numFmt w:val="lowerRoman"/>
      <w:lvlText w:val="%3."/>
      <w:lvlJc w:val="right"/>
      <w:pPr>
        <w:ind w:left="2160" w:hanging="180"/>
      </w:pPr>
    </w:lvl>
    <w:lvl w:ilvl="3" w:tplc="FF26F736">
      <w:start w:val="1"/>
      <w:numFmt w:val="decimal"/>
      <w:lvlText w:val="%4."/>
      <w:lvlJc w:val="left"/>
      <w:pPr>
        <w:ind w:left="2880" w:hanging="360"/>
      </w:pPr>
    </w:lvl>
    <w:lvl w:ilvl="4" w:tplc="579667AA">
      <w:start w:val="1"/>
      <w:numFmt w:val="lowerLetter"/>
      <w:lvlText w:val="%5."/>
      <w:lvlJc w:val="left"/>
      <w:pPr>
        <w:ind w:left="3600" w:hanging="360"/>
      </w:pPr>
    </w:lvl>
    <w:lvl w:ilvl="5" w:tplc="45BCCB66">
      <w:start w:val="1"/>
      <w:numFmt w:val="lowerRoman"/>
      <w:lvlText w:val="%6."/>
      <w:lvlJc w:val="right"/>
      <w:pPr>
        <w:ind w:left="4320" w:hanging="180"/>
      </w:pPr>
    </w:lvl>
    <w:lvl w:ilvl="6" w:tplc="8A8EEEEC">
      <w:start w:val="1"/>
      <w:numFmt w:val="decimal"/>
      <w:lvlText w:val="%7."/>
      <w:lvlJc w:val="left"/>
      <w:pPr>
        <w:ind w:left="5040" w:hanging="360"/>
      </w:pPr>
    </w:lvl>
    <w:lvl w:ilvl="7" w:tplc="8C089C6C">
      <w:start w:val="1"/>
      <w:numFmt w:val="lowerLetter"/>
      <w:lvlText w:val="%8."/>
      <w:lvlJc w:val="left"/>
      <w:pPr>
        <w:ind w:left="5760" w:hanging="360"/>
      </w:pPr>
    </w:lvl>
    <w:lvl w:ilvl="8" w:tplc="62A82CD8">
      <w:start w:val="1"/>
      <w:numFmt w:val="lowerRoman"/>
      <w:lvlText w:val="%9."/>
      <w:lvlJc w:val="right"/>
      <w:pPr>
        <w:ind w:left="6480" w:hanging="180"/>
      </w:pPr>
    </w:lvl>
  </w:abstractNum>
  <w:num w:numId="1" w16cid:durableId="1892302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476"/>
    <w:rsid w:val="00034C04"/>
    <w:rsid w:val="000E099C"/>
    <w:rsid w:val="000E2F74"/>
    <w:rsid w:val="000F3A29"/>
    <w:rsid w:val="0010103F"/>
    <w:rsid w:val="0015381D"/>
    <w:rsid w:val="00166D7D"/>
    <w:rsid w:val="00230ECF"/>
    <w:rsid w:val="00245268"/>
    <w:rsid w:val="002D7D40"/>
    <w:rsid w:val="0031053B"/>
    <w:rsid w:val="003B639E"/>
    <w:rsid w:val="00466103"/>
    <w:rsid w:val="0046691E"/>
    <w:rsid w:val="00491D3D"/>
    <w:rsid w:val="004D690F"/>
    <w:rsid w:val="004E6A3F"/>
    <w:rsid w:val="00523047"/>
    <w:rsid w:val="005638DD"/>
    <w:rsid w:val="006F59C5"/>
    <w:rsid w:val="00725712"/>
    <w:rsid w:val="00750FB7"/>
    <w:rsid w:val="007E5594"/>
    <w:rsid w:val="00982E39"/>
    <w:rsid w:val="00A62D0D"/>
    <w:rsid w:val="00BB417A"/>
    <w:rsid w:val="00C03B89"/>
    <w:rsid w:val="00D226D7"/>
    <w:rsid w:val="00D80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ADA308"/>
  <w15:chartTrackingRefBased/>
  <w15:docId w15:val="{B6C09579-F565-8847-89D2-57C10124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476"/>
    <w:pPr>
      <w:spacing w:after="160" w:line="259" w:lineRule="auto"/>
      <w:ind w:left="720"/>
      <w:contextualSpacing/>
    </w:pPr>
    <w:rPr>
      <w:sz w:val="22"/>
      <w:szCs w:val="22"/>
    </w:rPr>
  </w:style>
  <w:style w:type="paragraph" w:styleId="Footer">
    <w:name w:val="footer"/>
    <w:basedOn w:val="Normal"/>
    <w:link w:val="FooterChar"/>
    <w:uiPriority w:val="99"/>
    <w:unhideWhenUsed/>
    <w:rsid w:val="00BB417A"/>
    <w:pPr>
      <w:tabs>
        <w:tab w:val="center" w:pos="4680"/>
        <w:tab w:val="right" w:pos="9360"/>
      </w:tabs>
    </w:pPr>
  </w:style>
  <w:style w:type="character" w:customStyle="1" w:styleId="FooterChar">
    <w:name w:val="Footer Char"/>
    <w:basedOn w:val="DefaultParagraphFont"/>
    <w:link w:val="Footer"/>
    <w:uiPriority w:val="99"/>
    <w:rsid w:val="00BB417A"/>
  </w:style>
  <w:style w:type="character" w:styleId="PageNumber">
    <w:name w:val="page number"/>
    <w:basedOn w:val="DefaultParagraphFont"/>
    <w:uiPriority w:val="99"/>
    <w:semiHidden/>
    <w:unhideWhenUsed/>
    <w:rsid w:val="00BB417A"/>
  </w:style>
  <w:style w:type="table" w:styleId="TableGrid">
    <w:name w:val="Table Grid"/>
    <w:basedOn w:val="TableNormal"/>
    <w:uiPriority w:val="39"/>
    <w:rsid w:val="003105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38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xm1119@psu.edu"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acc18@psu.edu"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de6@psu.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thescncoalition.com/"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15</Pages>
  <Words>4491</Words>
  <Characters>25601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Esker, Paul David</dc:creator>
  <cp:keywords/>
  <dc:description/>
  <cp:lastModifiedBy>Esker, Paul David</cp:lastModifiedBy>
  <cp:revision>19</cp:revision>
  <dcterms:created xsi:type="dcterms:W3CDTF">2022-12-25T23:18:00Z</dcterms:created>
  <dcterms:modified xsi:type="dcterms:W3CDTF">2022-12-25T23:31:00Z</dcterms:modified>
</cp:coreProperties>
</file>