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b w:val="1"/>
        </w:rPr>
      </w:pPr>
      <w:r w:rsidDel="00000000" w:rsidR="00000000" w:rsidRPr="00000000">
        <w:rPr>
          <w:b w:val="1"/>
          <w:rtl w:val="0"/>
        </w:rPr>
        <w:t xml:space="preserve">Reporting Period: 1/5/2023—7/31/2023</w:t>
      </w:r>
    </w:p>
    <w:p w:rsidR="00000000" w:rsidDel="00000000" w:rsidP="00000000" w:rsidRDefault="00000000" w:rsidRPr="00000000" w14:paraId="00000002">
      <w:pPr>
        <w:pageBreakBefore w:val="0"/>
        <w:numPr>
          <w:ilvl w:val="0"/>
          <w:numId w:val="1"/>
        </w:numPr>
        <w:ind w:left="720" w:hanging="360"/>
        <w:rPr>
          <w:b w:val="1"/>
          <w:u w:val="none"/>
        </w:rPr>
      </w:pPr>
      <w:r w:rsidDel="00000000" w:rsidR="00000000" w:rsidRPr="00000000">
        <w:rPr>
          <w:b w:val="1"/>
          <w:rtl w:val="0"/>
        </w:rPr>
        <w:t xml:space="preserve">Project Summary</w:t>
      </w:r>
    </w:p>
    <w:p w:rsidR="00000000" w:rsidDel="00000000" w:rsidP="00000000" w:rsidRDefault="00000000" w:rsidRPr="00000000" w14:paraId="00000003">
      <w:pPr>
        <w:pageBreakBefore w:val="0"/>
        <w:rPr>
          <w:b w:val="1"/>
        </w:rPr>
      </w:pPr>
      <w:r w:rsidDel="00000000" w:rsidR="00000000" w:rsidRPr="00000000">
        <w:rPr>
          <w:rtl w:val="0"/>
        </w:rPr>
      </w:r>
    </w:p>
    <w:p w:rsidR="00000000" w:rsidDel="00000000" w:rsidP="00000000" w:rsidRDefault="00000000" w:rsidRPr="00000000" w14:paraId="00000004">
      <w:pPr>
        <w:pageBreakBefore w:val="0"/>
        <w:rPr/>
      </w:pPr>
      <w:r w:rsidDel="00000000" w:rsidR="00000000" w:rsidRPr="00000000">
        <w:rPr>
          <w:rtl w:val="0"/>
        </w:rPr>
        <w:t xml:space="preserve">In January of 2023, Empire Clean Cities (ECC) began its third year of outreach and education work around biodiesel and other biobased products in New York City and beyond, building on two years of outreach and education work through its “Soy in the City: Connecting Sustainable Farms and Bio-based Products in Downstate New York” campaign. The goal of the renewed campaign is to spotlight corn and soybean production in New York State and highlight the connection between farmers in the state and biodiesel fuel use in the New York fleets. </w:t>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rtl w:val="0"/>
        </w:rPr>
        <w:t xml:space="preserve">As part of our proposal, ECC committed to developing an outreach and education campaign about domestically and New York-produced biofuels and bio-based products, with a direct focus on how individual farmers in upstate New York contribute to transportation sustainability across the state. As part of our campaign, ECC created a webpage for the project, shared resources on our social media and newsletter about biodiesel and biofuels, and began outreach to NYC-based fleets. ECC is pleased to present our first Progress of Work report for the period May to July 2023.</w:t>
      </w:r>
      <w:r w:rsidDel="00000000" w:rsidR="00000000" w:rsidRPr="00000000">
        <w:rPr>
          <w:rtl w:val="0"/>
        </w:rPr>
      </w:r>
    </w:p>
    <w:p w:rsidR="00000000" w:rsidDel="00000000" w:rsidP="00000000" w:rsidRDefault="00000000" w:rsidRPr="00000000" w14:paraId="00000007">
      <w:pPr>
        <w:pageBreakBefore w:val="0"/>
        <w:rPr>
          <w:b w:val="1"/>
        </w:rPr>
      </w:pPr>
      <w:r w:rsidDel="00000000" w:rsidR="00000000" w:rsidRPr="00000000">
        <w:rPr>
          <w:rtl w:val="0"/>
        </w:rPr>
      </w:r>
    </w:p>
    <w:p w:rsidR="00000000" w:rsidDel="00000000" w:rsidP="00000000" w:rsidRDefault="00000000" w:rsidRPr="00000000" w14:paraId="00000008">
      <w:pPr>
        <w:pageBreakBefore w:val="0"/>
        <w:numPr>
          <w:ilvl w:val="0"/>
          <w:numId w:val="1"/>
        </w:numPr>
        <w:ind w:left="720" w:hanging="360"/>
        <w:rPr>
          <w:b w:val="1"/>
          <w:u w:val="none"/>
        </w:rPr>
      </w:pPr>
      <w:r w:rsidDel="00000000" w:rsidR="00000000" w:rsidRPr="00000000">
        <w:rPr>
          <w:b w:val="1"/>
          <w:rtl w:val="0"/>
        </w:rPr>
        <w:t xml:space="preserve">Work Summary To-date</w:t>
      </w:r>
    </w:p>
    <w:p w:rsidR="00000000" w:rsidDel="00000000" w:rsidP="00000000" w:rsidRDefault="00000000" w:rsidRPr="00000000" w14:paraId="00000009">
      <w:pPr>
        <w:pageBreakBefore w:val="0"/>
        <w:rPr>
          <w:b w:val="1"/>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tl w:val="0"/>
        </w:rPr>
        <w:t xml:space="preserve">In the second phase of our renewed 2023 outreach campaign, ECC continued to create engaging social media and newsletter content for our readership. These pieces focused on reinforcing our audience’s basic biodiesel knowledge, as well as sharing information about the state of the New York and national biodiesel markets. ECC has continued its outreach activities on social media, such as Instagram, Facebook, LinkedIn and Twitter. ECC’s bi-weekly newsletter is a wide-spread and effective form of outreach communication, with a series of articles and other announcements in the biofuel space featured.</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t xml:space="preserve">During</w:t>
      </w:r>
      <w:r w:rsidDel="00000000" w:rsidR="00000000" w:rsidRPr="00000000">
        <w:rPr>
          <w:rtl w:val="0"/>
        </w:rPr>
        <w:t xml:space="preserve"> this period, ECC held its 14th Annual Stakeholder Meeting, held in concert </w:t>
      </w:r>
      <w:r w:rsidDel="00000000" w:rsidR="00000000" w:rsidRPr="00000000">
        <w:rPr>
          <w:rtl w:val="0"/>
        </w:rPr>
        <w:t xml:space="preserve">with NYC</w:t>
      </w:r>
      <w:r w:rsidDel="00000000" w:rsidR="00000000" w:rsidRPr="00000000">
        <w:rPr>
          <w:rtl w:val="0"/>
        </w:rPr>
        <w:t xml:space="preserve"> DCAS’s Vehicle and Equipment Show in Queens, NY. NYC DCAS—whose fleet operations use more blended biodiesel gallons than any other municipal fleet in the U.S.—this year hosted their 33rd Annual Vehicle and Equipment Show. ECC hosted speakers and a panel focused on biofuels and bio-based products at this year’s Stakeholder Meeting, which drew over 160 attendees. </w:t>
      </w:r>
    </w:p>
    <w:p w:rsidR="00000000" w:rsidDel="00000000" w:rsidP="00000000" w:rsidRDefault="00000000" w:rsidRPr="00000000" w14:paraId="0000000D">
      <w:pPr>
        <w:pageBreakBefore w:val="0"/>
        <w:rPr>
          <w:b w:val="1"/>
        </w:rPr>
      </w:pPr>
      <w:r w:rsidDel="00000000" w:rsidR="00000000" w:rsidRPr="00000000">
        <w:rPr>
          <w:rtl w:val="0"/>
        </w:rPr>
      </w:r>
    </w:p>
    <w:p w:rsidR="00000000" w:rsidDel="00000000" w:rsidP="00000000" w:rsidRDefault="00000000" w:rsidRPr="00000000" w14:paraId="0000000E">
      <w:pPr>
        <w:pageBreakBefore w:val="0"/>
        <w:rPr>
          <w:b w:val="1"/>
        </w:rPr>
      </w:pPr>
      <w:r w:rsidDel="00000000" w:rsidR="00000000" w:rsidRPr="00000000">
        <w:rPr>
          <w:rtl w:val="0"/>
        </w:rPr>
      </w:r>
    </w:p>
    <w:p w:rsidR="00000000" w:rsidDel="00000000" w:rsidP="00000000" w:rsidRDefault="00000000" w:rsidRPr="00000000" w14:paraId="0000000F">
      <w:pPr>
        <w:pageBreakBefore w:val="0"/>
        <w:rPr>
          <w:b w:val="1"/>
        </w:rPr>
      </w:pPr>
      <w:r w:rsidDel="00000000" w:rsidR="00000000" w:rsidRPr="00000000">
        <w:rPr>
          <w:rtl w:val="0"/>
        </w:rPr>
      </w:r>
    </w:p>
    <w:p w:rsidR="00000000" w:rsidDel="00000000" w:rsidP="00000000" w:rsidRDefault="00000000" w:rsidRPr="00000000" w14:paraId="00000010">
      <w:pPr>
        <w:pageBreakBefore w:val="0"/>
        <w:rPr>
          <w:b w:val="1"/>
        </w:rPr>
      </w:pPr>
      <w:r w:rsidDel="00000000" w:rsidR="00000000" w:rsidRPr="00000000">
        <w:rPr>
          <w:rtl w:val="0"/>
        </w:rPr>
      </w:r>
    </w:p>
    <w:p w:rsidR="00000000" w:rsidDel="00000000" w:rsidP="00000000" w:rsidRDefault="00000000" w:rsidRPr="00000000" w14:paraId="00000011">
      <w:pPr>
        <w:pageBreakBefore w:val="0"/>
        <w:rPr>
          <w:b w:val="1"/>
        </w:rPr>
      </w:pPr>
      <w:r w:rsidDel="00000000" w:rsidR="00000000" w:rsidRPr="00000000">
        <w:rPr>
          <w:rtl w:val="0"/>
        </w:rPr>
      </w:r>
    </w:p>
    <w:p w:rsidR="00000000" w:rsidDel="00000000" w:rsidP="00000000" w:rsidRDefault="00000000" w:rsidRPr="00000000" w14:paraId="00000012">
      <w:pPr>
        <w:pageBreakBefore w:val="0"/>
        <w:numPr>
          <w:ilvl w:val="0"/>
          <w:numId w:val="1"/>
        </w:numPr>
        <w:ind w:left="720" w:hanging="360"/>
        <w:rPr>
          <w:b w:val="1"/>
          <w:u w:val="none"/>
        </w:rPr>
      </w:pPr>
      <w:r w:rsidDel="00000000" w:rsidR="00000000" w:rsidRPr="00000000">
        <w:rPr>
          <w:b w:val="1"/>
          <w:rtl w:val="0"/>
        </w:rPr>
        <w:t xml:space="preserve">Deliverables Completion</w:t>
      </w:r>
    </w:p>
    <w:p w:rsidR="00000000" w:rsidDel="00000000" w:rsidP="00000000" w:rsidRDefault="00000000" w:rsidRPr="00000000" w14:paraId="00000013">
      <w:pPr>
        <w:pageBreakBefore w:val="0"/>
        <w:rPr/>
      </w:pPr>
      <w:r w:rsidDel="00000000" w:rsidR="00000000" w:rsidRPr="00000000">
        <w:rPr>
          <w:rtl w:val="0"/>
        </w:rPr>
      </w:r>
    </w:p>
    <w:tbl>
      <w:tblPr>
        <w:tblStyle w:val="Table1"/>
        <w:tblW w:w="94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305"/>
        <w:gridCol w:w="2100"/>
        <w:tblGridChange w:id="0">
          <w:tblGrid>
            <w:gridCol w:w="7305"/>
            <w:gridCol w:w="2100"/>
          </w:tblGrid>
        </w:tblGridChange>
      </w:tblGrid>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14">
            <w:pPr>
              <w:pageBreakBefore w:val="0"/>
              <w:widowControl w:val="0"/>
              <w:rPr>
                <w:sz w:val="20"/>
                <w:szCs w:val="20"/>
              </w:rPr>
            </w:pPr>
            <w:r w:rsidDel="00000000" w:rsidR="00000000" w:rsidRPr="00000000">
              <w:rPr>
                <w:b w:val="1"/>
                <w:sz w:val="20"/>
                <w:szCs w:val="20"/>
                <w:rtl w:val="0"/>
              </w:rPr>
              <w:t xml:space="preserve">Goals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15">
            <w:pPr>
              <w:pageBreakBefore w:val="0"/>
              <w:widowControl w:val="0"/>
              <w:rPr>
                <w:b w:val="1"/>
                <w:sz w:val="20"/>
                <w:szCs w:val="20"/>
              </w:rPr>
            </w:pPr>
            <w:r w:rsidDel="00000000" w:rsidR="00000000" w:rsidRPr="00000000">
              <w:rPr>
                <w:b w:val="1"/>
                <w:sz w:val="20"/>
                <w:szCs w:val="20"/>
                <w:rtl w:val="0"/>
              </w:rPr>
              <w:t xml:space="preserve">Level of Completion</w:t>
            </w:r>
          </w:p>
        </w:tc>
      </w:tr>
      <w:tr>
        <w:trPr>
          <w:cantSplit w:val="0"/>
          <w:trHeight w:val="842.2753543293085" w:hRule="atLeast"/>
          <w:tblHeader w:val="0"/>
        </w:trPr>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16">
            <w:pPr>
              <w:spacing w:line="240" w:lineRule="auto"/>
              <w:rPr>
                <w:sz w:val="20"/>
                <w:szCs w:val="20"/>
              </w:rPr>
            </w:pPr>
            <w:r w:rsidDel="00000000" w:rsidR="00000000" w:rsidRPr="00000000">
              <w:rPr>
                <w:sz w:val="20"/>
                <w:szCs w:val="20"/>
                <w:rtl w:val="0"/>
              </w:rPr>
              <w:t xml:space="preserve">1a) Promote biodiesel and bio-based products New York events, including at a NYC Department of Transportation Public Space Programming event and at the annual Empire Clean Vehicle Festival, each featuring a vehicle that runs on biodiesel.</w:t>
            </w:r>
          </w:p>
        </w:tc>
        <w:tc>
          <w:tcPr>
            <w:vMerge w:val="restart"/>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17">
            <w:pPr>
              <w:spacing w:line="240" w:lineRule="auto"/>
              <w:rPr>
                <w:sz w:val="20"/>
                <w:szCs w:val="20"/>
              </w:rPr>
            </w:pPr>
            <w:r w:rsidDel="00000000" w:rsidR="00000000" w:rsidRPr="00000000">
              <w:rPr>
                <w:sz w:val="20"/>
                <w:szCs w:val="20"/>
                <w:rtl w:val="0"/>
              </w:rPr>
              <w:t xml:space="preserve">20% Complete</w:t>
            </w:r>
          </w:p>
        </w:tc>
      </w:tr>
      <w:tr>
        <w:trPr>
          <w:cantSplit w:val="0"/>
          <w:trHeight w:val="165"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pageBreakBefore w:val="0"/>
              <w:widowControl w:val="0"/>
              <w:rPr>
                <w:sz w:val="20"/>
                <w:szCs w:val="2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pageBreakBefore w:val="0"/>
              <w:widowControl w:val="0"/>
              <w:rPr>
                <w:sz w:val="20"/>
                <w:szCs w:val="20"/>
              </w:rPr>
            </w:pP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rPr>
                <w:sz w:val="20"/>
                <w:szCs w:val="20"/>
              </w:rPr>
            </w:pP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1B">
            <w:pPr>
              <w:spacing w:line="240" w:lineRule="auto"/>
              <w:rPr>
                <w:sz w:val="20"/>
                <w:szCs w:val="20"/>
              </w:rPr>
            </w:pPr>
            <w:r w:rsidDel="00000000" w:rsidR="00000000" w:rsidRPr="00000000">
              <w:rPr>
                <w:sz w:val="20"/>
                <w:szCs w:val="20"/>
                <w:rtl w:val="0"/>
              </w:rPr>
              <w:t xml:space="preserve">30% Complete</w:t>
            </w:r>
          </w:p>
        </w:tc>
      </w:tr>
      <w:tr>
        <w:trPr>
          <w:cantSplit w:val="0"/>
          <w:trHeight w:val="532.4351074713692"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1C">
            <w:pPr>
              <w:spacing w:line="240" w:lineRule="auto"/>
              <w:rPr>
                <w:sz w:val="20"/>
                <w:szCs w:val="20"/>
              </w:rPr>
            </w:pPr>
            <w:r w:rsidDel="00000000" w:rsidR="00000000" w:rsidRPr="00000000">
              <w:rPr>
                <w:sz w:val="20"/>
                <w:szCs w:val="20"/>
                <w:rtl w:val="0"/>
              </w:rPr>
              <w:t xml:space="preserve">1b) Continue social media campaigns directly related to supporting corn and soybean growers, highlighting the connection between agriculture and fuel.</w:t>
            </w:r>
          </w:p>
        </w:tc>
        <w:tc>
          <w:tcPr>
            <w:vMerge w:val="continue"/>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D">
            <w:pPr>
              <w:pageBreakBefore w:val="0"/>
              <w:widowControl w:val="0"/>
              <w:rPr>
                <w:sz w:val="20"/>
                <w:szCs w:val="20"/>
              </w:rPr>
            </w:pPr>
            <w:r w:rsidDel="00000000" w:rsidR="00000000" w:rsidRPr="00000000">
              <w:rPr>
                <w:rtl w:val="0"/>
              </w:rPr>
            </w:r>
          </w:p>
        </w:tc>
      </w:tr>
      <w:tr>
        <w:trPr>
          <w:cantSplit w:val="0"/>
          <w:trHeight w:val="363.04972169366744"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tcPr>
          <w:p w:rsidR="00000000" w:rsidDel="00000000" w:rsidP="00000000" w:rsidRDefault="00000000" w:rsidRPr="00000000" w14:paraId="0000001E">
            <w:pPr>
              <w:spacing w:line="240" w:lineRule="auto"/>
              <w:rPr>
                <w:sz w:val="20"/>
                <w:szCs w:val="20"/>
              </w:rPr>
            </w:pPr>
            <w:r w:rsidDel="00000000" w:rsidR="00000000" w:rsidRPr="00000000">
              <w:rPr>
                <w:sz w:val="20"/>
                <w:szCs w:val="20"/>
                <w:rtl w:val="0"/>
              </w:rPr>
              <w:t xml:space="preserve">c) Publish articles in the ECC and fellow Clean Cities Coalition’s Newsletter.</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1F">
            <w:pPr>
              <w:spacing w:line="240" w:lineRule="auto"/>
              <w:rPr>
                <w:sz w:val="20"/>
                <w:szCs w:val="20"/>
              </w:rPr>
            </w:pPr>
            <w:r w:rsidDel="00000000" w:rsidR="00000000" w:rsidRPr="00000000">
              <w:rPr>
                <w:sz w:val="20"/>
                <w:szCs w:val="20"/>
                <w:rtl w:val="0"/>
              </w:rPr>
              <w:t xml:space="preserve">30% Complete</w:t>
            </w:r>
          </w:p>
        </w:tc>
      </w:tr>
      <w:tr>
        <w:trPr>
          <w:cantSplit w:val="0"/>
          <w:trHeight w:val="434.94140624999994"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20">
            <w:pPr>
              <w:spacing w:line="240" w:lineRule="auto"/>
              <w:rPr>
                <w:sz w:val="20"/>
                <w:szCs w:val="20"/>
              </w:rPr>
            </w:pPr>
            <w:r w:rsidDel="00000000" w:rsidR="00000000" w:rsidRPr="00000000">
              <w:rPr>
                <w:sz w:val="20"/>
                <w:szCs w:val="20"/>
                <w:rtl w:val="0"/>
              </w:rPr>
              <w:t xml:space="preserve">2a) Maintain and update current “Soy in the City” project page with links to biodiesel resources, social media pages, and the NYCSGA.</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1">
            <w:pPr>
              <w:spacing w:line="240" w:lineRule="auto"/>
              <w:rPr>
                <w:sz w:val="20"/>
                <w:szCs w:val="20"/>
              </w:rPr>
            </w:pPr>
            <w:r w:rsidDel="00000000" w:rsidR="00000000" w:rsidRPr="00000000">
              <w:rPr>
                <w:sz w:val="20"/>
                <w:szCs w:val="20"/>
                <w:rtl w:val="0"/>
              </w:rPr>
              <w:t xml:space="preserve">35% Complete</w:t>
            </w:r>
          </w:p>
          <w:p w:rsidR="00000000" w:rsidDel="00000000" w:rsidP="00000000" w:rsidRDefault="00000000" w:rsidRPr="00000000" w14:paraId="00000022">
            <w:pPr>
              <w:spacing w:line="240" w:lineRule="auto"/>
              <w:rPr>
                <w:sz w:val="20"/>
                <w:szCs w:val="20"/>
              </w:rPr>
            </w:pPr>
            <w:r w:rsidDel="00000000" w:rsidR="00000000" w:rsidRPr="00000000">
              <w:rPr>
                <w:rtl w:val="0"/>
              </w:rPr>
            </w:r>
          </w:p>
          <w:p w:rsidR="00000000" w:rsidDel="00000000" w:rsidP="00000000" w:rsidRDefault="00000000" w:rsidRPr="00000000" w14:paraId="00000023">
            <w:pPr>
              <w:spacing w:line="240" w:lineRule="auto"/>
              <w:rPr>
                <w:sz w:val="20"/>
                <w:szCs w:val="20"/>
              </w:rPr>
            </w:pPr>
            <w:r w:rsidDel="00000000" w:rsidR="00000000" w:rsidRPr="00000000">
              <w:rPr>
                <w:rtl w:val="0"/>
              </w:rPr>
            </w:r>
          </w:p>
        </w:tc>
      </w:tr>
      <w:tr>
        <w:trPr>
          <w:cantSplit w:val="0"/>
          <w:trHeight w:val="57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4">
            <w:pPr>
              <w:spacing w:line="240" w:lineRule="auto"/>
              <w:rPr>
                <w:sz w:val="20"/>
                <w:szCs w:val="20"/>
              </w:rPr>
            </w:pPr>
            <w:r w:rsidDel="00000000" w:rsidR="00000000" w:rsidRPr="00000000">
              <w:rPr>
                <w:sz w:val="20"/>
                <w:szCs w:val="20"/>
                <w:rtl w:val="0"/>
              </w:rPr>
              <w:t xml:space="preserve">2b) Use ECC’s website to promote soybean production as vehicle fuel, as well as educational resources on soy and corn production in New York.</w:t>
            </w:r>
          </w:p>
        </w:tc>
        <w:tc>
          <w:tcPr>
            <w:vMerge w:val="restart"/>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25">
            <w:pPr>
              <w:spacing w:line="240" w:lineRule="auto"/>
              <w:rPr>
                <w:sz w:val="20"/>
                <w:szCs w:val="20"/>
              </w:rPr>
            </w:pPr>
            <w:r w:rsidDel="00000000" w:rsidR="00000000" w:rsidRPr="00000000">
              <w:rPr>
                <w:sz w:val="20"/>
                <w:szCs w:val="20"/>
                <w:rtl w:val="0"/>
              </w:rPr>
              <w:t xml:space="preserve">25% Complete</w:t>
            </w:r>
          </w:p>
        </w:tc>
      </w:tr>
      <w:tr>
        <w:trPr>
          <w:cantSplit w:val="0"/>
          <w:trHeight w:val="-40.71428571428572"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26">
            <w:pPr>
              <w:spacing w:line="240" w:lineRule="auto"/>
              <w:rPr>
                <w:sz w:val="20"/>
                <w:szCs w:val="20"/>
              </w:rPr>
            </w:pPr>
            <w:r w:rsidDel="00000000" w:rsidR="00000000" w:rsidRPr="00000000">
              <w:rPr>
                <w:sz w:val="20"/>
                <w:szCs w:val="20"/>
                <w:rtl w:val="0"/>
              </w:rPr>
              <w:t xml:space="preserve">3a)  Host a webinar for fleets on the benefits of biodiesel, including participation from current biodiesel end user fleets in NYC, as well as New York soybean farmers, where possible.</w:t>
            </w:r>
          </w:p>
        </w:tc>
        <w:tc>
          <w:tcPr>
            <w:vMerge w:val="continue"/>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pageBreakBefore w:val="0"/>
              <w:widowControl w:val="0"/>
              <w:rPr>
                <w:sz w:val="20"/>
                <w:szCs w:val="20"/>
              </w:rPr>
            </w:pPr>
            <w:r w:rsidDel="00000000" w:rsidR="00000000" w:rsidRPr="00000000">
              <w:rPr>
                <w:rtl w:val="0"/>
              </w:rPr>
            </w:r>
          </w:p>
        </w:tc>
      </w:tr>
      <w:tr>
        <w:trPr>
          <w:cantSplit w:val="0"/>
          <w:trHeight w:val="3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pageBreakBefore w:val="0"/>
              <w:widowControl w:val="0"/>
              <w:rPr>
                <w:sz w:val="20"/>
                <w:szCs w:val="2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9">
            <w:pPr>
              <w:pageBreakBefore w:val="0"/>
              <w:widowControl w:val="0"/>
              <w:rPr>
                <w:sz w:val="20"/>
                <w:szCs w:val="20"/>
              </w:rPr>
            </w:pPr>
            <w:r w:rsidDel="00000000" w:rsidR="00000000" w:rsidRPr="00000000">
              <w:rPr>
                <w:rtl w:val="0"/>
              </w:rPr>
            </w:r>
          </w:p>
        </w:tc>
      </w:tr>
      <w:tr>
        <w:trPr>
          <w:cantSplit w:val="0"/>
          <w:trHeight w:val="755.0866946038136"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A">
            <w:pPr>
              <w:pageBreakBefore w:val="0"/>
              <w:widowControl w:val="0"/>
              <w:rPr>
                <w:sz w:val="20"/>
                <w:szCs w:val="20"/>
              </w:rPr>
            </w:pPr>
            <w:r w:rsidDel="00000000" w:rsidR="00000000" w:rsidRPr="00000000">
              <w:rPr>
                <w:sz w:val="20"/>
                <w:szCs w:val="20"/>
                <w:rtl w:val="0"/>
              </w:rPr>
              <w:t xml:space="preserve">3b) Build opportunities for NYCSGA farmers to speak at or attend Empire Clean Cities’ annual events, such as our Annual Stakeholder Meeting and Empire Clean Vehicle Festival.</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2B">
            <w:pPr>
              <w:spacing w:line="240" w:lineRule="auto"/>
              <w:rPr>
                <w:sz w:val="20"/>
                <w:szCs w:val="20"/>
              </w:rPr>
            </w:pPr>
            <w:r w:rsidDel="00000000" w:rsidR="00000000" w:rsidRPr="00000000">
              <w:rPr>
                <w:sz w:val="20"/>
                <w:szCs w:val="20"/>
                <w:rtl w:val="0"/>
              </w:rPr>
              <w:t xml:space="preserve">15</w:t>
            </w:r>
            <w:r w:rsidDel="00000000" w:rsidR="00000000" w:rsidRPr="00000000">
              <w:rPr>
                <w:sz w:val="20"/>
                <w:szCs w:val="20"/>
                <w:rtl w:val="0"/>
              </w:rPr>
              <w:t xml:space="preserve">% Complete</w:t>
            </w:r>
            <w:r w:rsidDel="00000000" w:rsidR="00000000" w:rsidRPr="00000000">
              <w:rPr>
                <w:rtl w:val="0"/>
              </w:rPr>
            </w:r>
          </w:p>
        </w:tc>
      </w:tr>
      <w:tr>
        <w:trPr>
          <w:cantSplit w:val="0"/>
          <w:trHeight w:val="726.0994433873349"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2C">
            <w:pPr>
              <w:spacing w:line="240" w:lineRule="auto"/>
              <w:rPr>
                <w:sz w:val="20"/>
                <w:szCs w:val="20"/>
              </w:rPr>
            </w:pPr>
            <w:r w:rsidDel="00000000" w:rsidR="00000000" w:rsidRPr="00000000">
              <w:rPr>
                <w:sz w:val="20"/>
                <w:szCs w:val="20"/>
                <w:rtl w:val="0"/>
              </w:rPr>
              <w:t xml:space="preserve">3b) Meet with individual fleet operators to discuss the benefits and logistics of the transition to biodiesel and bio-based products.</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2D">
            <w:pPr>
              <w:spacing w:line="240" w:lineRule="auto"/>
              <w:rPr>
                <w:sz w:val="20"/>
                <w:szCs w:val="20"/>
              </w:rPr>
            </w:pPr>
            <w:r w:rsidDel="00000000" w:rsidR="00000000" w:rsidRPr="00000000">
              <w:rPr>
                <w:sz w:val="20"/>
                <w:szCs w:val="20"/>
                <w:rtl w:val="0"/>
              </w:rPr>
              <w:t xml:space="preserve">20% Complete</w:t>
            </w:r>
          </w:p>
        </w:tc>
      </w:tr>
    </w:tbl>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b w:val="1"/>
        </w:rPr>
      </w:pPr>
      <w:r w:rsidDel="00000000" w:rsidR="00000000" w:rsidRPr="00000000">
        <w:rPr>
          <w:rtl w:val="0"/>
        </w:rPr>
      </w:r>
    </w:p>
    <w:p w:rsidR="00000000" w:rsidDel="00000000" w:rsidP="00000000" w:rsidRDefault="00000000" w:rsidRPr="00000000" w14:paraId="00000030">
      <w:pPr>
        <w:pageBreakBefore w:val="0"/>
        <w:numPr>
          <w:ilvl w:val="0"/>
          <w:numId w:val="1"/>
        </w:numPr>
        <w:ind w:left="720" w:hanging="360"/>
        <w:rPr>
          <w:b w:val="1"/>
          <w:u w:val="none"/>
        </w:rPr>
      </w:pPr>
      <w:r w:rsidDel="00000000" w:rsidR="00000000" w:rsidRPr="00000000">
        <w:rPr>
          <w:b w:val="1"/>
          <w:rtl w:val="0"/>
        </w:rPr>
        <w:t xml:space="preserve">Deliverable Completion Metrics</w:t>
      </w:r>
    </w:p>
    <w:p w:rsidR="00000000" w:rsidDel="00000000" w:rsidP="00000000" w:rsidRDefault="00000000" w:rsidRPr="00000000" w14:paraId="00000031">
      <w:pPr>
        <w:pageBreakBefore w:val="0"/>
        <w:ind w:left="720" w:firstLine="0"/>
        <w:rPr>
          <w:b w:val="1"/>
        </w:rPr>
      </w:pPr>
      <w:r w:rsidDel="00000000" w:rsidR="00000000" w:rsidRPr="00000000">
        <w:rPr>
          <w:rtl w:val="0"/>
        </w:rPr>
      </w:r>
    </w:p>
    <w:p w:rsidR="00000000" w:rsidDel="00000000" w:rsidP="00000000" w:rsidRDefault="00000000" w:rsidRPr="00000000" w14:paraId="00000032">
      <w:pPr>
        <w:pageBreakBefore w:val="0"/>
        <w:numPr>
          <w:ilvl w:val="1"/>
          <w:numId w:val="1"/>
        </w:numPr>
        <w:ind w:left="1440" w:hanging="360"/>
        <w:rPr>
          <w:b w:val="1"/>
          <w:u w:val="none"/>
        </w:rPr>
      </w:pPr>
      <w:r w:rsidDel="00000000" w:rsidR="00000000" w:rsidRPr="00000000">
        <w:rPr>
          <w:b w:val="1"/>
          <w:rtl w:val="0"/>
        </w:rPr>
        <w:t xml:space="preserve">Newsletters (see attachment for additional details)</w:t>
      </w:r>
    </w:p>
    <w:p w:rsidR="00000000" w:rsidDel="00000000" w:rsidP="00000000" w:rsidRDefault="00000000" w:rsidRPr="00000000" w14:paraId="00000033">
      <w:pPr>
        <w:pageBreakBefore w:val="0"/>
        <w:numPr>
          <w:ilvl w:val="2"/>
          <w:numId w:val="1"/>
        </w:numPr>
        <w:ind w:left="2160" w:hanging="360"/>
        <w:rPr/>
      </w:pPr>
      <w:r w:rsidDel="00000000" w:rsidR="00000000" w:rsidRPr="00000000">
        <w:rPr>
          <w:rtl w:val="0"/>
        </w:rPr>
        <w:t xml:space="preserve">June 20th</w:t>
      </w:r>
    </w:p>
    <w:p w:rsidR="00000000" w:rsidDel="00000000" w:rsidP="00000000" w:rsidRDefault="00000000" w:rsidRPr="00000000" w14:paraId="00000034">
      <w:pPr>
        <w:pageBreakBefore w:val="0"/>
        <w:numPr>
          <w:ilvl w:val="3"/>
          <w:numId w:val="1"/>
        </w:numPr>
        <w:ind w:left="2880" w:hanging="360"/>
        <w:rPr>
          <w:u w:val="none"/>
        </w:rPr>
      </w:pPr>
      <w:r w:rsidDel="00000000" w:rsidR="00000000" w:rsidRPr="00000000">
        <w:rPr>
          <w:rtl w:val="0"/>
        </w:rPr>
        <w:t xml:space="preserve">Shared United Soybean Board’s Podcast Series: Clean Conversations </w:t>
      </w:r>
    </w:p>
    <w:p w:rsidR="00000000" w:rsidDel="00000000" w:rsidP="00000000" w:rsidRDefault="00000000" w:rsidRPr="00000000" w14:paraId="00000035">
      <w:pPr>
        <w:pageBreakBefore w:val="0"/>
        <w:numPr>
          <w:ilvl w:val="2"/>
          <w:numId w:val="1"/>
        </w:numPr>
        <w:ind w:left="2160" w:hanging="360"/>
        <w:rPr/>
      </w:pPr>
      <w:r w:rsidDel="00000000" w:rsidR="00000000" w:rsidRPr="00000000">
        <w:rPr>
          <w:rtl w:val="0"/>
        </w:rPr>
        <w:t xml:space="preserve">July 4th</w:t>
      </w:r>
    </w:p>
    <w:p w:rsidR="00000000" w:rsidDel="00000000" w:rsidP="00000000" w:rsidRDefault="00000000" w:rsidRPr="00000000" w14:paraId="00000036">
      <w:pPr>
        <w:pageBreakBefore w:val="0"/>
        <w:numPr>
          <w:ilvl w:val="3"/>
          <w:numId w:val="1"/>
        </w:numPr>
        <w:ind w:left="2880" w:hanging="360"/>
        <w:rPr>
          <w:u w:val="none"/>
        </w:rPr>
      </w:pPr>
      <w:r w:rsidDel="00000000" w:rsidR="00000000" w:rsidRPr="00000000">
        <w:rPr>
          <w:rtl w:val="0"/>
        </w:rPr>
        <w:t xml:space="preserve">Shared news article about EPA renewable fuel standards </w:t>
      </w:r>
    </w:p>
    <w:p w:rsidR="00000000" w:rsidDel="00000000" w:rsidP="00000000" w:rsidRDefault="00000000" w:rsidRPr="00000000" w14:paraId="00000037">
      <w:pPr>
        <w:pageBreakBefore w:val="0"/>
        <w:rPr/>
      </w:pPr>
      <w:r w:rsidDel="00000000" w:rsidR="00000000" w:rsidRPr="00000000">
        <w:rPr>
          <w:rtl w:val="0"/>
        </w:rPr>
      </w:r>
    </w:p>
    <w:p w:rsidR="00000000" w:rsidDel="00000000" w:rsidP="00000000" w:rsidRDefault="00000000" w:rsidRPr="00000000" w14:paraId="00000038">
      <w:pPr>
        <w:pageBreakBefore w:val="0"/>
        <w:numPr>
          <w:ilvl w:val="1"/>
          <w:numId w:val="1"/>
        </w:numPr>
        <w:ind w:left="1440" w:hanging="360"/>
        <w:rPr>
          <w:b w:val="1"/>
          <w:u w:val="none"/>
        </w:rPr>
      </w:pPr>
      <w:r w:rsidDel="00000000" w:rsidR="00000000" w:rsidRPr="00000000">
        <w:rPr>
          <w:b w:val="1"/>
          <w:rtl w:val="0"/>
        </w:rPr>
        <w:t xml:space="preserve">Social media (see attachment for additional details)</w:t>
      </w:r>
    </w:p>
    <w:p w:rsidR="00000000" w:rsidDel="00000000" w:rsidP="00000000" w:rsidRDefault="00000000" w:rsidRPr="00000000" w14:paraId="00000039">
      <w:pPr>
        <w:pageBreakBefore w:val="0"/>
        <w:rPr>
          <w:b w:val="1"/>
        </w:rPr>
      </w:pPr>
      <w:r w:rsidDel="00000000" w:rsidR="00000000" w:rsidRPr="00000000">
        <w:rPr>
          <w:rtl w:val="0"/>
        </w:rPr>
      </w:r>
    </w:p>
    <w:p w:rsidR="00000000" w:rsidDel="00000000" w:rsidP="00000000" w:rsidRDefault="00000000" w:rsidRPr="00000000" w14:paraId="0000003A">
      <w:pPr>
        <w:pageBreakBefore w:val="0"/>
        <w:rPr/>
      </w:pPr>
      <w:r w:rsidDel="00000000" w:rsidR="00000000" w:rsidRPr="00000000">
        <w:rPr>
          <w:rtl w:val="0"/>
        </w:rPr>
        <w:t xml:space="preserve">ECC posted educational information to our social media channels as part of the “Soy in the City” campaign, using the hashtag #SoyInTheCity and tagging NYCSGA where possible.</w:t>
      </w:r>
    </w:p>
    <w:p w:rsidR="00000000" w:rsidDel="00000000" w:rsidP="00000000" w:rsidRDefault="00000000" w:rsidRPr="00000000" w14:paraId="0000003B">
      <w:pPr>
        <w:pageBreakBefore w:val="0"/>
        <w:rPr/>
      </w:pPr>
      <w:r w:rsidDel="00000000" w:rsidR="00000000" w:rsidRPr="00000000">
        <w:rPr>
          <w:rtl w:val="0"/>
        </w:rPr>
      </w:r>
    </w:p>
    <w:p w:rsidR="00000000" w:rsidDel="00000000" w:rsidP="00000000" w:rsidRDefault="00000000" w:rsidRPr="00000000" w14:paraId="0000003C">
      <w:pPr>
        <w:pageBreakBefore w:val="0"/>
        <w:numPr>
          <w:ilvl w:val="2"/>
          <w:numId w:val="1"/>
        </w:numPr>
        <w:ind w:left="2160" w:hanging="360"/>
        <w:rPr/>
      </w:pPr>
      <w:r w:rsidDel="00000000" w:rsidR="00000000" w:rsidRPr="00000000">
        <w:rPr>
          <w:rtl w:val="0"/>
        </w:rPr>
        <w:t xml:space="preserve">Facebook (2 posts)</w:t>
      </w:r>
    </w:p>
    <w:p w:rsidR="00000000" w:rsidDel="00000000" w:rsidP="00000000" w:rsidRDefault="00000000" w:rsidRPr="00000000" w14:paraId="0000003D">
      <w:pPr>
        <w:pageBreakBefore w:val="0"/>
        <w:numPr>
          <w:ilvl w:val="2"/>
          <w:numId w:val="1"/>
        </w:numPr>
        <w:ind w:left="2160" w:hanging="360"/>
        <w:rPr>
          <w:u w:val="none"/>
        </w:rPr>
      </w:pPr>
      <w:r w:rsidDel="00000000" w:rsidR="00000000" w:rsidRPr="00000000">
        <w:rPr>
          <w:rtl w:val="0"/>
        </w:rPr>
        <w:t xml:space="preserve">Twitter (2 posts)</w:t>
      </w:r>
    </w:p>
    <w:p w:rsidR="00000000" w:rsidDel="00000000" w:rsidP="00000000" w:rsidRDefault="00000000" w:rsidRPr="00000000" w14:paraId="0000003E">
      <w:pPr>
        <w:pageBreakBefore w:val="0"/>
        <w:numPr>
          <w:ilvl w:val="2"/>
          <w:numId w:val="1"/>
        </w:numPr>
        <w:ind w:left="2160" w:hanging="360"/>
        <w:rPr/>
      </w:pPr>
      <w:r w:rsidDel="00000000" w:rsidR="00000000" w:rsidRPr="00000000">
        <w:rPr>
          <w:rtl w:val="0"/>
        </w:rPr>
        <w:t xml:space="preserve">Instagram (2 posts)</w:t>
      </w:r>
    </w:p>
    <w:p w:rsidR="00000000" w:rsidDel="00000000" w:rsidP="00000000" w:rsidRDefault="00000000" w:rsidRPr="00000000" w14:paraId="0000003F">
      <w:pPr>
        <w:pageBreakBefore w:val="0"/>
        <w:rPr/>
      </w:pPr>
      <w:r w:rsidDel="00000000" w:rsidR="00000000" w:rsidRPr="00000000">
        <w:rPr>
          <w:rtl w:val="0"/>
        </w:rPr>
      </w:r>
    </w:p>
    <w:p w:rsidR="00000000" w:rsidDel="00000000" w:rsidP="00000000" w:rsidRDefault="00000000" w:rsidRPr="00000000" w14:paraId="00000040">
      <w:pPr>
        <w:pageBreakBefore w:val="0"/>
        <w:numPr>
          <w:ilvl w:val="1"/>
          <w:numId w:val="1"/>
        </w:numPr>
        <w:ind w:left="1440" w:hanging="360"/>
        <w:rPr>
          <w:b w:val="1"/>
          <w:u w:val="none"/>
        </w:rPr>
      </w:pPr>
      <w:r w:rsidDel="00000000" w:rsidR="00000000" w:rsidRPr="00000000">
        <w:rPr>
          <w:b w:val="1"/>
          <w:rtl w:val="0"/>
        </w:rPr>
        <w:t xml:space="preserve">Events</w:t>
      </w:r>
      <w:r w:rsidDel="00000000" w:rsidR="00000000" w:rsidRPr="00000000">
        <w:rPr>
          <w:rtl w:val="0"/>
        </w:rPr>
      </w:r>
    </w:p>
    <w:p w:rsidR="00000000" w:rsidDel="00000000" w:rsidP="00000000" w:rsidRDefault="00000000" w:rsidRPr="00000000" w14:paraId="00000041">
      <w:pPr>
        <w:pageBreakBefore w:val="0"/>
        <w:ind w:left="1440" w:firstLine="0"/>
        <w:rPr>
          <w:b w:val="1"/>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In May 2023, </w:t>
      </w:r>
      <w:r w:rsidDel="00000000" w:rsidR="00000000" w:rsidRPr="00000000">
        <w:rPr>
          <w:rtl w:val="0"/>
        </w:rPr>
        <w:t xml:space="preserve">ECC held its 14th Annual Stakeholder Meeting, where biofuels and bio-based products were featured heavily</w:t>
      </w:r>
      <w:r w:rsidDel="00000000" w:rsidR="00000000" w:rsidRPr="00000000">
        <w:rPr>
          <w:rtl w:val="0"/>
        </w:rPr>
        <w:t xml:space="preserve">.  One of the highlight presentations during the meeting was led by Belinda Burker, the esteemed Director from the United Soybean Board. Belinda oversees the Soy Checkoff that has invested in biodiesel, as well as partnerships with Goodyear for soy tires, concrete durability enhancers, asphalt and other soy-based products that can contribute to the Port’s sustainability success. Her presentation, "Beyond Fuel Type: Using Bio-Based Products to Reduce More Emissions," signaled a shift in focus towards the diverse applications of bio-based resources, with special attention to soy-based biofuels.</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Later, in June, representatives from ECC’s biodiesel- and biofuel-focused stakeholders attended ECC’s gala cruise celebrating 30 years of the DOE Clean Cities program along with New Jersey Clean Cities and the NAFA, which was celebrating 65 years of its New York chapter. </w:t>
      </w:r>
    </w:p>
    <w:p w:rsidR="00000000" w:rsidDel="00000000" w:rsidP="00000000" w:rsidRDefault="00000000" w:rsidRPr="00000000" w14:paraId="00000045">
      <w:pPr>
        <w:pageBreakBefore w:val="0"/>
        <w:ind w:left="0" w:firstLine="0"/>
        <w:rPr/>
      </w:pPr>
      <w:r w:rsidDel="00000000" w:rsidR="00000000" w:rsidRPr="00000000">
        <w:rPr>
          <w:rtl w:val="0"/>
        </w:rPr>
      </w:r>
    </w:p>
    <w:p w:rsidR="00000000" w:rsidDel="00000000" w:rsidP="00000000" w:rsidRDefault="00000000" w:rsidRPr="00000000" w14:paraId="00000046">
      <w:pPr>
        <w:pageBreakBefore w:val="0"/>
        <w:numPr>
          <w:ilvl w:val="0"/>
          <w:numId w:val="1"/>
        </w:numPr>
        <w:ind w:left="720" w:hanging="360"/>
        <w:rPr>
          <w:b w:val="1"/>
          <w:u w:val="none"/>
        </w:rPr>
      </w:pPr>
      <w:r w:rsidDel="00000000" w:rsidR="00000000" w:rsidRPr="00000000">
        <w:rPr>
          <w:b w:val="1"/>
          <w:rtl w:val="0"/>
        </w:rPr>
        <w:t xml:space="preserve">Remaining Work Plan Summary</w:t>
      </w:r>
    </w:p>
    <w:p w:rsidR="00000000" w:rsidDel="00000000" w:rsidP="00000000" w:rsidRDefault="00000000" w:rsidRPr="00000000" w14:paraId="00000047">
      <w:pPr>
        <w:pageBreakBefore w:val="0"/>
        <w:ind w:left="0" w:firstLine="0"/>
        <w:rPr/>
      </w:pPr>
      <w:r w:rsidDel="00000000" w:rsidR="00000000" w:rsidRPr="00000000">
        <w:rPr>
          <w:rtl w:val="0"/>
        </w:rPr>
      </w:r>
    </w:p>
    <w:p w:rsidR="00000000" w:rsidDel="00000000" w:rsidP="00000000" w:rsidRDefault="00000000" w:rsidRPr="00000000" w14:paraId="00000048">
      <w:pPr>
        <w:pageBreakBefore w:val="0"/>
        <w:ind w:left="0" w:firstLine="0"/>
        <w:rPr/>
      </w:pPr>
      <w:r w:rsidDel="00000000" w:rsidR="00000000" w:rsidRPr="00000000">
        <w:rPr>
          <w:rtl w:val="0"/>
        </w:rPr>
        <w:t xml:space="preserve">Work is ~25% complete.</w:t>
      </w:r>
    </w:p>
    <w:p w:rsidR="00000000" w:rsidDel="00000000" w:rsidP="00000000" w:rsidRDefault="00000000" w:rsidRPr="00000000" w14:paraId="00000049">
      <w:pPr>
        <w:pageBreakBefore w:val="0"/>
        <w:ind w:left="0" w:firstLine="0"/>
        <w:rPr/>
      </w:pPr>
      <w:r w:rsidDel="00000000" w:rsidR="00000000" w:rsidRPr="00000000">
        <w:rPr>
          <w:rtl w:val="0"/>
        </w:rPr>
      </w:r>
    </w:p>
    <w:p w:rsidR="00000000" w:rsidDel="00000000" w:rsidP="00000000" w:rsidRDefault="00000000" w:rsidRPr="00000000" w14:paraId="0000004A">
      <w:pPr>
        <w:pageBreakBefore w:val="0"/>
        <w:ind w:left="0" w:firstLine="0"/>
        <w:rPr/>
      </w:pPr>
      <w:r w:rsidDel="00000000" w:rsidR="00000000" w:rsidRPr="00000000">
        <w:rPr>
          <w:rtl w:val="0"/>
        </w:rPr>
        <w:t xml:space="preserve">For the remaining grant, ECC will continue to promote biodiesel as a sustainable, domestically produced vehicle fuel on its social media and newsletter channels. As the year continues, Empire Clean Cities will seek event opportunities, both virtual and in-person, to promote biodiesel to fleets and businesses in New York City and the Lower Hudson Valley. ECC will be highlighting biodiesel and other bio-based products at our in-person fleet events in the next quarter, including at our Annual Stakeholder Meeting.</w:t>
      </w:r>
    </w:p>
    <w:p w:rsidR="00000000" w:rsidDel="00000000" w:rsidP="00000000" w:rsidRDefault="00000000" w:rsidRPr="00000000" w14:paraId="0000004B">
      <w:pPr>
        <w:pageBreakBefore w:val="0"/>
        <w:ind w:left="0" w:firstLine="0"/>
        <w:rPr/>
      </w:pPr>
      <w:r w:rsidDel="00000000" w:rsidR="00000000" w:rsidRPr="00000000">
        <w:rPr>
          <w:rtl w:val="0"/>
        </w:rPr>
      </w:r>
    </w:p>
    <w:p w:rsidR="00000000" w:rsidDel="00000000" w:rsidP="00000000" w:rsidRDefault="00000000" w:rsidRPr="00000000" w14:paraId="0000004C">
      <w:pPr>
        <w:pageBreakBefore w:val="0"/>
        <w:ind w:left="0" w:firstLine="0"/>
        <w:rPr/>
      </w:pPr>
      <w:r w:rsidDel="00000000" w:rsidR="00000000" w:rsidRPr="00000000">
        <w:rPr>
          <w:rtl w:val="0"/>
        </w:rPr>
        <w:t xml:space="preserve">As part of our interview and spotlight portion of the campaign, ECC looks forward to connecting with individual farmers in New York State. We will work with our partner Clean Cities coalitions in Albany, Syracuse, Buffalo, and Rochester to promote farmers’ work and sustainability practices in local agriculture. ECC will continue to increase</w:t>
      </w:r>
      <w:r w:rsidDel="00000000" w:rsidR="00000000" w:rsidRPr="00000000">
        <w:rPr>
          <w:i w:val="1"/>
          <w:rtl w:val="0"/>
        </w:rPr>
        <w:t xml:space="preserve"> </w:t>
      </w:r>
      <w:r w:rsidDel="00000000" w:rsidR="00000000" w:rsidRPr="00000000">
        <w:rPr>
          <w:rtl w:val="0"/>
        </w:rPr>
        <w:t xml:space="preserve">awareness about the connection between food and fuel, increasing visibility and support for New York-based soybean farmers, and reducing air pollution by transitioning fleets to clean, renewable biodiesel and soy-based products.</w:t>
      </w:r>
    </w:p>
    <w:p w:rsidR="00000000" w:rsidDel="00000000" w:rsidP="00000000" w:rsidRDefault="00000000" w:rsidRPr="00000000" w14:paraId="0000004D">
      <w:pPr>
        <w:pageBreakBefore w:val="0"/>
        <w:ind w:left="0" w:firstLine="0"/>
        <w:rPr/>
      </w:pPr>
      <w:r w:rsidDel="00000000" w:rsidR="00000000" w:rsidRPr="00000000">
        <w:rPr>
          <w:rtl w:val="0"/>
        </w:rPr>
      </w:r>
    </w:p>
    <w:p w:rsidR="00000000" w:rsidDel="00000000" w:rsidP="00000000" w:rsidRDefault="00000000" w:rsidRPr="00000000" w14:paraId="0000004E">
      <w:pPr>
        <w:pageBreakBefore w:val="0"/>
        <w:numPr>
          <w:ilvl w:val="0"/>
          <w:numId w:val="1"/>
        </w:numPr>
        <w:ind w:left="720" w:hanging="360"/>
        <w:rPr>
          <w:b w:val="1"/>
          <w:u w:val="none"/>
        </w:rPr>
      </w:pPr>
      <w:r w:rsidDel="00000000" w:rsidR="00000000" w:rsidRPr="00000000">
        <w:rPr>
          <w:b w:val="1"/>
          <w:rtl w:val="0"/>
        </w:rPr>
        <w:t xml:space="preserve">Attached Deliverables</w:t>
      </w:r>
    </w:p>
    <w:p w:rsidR="00000000" w:rsidDel="00000000" w:rsidP="00000000" w:rsidRDefault="00000000" w:rsidRPr="00000000" w14:paraId="0000004F">
      <w:pPr>
        <w:pageBreakBefore w:val="0"/>
        <w:numPr>
          <w:ilvl w:val="1"/>
          <w:numId w:val="1"/>
        </w:numPr>
        <w:ind w:left="1440" w:hanging="360"/>
        <w:rPr>
          <w:b w:val="1"/>
          <w:u w:val="none"/>
        </w:rPr>
      </w:pPr>
      <w:r w:rsidDel="00000000" w:rsidR="00000000" w:rsidRPr="00000000">
        <w:rPr>
          <w:b w:val="1"/>
          <w:rtl w:val="0"/>
        </w:rPr>
        <w:t xml:space="preserve">Attachment A: </w:t>
      </w:r>
      <w:r w:rsidDel="00000000" w:rsidR="00000000" w:rsidRPr="00000000">
        <w:rPr>
          <w:rtl w:val="0"/>
        </w:rPr>
        <w:t xml:space="preserve">Social Media Posts</w:t>
      </w:r>
    </w:p>
    <w:p w:rsidR="00000000" w:rsidDel="00000000" w:rsidP="00000000" w:rsidRDefault="00000000" w:rsidRPr="00000000" w14:paraId="00000050">
      <w:pPr>
        <w:pageBreakBefore w:val="0"/>
        <w:numPr>
          <w:ilvl w:val="1"/>
          <w:numId w:val="1"/>
        </w:numPr>
        <w:ind w:left="1440" w:hanging="360"/>
        <w:rPr>
          <w:b w:val="1"/>
        </w:rPr>
      </w:pPr>
      <w:r w:rsidDel="00000000" w:rsidR="00000000" w:rsidRPr="00000000">
        <w:rPr>
          <w:b w:val="1"/>
          <w:rtl w:val="0"/>
        </w:rPr>
        <w:t xml:space="preserve">Attachment B: </w:t>
      </w:r>
      <w:r w:rsidDel="00000000" w:rsidR="00000000" w:rsidRPr="00000000">
        <w:rPr>
          <w:rtl w:val="0"/>
        </w:rPr>
        <w:t xml:space="preserve">Newsletter Posts</w:t>
      </w: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1">
    <w:pPr>
      <w:pageBreakBefore w:val="0"/>
      <w:rPr>
        <w:sz w:val="18"/>
        <w:szCs w:val="18"/>
      </w:rPr>
    </w:pPr>
    <w:r w:rsidDel="00000000" w:rsidR="00000000" w:rsidRPr="00000000">
      <w:rPr>
        <w:rtl w:val="0"/>
      </w:rPr>
    </w:r>
  </w:p>
  <w:p w:rsidR="00000000" w:rsidDel="00000000" w:rsidP="00000000" w:rsidRDefault="00000000" w:rsidRPr="00000000" w14:paraId="00000052">
    <w:pPr>
      <w:pageBreakBefore w:val="0"/>
      <w:rPr>
        <w:sz w:val="18"/>
        <w:szCs w:val="18"/>
      </w:rPr>
    </w:pPr>
    <w:r w:rsidDel="00000000" w:rsidR="00000000" w:rsidRPr="00000000">
      <w:rPr>
        <w:rtl w:val="0"/>
      </w:rPr>
    </w:r>
  </w:p>
  <w:p w:rsidR="00000000" w:rsidDel="00000000" w:rsidP="00000000" w:rsidRDefault="00000000" w:rsidRPr="00000000" w14:paraId="00000053">
    <w:pPr>
      <w:pageBreakBefore w:val="0"/>
      <w:jc w:val="right"/>
      <w:rPr>
        <w:sz w:val="18"/>
        <w:szCs w:val="18"/>
      </w:rPr>
    </w:pPr>
    <w:r w:rsidDel="00000000" w:rsidR="00000000" w:rsidRPr="00000000">
      <w:rPr>
        <w:sz w:val="18"/>
        <w:szCs w:val="18"/>
        <w:rtl w:val="0"/>
      </w:rPr>
      <w:t xml:space="preserve">Page </w:t>
    </w: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4">
    <w:pPr>
      <w:pageBreakBefore w:val="0"/>
      <w:rPr>
        <w:sz w:val="18"/>
        <w:szCs w:val="1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19051</wp:posOffset>
          </wp:positionV>
          <wp:extent cx="952857" cy="719138"/>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52857" cy="719138"/>
                  </a:xfrm>
                  <a:prstGeom prst="rect"/>
                  <a:ln/>
                </pic:spPr>
              </pic:pic>
            </a:graphicData>
          </a:graphic>
        </wp:anchor>
      </w:drawing>
    </w:r>
  </w:p>
  <w:p w:rsidR="00000000" w:rsidDel="00000000" w:rsidP="00000000" w:rsidRDefault="00000000" w:rsidRPr="00000000" w14:paraId="00000055">
    <w:pPr>
      <w:pageBreakBefore w:val="0"/>
      <w:ind w:left="2160" w:firstLine="720"/>
      <w:jc w:val="right"/>
      <w:rPr>
        <w:sz w:val="18"/>
        <w:szCs w:val="18"/>
      </w:rPr>
    </w:pPr>
    <w:r w:rsidDel="00000000" w:rsidR="00000000" w:rsidRPr="00000000">
      <w:rPr>
        <w:sz w:val="18"/>
        <w:szCs w:val="18"/>
        <w:rtl w:val="0"/>
      </w:rPr>
      <w:t xml:space="preserve">“Soy in the City” Campaign</w:t>
    </w:r>
  </w:p>
  <w:p w:rsidR="00000000" w:rsidDel="00000000" w:rsidP="00000000" w:rsidRDefault="00000000" w:rsidRPr="00000000" w14:paraId="00000056">
    <w:pPr>
      <w:pageBreakBefore w:val="0"/>
      <w:ind w:left="4320" w:firstLine="0"/>
      <w:jc w:val="right"/>
      <w:rPr>
        <w:sz w:val="18"/>
        <w:szCs w:val="18"/>
      </w:rPr>
    </w:pPr>
    <w:r w:rsidDel="00000000" w:rsidR="00000000" w:rsidRPr="00000000">
      <w:rPr>
        <w:sz w:val="18"/>
        <w:szCs w:val="18"/>
        <w:rtl w:val="0"/>
      </w:rPr>
      <w:t xml:space="preserve">NYCSGA Progress of Work 2</w:t>
    </w:r>
  </w:p>
  <w:p w:rsidR="00000000" w:rsidDel="00000000" w:rsidP="00000000" w:rsidRDefault="00000000" w:rsidRPr="00000000" w14:paraId="00000057">
    <w:pPr>
      <w:pageBreakBefore w:val="0"/>
      <w:ind w:left="4320" w:firstLine="0"/>
      <w:jc w:val="right"/>
      <w:rPr>
        <w:sz w:val="18"/>
        <w:szCs w:val="18"/>
      </w:rPr>
    </w:pPr>
    <w:r w:rsidDel="00000000" w:rsidR="00000000" w:rsidRPr="00000000">
      <w:rPr>
        <w:sz w:val="18"/>
        <w:szCs w:val="18"/>
        <w:rtl w:val="0"/>
      </w:rPr>
      <w:t xml:space="preserve">July 31, 2023</w:t>
    </w:r>
  </w:p>
  <w:p w:rsidR="00000000" w:rsidDel="00000000" w:rsidP="00000000" w:rsidRDefault="00000000" w:rsidRPr="00000000" w14:paraId="00000058">
    <w:pPr>
      <w:pageBreakBefore w:val="0"/>
      <w:ind w:left="4320" w:firstLine="0"/>
      <w:jc w:val="right"/>
      <w:rPr>
        <w:sz w:val="18"/>
        <w:szCs w:val="18"/>
      </w:rPr>
    </w:pPr>
    <w:r w:rsidDel="00000000" w:rsidR="00000000" w:rsidRPr="00000000">
      <w:rPr>
        <w:rtl w:val="0"/>
      </w:rPr>
    </w:r>
  </w:p>
  <w:p w:rsidR="00000000" w:rsidDel="00000000" w:rsidP="00000000" w:rsidRDefault="00000000" w:rsidRPr="00000000" w14:paraId="00000059">
    <w:pPr>
      <w:pageBreakBefore w:val="0"/>
      <w:ind w:left="4320" w:firstLine="0"/>
      <w:jc w:val="right"/>
      <w:rPr>
        <w:sz w:val="18"/>
        <w:szCs w:val="18"/>
      </w:rPr>
    </w:pPr>
    <w:r w:rsidDel="00000000" w:rsidR="00000000" w:rsidRPr="00000000">
      <w:rPr>
        <w:rtl w:val="0"/>
      </w:rPr>
    </w:r>
  </w:p>
  <w:p w:rsidR="00000000" w:rsidDel="00000000" w:rsidP="00000000" w:rsidRDefault="00000000" w:rsidRPr="00000000" w14:paraId="0000005A">
    <w:pPr>
      <w:rPr>
        <w:b w:val="1"/>
      </w:rPr>
    </w:pPr>
    <w:r w:rsidDel="00000000" w:rsidR="00000000" w:rsidRPr="00000000">
      <w:rPr>
        <w:rtl w:val="0"/>
      </w:rPr>
    </w:r>
  </w:p>
  <w:p w:rsidR="00000000" w:rsidDel="00000000" w:rsidP="00000000" w:rsidRDefault="00000000" w:rsidRPr="00000000" w14:paraId="0000005B">
    <w:pPr>
      <w:pageBreakBefore w:val="0"/>
      <w:ind w:left="4320" w:firstLine="0"/>
      <w:jc w:val="right"/>
      <w:rPr>
        <w:b w:val="1"/>
      </w:rPr>
    </w:pPr>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