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0C" w:rsidRPr="00945BD0" w:rsidRDefault="0089060C" w:rsidP="0089060C">
      <w:pPr>
        <w:spacing w:after="0" w:line="240" w:lineRule="auto"/>
        <w:rPr>
          <w:b/>
          <w:sz w:val="24"/>
        </w:rPr>
      </w:pPr>
      <w:bookmarkStart w:id="0" w:name="_GoBack"/>
      <w:bookmarkEnd w:id="0"/>
      <w:r w:rsidRPr="00945BD0">
        <w:rPr>
          <w:b/>
          <w:sz w:val="24"/>
        </w:rPr>
        <w:t>Management of Soybean Aphids and Interaction with Soybean Cyst Nematode</w:t>
      </w:r>
    </w:p>
    <w:p w:rsidR="0089060C" w:rsidRPr="00945BD0" w:rsidRDefault="0089060C" w:rsidP="0089060C">
      <w:pPr>
        <w:spacing w:after="0" w:line="240" w:lineRule="auto"/>
        <w:rPr>
          <w:b/>
          <w:sz w:val="24"/>
        </w:rPr>
      </w:pPr>
    </w:p>
    <w:p w:rsidR="0089060C" w:rsidRPr="00945BD0" w:rsidRDefault="0089060C" w:rsidP="0089060C">
      <w:pPr>
        <w:spacing w:after="0" w:line="240" w:lineRule="auto"/>
        <w:rPr>
          <w:b/>
          <w:sz w:val="24"/>
        </w:rPr>
      </w:pPr>
      <w:r w:rsidRPr="00945BD0">
        <w:rPr>
          <w:b/>
          <w:sz w:val="24"/>
        </w:rPr>
        <w:t>Technical Report, 30 June 2016</w:t>
      </w:r>
    </w:p>
    <w:p w:rsidR="0089060C" w:rsidRPr="00945BD0" w:rsidRDefault="0089060C" w:rsidP="0089060C">
      <w:pPr>
        <w:spacing w:after="0" w:line="240" w:lineRule="auto"/>
        <w:rPr>
          <w:b/>
          <w:sz w:val="24"/>
        </w:rPr>
      </w:pPr>
    </w:p>
    <w:p w:rsidR="0089060C" w:rsidRPr="00945BD0" w:rsidRDefault="0089060C" w:rsidP="0089060C">
      <w:pPr>
        <w:spacing w:after="0" w:line="240" w:lineRule="auto"/>
        <w:rPr>
          <w:i/>
          <w:sz w:val="24"/>
        </w:rPr>
      </w:pPr>
      <w:r w:rsidRPr="00945BD0">
        <w:rPr>
          <w:b/>
          <w:i/>
          <w:sz w:val="24"/>
        </w:rPr>
        <w:t>Investigators:</w:t>
      </w:r>
    </w:p>
    <w:p w:rsidR="0089060C" w:rsidRPr="00945BD0" w:rsidRDefault="0089060C" w:rsidP="0089060C">
      <w:pPr>
        <w:spacing w:after="0" w:line="240" w:lineRule="auto"/>
        <w:rPr>
          <w:sz w:val="24"/>
        </w:rPr>
      </w:pPr>
      <w:r w:rsidRPr="00945BD0">
        <w:rPr>
          <w:sz w:val="24"/>
        </w:rPr>
        <w:t>Dr. Janet Knodel, Extension Entomologist, Department of Plant Pathology, NDSU</w:t>
      </w:r>
    </w:p>
    <w:p w:rsidR="0089060C" w:rsidRPr="00945BD0" w:rsidRDefault="0089060C" w:rsidP="0089060C">
      <w:pPr>
        <w:spacing w:after="0" w:line="240" w:lineRule="auto"/>
        <w:rPr>
          <w:sz w:val="24"/>
        </w:rPr>
      </w:pPr>
      <w:r w:rsidRPr="00945BD0">
        <w:rPr>
          <w:sz w:val="24"/>
        </w:rPr>
        <w:t>Dr. Sam Markell, Extension Plant Pathologist, Department of Plant Pathology, NDSU</w:t>
      </w:r>
    </w:p>
    <w:p w:rsidR="0089060C" w:rsidRPr="00945BD0" w:rsidRDefault="0089060C" w:rsidP="0089060C">
      <w:pPr>
        <w:spacing w:after="0" w:line="240" w:lineRule="auto"/>
        <w:rPr>
          <w:sz w:val="24"/>
        </w:rPr>
      </w:pPr>
    </w:p>
    <w:p w:rsidR="0089060C" w:rsidRPr="00945BD0" w:rsidRDefault="0089060C" w:rsidP="0089060C">
      <w:pPr>
        <w:spacing w:after="0" w:line="240" w:lineRule="auto"/>
        <w:rPr>
          <w:i/>
          <w:sz w:val="24"/>
        </w:rPr>
      </w:pPr>
      <w:r w:rsidRPr="00945BD0">
        <w:rPr>
          <w:b/>
          <w:i/>
          <w:sz w:val="24"/>
        </w:rPr>
        <w:t>Cooperators:</w:t>
      </w:r>
    </w:p>
    <w:p w:rsidR="0089060C" w:rsidRPr="00945BD0" w:rsidRDefault="0089060C" w:rsidP="0089060C">
      <w:pPr>
        <w:spacing w:after="0" w:line="240" w:lineRule="auto"/>
        <w:rPr>
          <w:sz w:val="24"/>
        </w:rPr>
      </w:pPr>
      <w:r w:rsidRPr="00945BD0">
        <w:rPr>
          <w:sz w:val="24"/>
        </w:rPr>
        <w:t>Dr. Ted Helms, Soybean Breeder, Department of Plant Sciences, NDSU</w:t>
      </w:r>
    </w:p>
    <w:p w:rsidR="0089060C" w:rsidRPr="00945BD0" w:rsidRDefault="0089060C" w:rsidP="0089060C">
      <w:pPr>
        <w:spacing w:after="0" w:line="240" w:lineRule="auto"/>
        <w:rPr>
          <w:sz w:val="24"/>
        </w:rPr>
      </w:pPr>
      <w:r w:rsidRPr="00945BD0">
        <w:rPr>
          <w:sz w:val="24"/>
        </w:rPr>
        <w:t>Mr. Patrick Beauzay, Research Specialist, Department of Plant Pathology, NDSU</w:t>
      </w:r>
    </w:p>
    <w:p w:rsidR="0089060C" w:rsidRPr="00945BD0" w:rsidRDefault="0089060C" w:rsidP="0089060C">
      <w:pPr>
        <w:spacing w:after="0" w:line="240" w:lineRule="auto"/>
        <w:rPr>
          <w:sz w:val="24"/>
        </w:rPr>
      </w:pPr>
    </w:p>
    <w:p w:rsidR="0089060C" w:rsidRDefault="0089060C" w:rsidP="0089060C">
      <w:pPr>
        <w:spacing w:after="0" w:line="240" w:lineRule="auto"/>
        <w:rPr>
          <w:b/>
          <w:sz w:val="24"/>
        </w:rPr>
      </w:pPr>
      <w:r w:rsidRPr="00945BD0">
        <w:rPr>
          <w:b/>
          <w:sz w:val="24"/>
        </w:rPr>
        <w:t>Situation Statement:</w:t>
      </w:r>
      <w:r>
        <w:rPr>
          <w:b/>
          <w:sz w:val="24"/>
        </w:rPr>
        <w:t xml:space="preserve">  </w:t>
      </w:r>
    </w:p>
    <w:p w:rsidR="0089060C" w:rsidRDefault="0089060C" w:rsidP="0089060C">
      <w:pPr>
        <w:spacing w:after="0" w:line="240" w:lineRule="auto"/>
        <w:ind w:firstLine="720"/>
        <w:rPr>
          <w:sz w:val="24"/>
        </w:rPr>
      </w:pPr>
      <w:r w:rsidRPr="005A44D5">
        <w:rPr>
          <w:sz w:val="24"/>
        </w:rPr>
        <w:t xml:space="preserve">This applied research will evaluate the different </w:t>
      </w:r>
      <w:r>
        <w:rPr>
          <w:sz w:val="24"/>
        </w:rPr>
        <w:t xml:space="preserve">pest </w:t>
      </w:r>
      <w:r w:rsidRPr="005A44D5">
        <w:rPr>
          <w:sz w:val="24"/>
        </w:rPr>
        <w:t xml:space="preserve">management strategies to determine the </w:t>
      </w:r>
      <w:r>
        <w:rPr>
          <w:sz w:val="24"/>
        </w:rPr>
        <w:t>‘</w:t>
      </w:r>
      <w:r w:rsidRPr="005A44D5">
        <w:rPr>
          <w:sz w:val="24"/>
        </w:rPr>
        <w:t>best</w:t>
      </w:r>
      <w:r>
        <w:rPr>
          <w:sz w:val="24"/>
        </w:rPr>
        <w:t>’</w:t>
      </w:r>
      <w:r w:rsidRPr="005A44D5">
        <w:rPr>
          <w:sz w:val="24"/>
        </w:rPr>
        <w:t xml:space="preserve"> strategy for management of soybean aphids in North Dakota. Secondly, it will </w:t>
      </w:r>
      <w:r>
        <w:rPr>
          <w:sz w:val="24"/>
        </w:rPr>
        <w:t xml:space="preserve">exam </w:t>
      </w:r>
      <w:r w:rsidRPr="005A44D5">
        <w:rPr>
          <w:sz w:val="24"/>
        </w:rPr>
        <w:t>the interaction between soybean cyst nematode and soybean aphids</w:t>
      </w:r>
      <w:r>
        <w:rPr>
          <w:sz w:val="24"/>
        </w:rPr>
        <w:t>, two key pests of soybean. Results will provide producers with ‘best’ pest management recommendations for each pest alone, or when both pests occur together.</w:t>
      </w:r>
    </w:p>
    <w:p w:rsidR="0089060C" w:rsidRPr="005A44D5" w:rsidRDefault="0089060C" w:rsidP="0089060C">
      <w:pPr>
        <w:spacing w:after="0" w:line="240" w:lineRule="auto"/>
        <w:rPr>
          <w:sz w:val="24"/>
        </w:rPr>
      </w:pPr>
    </w:p>
    <w:p w:rsidR="0089060C" w:rsidRPr="00945BD0" w:rsidRDefault="0089060C" w:rsidP="0089060C">
      <w:pPr>
        <w:spacing w:after="0" w:line="240" w:lineRule="auto"/>
        <w:rPr>
          <w:sz w:val="24"/>
        </w:rPr>
      </w:pPr>
      <w:r w:rsidRPr="00945BD0">
        <w:rPr>
          <w:b/>
          <w:sz w:val="24"/>
        </w:rPr>
        <w:t>Objectives and Goals:</w:t>
      </w:r>
    </w:p>
    <w:p w:rsidR="0089060C" w:rsidRPr="00945BD0" w:rsidRDefault="0089060C" w:rsidP="0089060C">
      <w:pPr>
        <w:spacing w:after="0" w:line="240" w:lineRule="auto"/>
        <w:ind w:firstLine="720"/>
        <w:rPr>
          <w:sz w:val="24"/>
        </w:rPr>
      </w:pPr>
      <w:r w:rsidRPr="00945BD0">
        <w:rPr>
          <w:sz w:val="24"/>
        </w:rPr>
        <w:t xml:space="preserve">The overall goals of the project were to conduct applied pest management research on soybean aphids and soybean cyst nematode (SCN), two major soybean production pests in North Dakota, and convey the results and subsequent management recommendations to soybean producers through Extension outreach activities so that producers have the knowledge needed to successfully manage these pests.  </w:t>
      </w:r>
    </w:p>
    <w:p w:rsidR="0089060C" w:rsidRPr="00945BD0" w:rsidRDefault="0089060C" w:rsidP="0089060C">
      <w:pPr>
        <w:spacing w:after="0" w:line="240" w:lineRule="auto"/>
        <w:ind w:firstLine="720"/>
        <w:rPr>
          <w:sz w:val="24"/>
        </w:rPr>
      </w:pPr>
      <w:r w:rsidRPr="00945BD0">
        <w:rPr>
          <w:sz w:val="24"/>
        </w:rPr>
        <w:t>Specifically, the objectives were to:</w:t>
      </w:r>
    </w:p>
    <w:p w:rsidR="0089060C" w:rsidRPr="00945BD0" w:rsidRDefault="0089060C" w:rsidP="0089060C">
      <w:pPr>
        <w:pStyle w:val="ListParagraph"/>
        <w:numPr>
          <w:ilvl w:val="0"/>
          <w:numId w:val="1"/>
        </w:numPr>
        <w:rPr>
          <w:sz w:val="24"/>
        </w:rPr>
      </w:pPr>
      <w:r w:rsidRPr="00945BD0">
        <w:rPr>
          <w:sz w:val="24"/>
        </w:rPr>
        <w:t xml:space="preserve">Examine the efficacy of an insecticidal seed treatment, timings of foliar-applied insecticides (including a </w:t>
      </w:r>
      <w:proofErr w:type="spellStart"/>
      <w:r w:rsidRPr="00945BD0">
        <w:rPr>
          <w:sz w:val="24"/>
        </w:rPr>
        <w:t>biorational</w:t>
      </w:r>
      <w:proofErr w:type="spellEnd"/>
      <w:r w:rsidRPr="00945BD0">
        <w:rPr>
          <w:sz w:val="24"/>
        </w:rPr>
        <w:t xml:space="preserve"> insecticide), seed treatment/foliar application timings, and a </w:t>
      </w:r>
      <w:r w:rsidRPr="00945BD0">
        <w:rPr>
          <w:i/>
          <w:sz w:val="24"/>
        </w:rPr>
        <w:t>Rag1</w:t>
      </w:r>
      <w:r w:rsidRPr="00945BD0">
        <w:rPr>
          <w:sz w:val="24"/>
        </w:rPr>
        <w:t xml:space="preserve"> aphid-resistant variety</w:t>
      </w:r>
    </w:p>
    <w:p w:rsidR="0089060C" w:rsidRPr="00945BD0" w:rsidRDefault="0089060C" w:rsidP="0089060C">
      <w:pPr>
        <w:pStyle w:val="ListParagraph"/>
        <w:numPr>
          <w:ilvl w:val="0"/>
          <w:numId w:val="1"/>
        </w:numPr>
        <w:rPr>
          <w:sz w:val="24"/>
        </w:rPr>
      </w:pPr>
      <w:r w:rsidRPr="00945BD0">
        <w:rPr>
          <w:sz w:val="24"/>
        </w:rPr>
        <w:t>Compare SCN reproduction in SCN susceptible and resistant varieties under different managed soybean aphid population levels</w:t>
      </w:r>
    </w:p>
    <w:p w:rsidR="0089060C" w:rsidRPr="00945BD0" w:rsidRDefault="0089060C" w:rsidP="0089060C">
      <w:pPr>
        <w:spacing w:after="0" w:line="240" w:lineRule="auto"/>
        <w:rPr>
          <w:sz w:val="24"/>
        </w:rPr>
      </w:pPr>
    </w:p>
    <w:p w:rsidR="0089060C" w:rsidRPr="00945BD0" w:rsidRDefault="0089060C" w:rsidP="0089060C">
      <w:pPr>
        <w:spacing w:after="0" w:line="240" w:lineRule="auto"/>
        <w:rPr>
          <w:sz w:val="24"/>
        </w:rPr>
      </w:pPr>
      <w:r w:rsidRPr="00945BD0">
        <w:rPr>
          <w:b/>
          <w:sz w:val="24"/>
        </w:rPr>
        <w:t>Results and Findings:</w:t>
      </w:r>
    </w:p>
    <w:p w:rsidR="0089060C" w:rsidRPr="00945BD0" w:rsidRDefault="0089060C" w:rsidP="0089060C">
      <w:pPr>
        <w:spacing w:after="0" w:line="240" w:lineRule="auto"/>
        <w:rPr>
          <w:sz w:val="24"/>
        </w:rPr>
      </w:pPr>
      <w:r w:rsidRPr="00945BD0">
        <w:rPr>
          <w:b/>
          <w:sz w:val="24"/>
        </w:rPr>
        <w:t>Objective 1:</w:t>
      </w:r>
      <w:r w:rsidRPr="00945BD0">
        <w:rPr>
          <w:sz w:val="24"/>
        </w:rPr>
        <w:t xml:space="preserve">  </w:t>
      </w:r>
    </w:p>
    <w:p w:rsidR="0089060C" w:rsidRPr="00945BD0" w:rsidRDefault="0089060C" w:rsidP="0089060C">
      <w:pPr>
        <w:spacing w:after="0" w:line="240" w:lineRule="auto"/>
        <w:ind w:firstLine="720"/>
        <w:rPr>
          <w:sz w:val="24"/>
        </w:rPr>
      </w:pPr>
      <w:r w:rsidRPr="00945BD0">
        <w:rPr>
          <w:sz w:val="24"/>
        </w:rPr>
        <w:t xml:space="preserve">Soybean trials were planted at cooperator fields near </w:t>
      </w:r>
      <w:proofErr w:type="spellStart"/>
      <w:r w:rsidRPr="00945BD0">
        <w:rPr>
          <w:sz w:val="24"/>
        </w:rPr>
        <w:t>Emerado</w:t>
      </w:r>
      <w:proofErr w:type="spellEnd"/>
      <w:r w:rsidRPr="00945BD0">
        <w:rPr>
          <w:sz w:val="24"/>
        </w:rPr>
        <w:t xml:space="preserve"> on May 26, near Harwood on May 27 and at the Casselton Agronomy farm on May 27. Plots were harvested at </w:t>
      </w:r>
      <w:proofErr w:type="spellStart"/>
      <w:r w:rsidRPr="00945BD0">
        <w:rPr>
          <w:sz w:val="24"/>
        </w:rPr>
        <w:t>Emerado</w:t>
      </w:r>
      <w:proofErr w:type="spellEnd"/>
      <w:r w:rsidRPr="00945BD0">
        <w:rPr>
          <w:sz w:val="24"/>
        </w:rPr>
        <w:t xml:space="preserve"> on October 2, and at Harwood and Casselton on October 9. At all locations, plots were arranged in a randomized complete block design with four replications. Plots were 10 feet wide (four 30-inch rows) by 25 feet long and planted at a target population of 150,000 plants per acre. The varieties used were Peterson Farms Seed 12R007 (group 00.7 maturity) at </w:t>
      </w:r>
      <w:proofErr w:type="spellStart"/>
      <w:r w:rsidRPr="00945BD0">
        <w:rPr>
          <w:sz w:val="24"/>
        </w:rPr>
        <w:t>Emerado</w:t>
      </w:r>
      <w:proofErr w:type="spellEnd"/>
      <w:r w:rsidRPr="00945BD0">
        <w:rPr>
          <w:sz w:val="24"/>
        </w:rPr>
        <w:t xml:space="preserve"> and 12R05 (group 0.5 maturity) at Harwood and Casselton. A Syngenta group 1 </w:t>
      </w:r>
      <w:r w:rsidRPr="00945BD0">
        <w:rPr>
          <w:i/>
          <w:sz w:val="24"/>
        </w:rPr>
        <w:t>Rag1</w:t>
      </w:r>
      <w:r w:rsidRPr="00945BD0">
        <w:rPr>
          <w:sz w:val="24"/>
        </w:rPr>
        <w:t xml:space="preserve"> variety was used at all locations. Treatments and application rates are listed in Table 1. Because of recent questions about using foliar-applied sugar and the sugar-based product sucrose </w:t>
      </w:r>
      <w:r w:rsidRPr="00945BD0">
        <w:rPr>
          <w:sz w:val="24"/>
        </w:rPr>
        <w:lastRenderedPageBreak/>
        <w:t xml:space="preserve">octanoate for soybean aphid control, these treatments were added this year in addition to conventional insecticides. </w:t>
      </w:r>
    </w:p>
    <w:p w:rsidR="0089060C" w:rsidRPr="00945BD0" w:rsidRDefault="0089060C" w:rsidP="0089060C">
      <w:pPr>
        <w:spacing w:after="0" w:line="240" w:lineRule="auto"/>
        <w:rPr>
          <w:sz w:val="24"/>
        </w:rPr>
      </w:pPr>
      <w:r w:rsidRPr="00945BD0">
        <w:rPr>
          <w:sz w:val="24"/>
        </w:rPr>
        <w:tab/>
        <w:t>Soybean aphids were sampled weekly by selecting 10 random plants from the center two rows of each plot and calculating an average number of aphids per plot. These values were used to calculate cumulative aphid days (CAD) after each sampling date. Sampling dates, insecticide application dates and associated plant growth stages are given in Table 2. All data were analyzed using SAS statistical software.</w:t>
      </w:r>
    </w:p>
    <w:p w:rsidR="0089060C" w:rsidRPr="00945BD0" w:rsidRDefault="0089060C" w:rsidP="0089060C">
      <w:pPr>
        <w:spacing w:after="0" w:line="240" w:lineRule="auto"/>
        <w:ind w:firstLine="720"/>
        <w:rPr>
          <w:sz w:val="24"/>
        </w:rPr>
      </w:pPr>
      <w:r w:rsidRPr="00945BD0">
        <w:rPr>
          <w:sz w:val="24"/>
        </w:rPr>
        <w:t xml:space="preserve">Aphid pressure was heavy at </w:t>
      </w:r>
      <w:proofErr w:type="spellStart"/>
      <w:r w:rsidRPr="00945BD0">
        <w:rPr>
          <w:sz w:val="24"/>
        </w:rPr>
        <w:t>Emerado</w:t>
      </w:r>
      <w:proofErr w:type="spellEnd"/>
      <w:r w:rsidRPr="00945BD0">
        <w:rPr>
          <w:sz w:val="24"/>
        </w:rPr>
        <w:t xml:space="preserve"> and Harwood, with populations approaching or exceeding 20,000 CAD. The economic threshold (ET) of 250 aphids per plant equates to approximately 4,500 CAD. At both of these locations, aphids reached the ET in the third week of July, about two weeks earlier than usual. Aphid pressure at Casselton was much lighter and just barely reached the ET by the second week of August. Treatment means for CAD and yield are presented in Table 3.</w:t>
      </w:r>
    </w:p>
    <w:p w:rsidR="0089060C" w:rsidRPr="00945BD0" w:rsidRDefault="0089060C" w:rsidP="0089060C">
      <w:pPr>
        <w:spacing w:after="0" w:line="240" w:lineRule="auto"/>
        <w:rPr>
          <w:sz w:val="24"/>
        </w:rPr>
      </w:pPr>
      <w:r w:rsidRPr="00945BD0">
        <w:rPr>
          <w:sz w:val="24"/>
        </w:rPr>
        <w:tab/>
        <w:t>In general, all foliar-applied conventional insecticides kept aphids from exceeding economic levels regardless of application timing. This is reflected in the treatment means for CAD and yield. Foliar applications of sugar and sucrose octanoate were not significantly different from the untreated checks for CAD and yield regardless of application timing. The exception was the R1 sugar treatment at Harwood, which had significantly fewer CAD and a higher yield than the untreated checks. This is likely due to the fact that two of the four plots had low post-treatment aphid counts, while the other two plots had high post-treatment counts. At Casselton, aphid numbers were too low to make inferences about treatment efficacy. Even so, the relative uniformity of yields across treatments suggests that foliar insecticide applications should be made only when the ET has been reached – there is no advantage to spraying early.</w:t>
      </w:r>
    </w:p>
    <w:p w:rsidR="0089060C" w:rsidRPr="00945BD0" w:rsidRDefault="0089060C" w:rsidP="0089060C">
      <w:pPr>
        <w:spacing w:after="0" w:line="240" w:lineRule="auto"/>
        <w:rPr>
          <w:sz w:val="24"/>
        </w:rPr>
      </w:pPr>
      <w:r w:rsidRPr="00945BD0">
        <w:rPr>
          <w:sz w:val="24"/>
        </w:rPr>
        <w:tab/>
        <w:t xml:space="preserve">The use of Cruiser Maxx (thiamethoxam) seed treatment kept aphids from reaching the ET at </w:t>
      </w:r>
      <w:proofErr w:type="spellStart"/>
      <w:r w:rsidRPr="00945BD0">
        <w:rPr>
          <w:sz w:val="24"/>
        </w:rPr>
        <w:t>Emerado</w:t>
      </w:r>
      <w:proofErr w:type="spellEnd"/>
      <w:r w:rsidRPr="00945BD0">
        <w:rPr>
          <w:sz w:val="24"/>
        </w:rPr>
        <w:t xml:space="preserve">, but not at Harwood where CAD and yield were not significantly different from the untreated checks. Harwood experienced cool, wet weather prior to and immediately after planting, and this may have reduced the efficacy of the seed treatment. There were no significant differences between Cruiser Maxx + Warrior II (lambda-cyhalothrin) applied at ET and Warrior II alone applied at ET for yield at all three locations. These data suggest that while use of thiamethoxam as a seed treatment may provide control of soybean aphids in certain situations, its use in controlling soybean aphids is not necessary and is an added expense that producers can avoid. </w:t>
      </w:r>
    </w:p>
    <w:p w:rsidR="0089060C" w:rsidRPr="00945BD0" w:rsidRDefault="0089060C" w:rsidP="0089060C">
      <w:pPr>
        <w:spacing w:after="0" w:line="240" w:lineRule="auto"/>
        <w:rPr>
          <w:sz w:val="24"/>
        </w:rPr>
      </w:pPr>
      <w:r w:rsidRPr="00945BD0">
        <w:rPr>
          <w:sz w:val="24"/>
        </w:rPr>
        <w:tab/>
        <w:t xml:space="preserve">There were no significant differences for yield between Warrior II applied at R1 and Warrior II applied at ET at </w:t>
      </w:r>
      <w:proofErr w:type="spellStart"/>
      <w:r w:rsidRPr="00945BD0">
        <w:rPr>
          <w:sz w:val="24"/>
        </w:rPr>
        <w:t>Emerado</w:t>
      </w:r>
      <w:proofErr w:type="spellEnd"/>
      <w:r w:rsidRPr="00945BD0">
        <w:rPr>
          <w:sz w:val="24"/>
        </w:rPr>
        <w:t xml:space="preserve"> and Harwood. At Casselton, the yield difference between these two treatments was significant. While early foliar insecticide applications may seem inexpensive and convenient when tank mixing with a herbicide, we do not recommend this practice because soybean aphid natural enemies can be killed and later-season aphid infestations can and still do reach economic levels, requiring a second application. Again, a well-timed foliar insecticide application at the economic threshold will provide control of soybean aphid and should not result in a yield loss.</w:t>
      </w:r>
    </w:p>
    <w:p w:rsidR="0089060C" w:rsidRPr="00945BD0" w:rsidRDefault="0089060C" w:rsidP="0089060C">
      <w:pPr>
        <w:spacing w:after="0" w:line="240" w:lineRule="auto"/>
        <w:rPr>
          <w:sz w:val="24"/>
        </w:rPr>
      </w:pPr>
      <w:r w:rsidRPr="00945BD0">
        <w:rPr>
          <w:sz w:val="24"/>
        </w:rPr>
        <w:tab/>
        <w:t xml:space="preserve">The </w:t>
      </w:r>
      <w:r w:rsidRPr="00945BD0">
        <w:rPr>
          <w:i/>
          <w:sz w:val="24"/>
        </w:rPr>
        <w:t>Rag1</w:t>
      </w:r>
      <w:r w:rsidRPr="00945BD0">
        <w:rPr>
          <w:sz w:val="24"/>
        </w:rPr>
        <w:t xml:space="preserve"> treatments kept soybean levels below economic injury levels. At Harwood, all </w:t>
      </w:r>
      <w:r w:rsidRPr="00945BD0">
        <w:rPr>
          <w:i/>
          <w:sz w:val="24"/>
        </w:rPr>
        <w:t>Rag1</w:t>
      </w:r>
      <w:r w:rsidRPr="00945BD0">
        <w:rPr>
          <w:sz w:val="24"/>
        </w:rPr>
        <w:t xml:space="preserve"> treatments did slightly exceed the ET but had significantly fewer CAD than the untreated checks. Yields among the </w:t>
      </w:r>
      <w:r w:rsidRPr="00945BD0">
        <w:rPr>
          <w:i/>
          <w:sz w:val="24"/>
        </w:rPr>
        <w:t>Rag1</w:t>
      </w:r>
      <w:r w:rsidRPr="00945BD0">
        <w:rPr>
          <w:sz w:val="24"/>
        </w:rPr>
        <w:t xml:space="preserve"> treatments were not significantly different at all locations. At </w:t>
      </w:r>
      <w:proofErr w:type="spellStart"/>
      <w:r w:rsidRPr="00945BD0">
        <w:rPr>
          <w:sz w:val="24"/>
        </w:rPr>
        <w:lastRenderedPageBreak/>
        <w:t>Emerado</w:t>
      </w:r>
      <w:proofErr w:type="spellEnd"/>
      <w:r w:rsidRPr="00945BD0">
        <w:rPr>
          <w:sz w:val="24"/>
        </w:rPr>
        <w:t xml:space="preserve">, the </w:t>
      </w:r>
      <w:r w:rsidRPr="00945BD0">
        <w:rPr>
          <w:i/>
          <w:sz w:val="24"/>
        </w:rPr>
        <w:t>Rag1</w:t>
      </w:r>
      <w:r w:rsidRPr="00945BD0">
        <w:rPr>
          <w:sz w:val="24"/>
        </w:rPr>
        <w:t xml:space="preserve"> treatments had significantly higher yields than all other treatments, but this is not surprising since the </w:t>
      </w:r>
      <w:r w:rsidRPr="00945BD0">
        <w:rPr>
          <w:i/>
          <w:sz w:val="24"/>
        </w:rPr>
        <w:t>Rag1</w:t>
      </w:r>
      <w:r w:rsidRPr="00945BD0">
        <w:rPr>
          <w:sz w:val="24"/>
        </w:rPr>
        <w:t xml:space="preserve"> variety was maturity group 1 and the variety used in the other treatments was maturity group 00.7.</w:t>
      </w:r>
    </w:p>
    <w:p w:rsidR="0089060C" w:rsidRDefault="0089060C" w:rsidP="0089060C">
      <w:pPr>
        <w:spacing w:after="0" w:line="240" w:lineRule="auto"/>
        <w:rPr>
          <w:b/>
          <w:sz w:val="24"/>
        </w:rPr>
      </w:pPr>
    </w:p>
    <w:p w:rsidR="0089060C" w:rsidRPr="00945BD0" w:rsidRDefault="0089060C" w:rsidP="0089060C">
      <w:pPr>
        <w:spacing w:after="0" w:line="240" w:lineRule="auto"/>
        <w:rPr>
          <w:sz w:val="24"/>
        </w:rPr>
      </w:pPr>
      <w:r w:rsidRPr="00945BD0">
        <w:rPr>
          <w:b/>
          <w:sz w:val="24"/>
        </w:rPr>
        <w:t>Objective 2:</w:t>
      </w:r>
      <w:r w:rsidRPr="00945BD0">
        <w:rPr>
          <w:sz w:val="24"/>
        </w:rPr>
        <w:t xml:space="preserve">  </w:t>
      </w:r>
    </w:p>
    <w:p w:rsidR="0089060C" w:rsidRPr="00945BD0" w:rsidRDefault="0089060C" w:rsidP="0089060C">
      <w:pPr>
        <w:spacing w:after="0" w:line="240" w:lineRule="auto"/>
        <w:ind w:firstLine="720"/>
        <w:rPr>
          <w:sz w:val="24"/>
        </w:rPr>
      </w:pPr>
      <w:r w:rsidRPr="00945BD0">
        <w:rPr>
          <w:sz w:val="24"/>
        </w:rPr>
        <w:t xml:space="preserve">For the soybean aphid/SCN study, trials were planted in late May at cooperator fields near Absaraka and Hankinson. Plots were arranged in a randomized complete block design with split-plots. Soybean varieties were the whole plots and soybean aphid treatment timings were the subplots. Two soybean varieties were used – one SCN-resistant and one SCN-susceptible. The SCN-resistant variety was Peterson Farms Seed 15R05N, and the susceptible variety was Peterson Farms Seed 12R05. The two varieties were selected based on SCN resistance and similar maturity and yield performance in prior varietal trials. Three soybean aphid treatment timings were used – an aphid-free (AF, multiple foliar insecticide applications), a single foliar application at ET, and no foliar insecticide treatment (UT, untreated). The foliar insecticide used was Warrior II (lambda-cyhalothrin) applied at 1.6 </w:t>
      </w:r>
      <w:proofErr w:type="spellStart"/>
      <w:r w:rsidRPr="00945BD0">
        <w:rPr>
          <w:sz w:val="24"/>
        </w:rPr>
        <w:t>fl</w:t>
      </w:r>
      <w:proofErr w:type="spellEnd"/>
      <w:r w:rsidRPr="00945BD0">
        <w:rPr>
          <w:sz w:val="24"/>
        </w:rPr>
        <w:t xml:space="preserve"> </w:t>
      </w:r>
      <w:proofErr w:type="spellStart"/>
      <w:r w:rsidRPr="00945BD0">
        <w:rPr>
          <w:sz w:val="24"/>
        </w:rPr>
        <w:t>oz</w:t>
      </w:r>
      <w:proofErr w:type="spellEnd"/>
      <w:r w:rsidRPr="00945BD0">
        <w:rPr>
          <w:sz w:val="24"/>
        </w:rPr>
        <w:t xml:space="preserve"> per acre. All seed was treated with Apron Maxx fungicide at a rate of 5 </w:t>
      </w:r>
      <w:proofErr w:type="spellStart"/>
      <w:r w:rsidRPr="00945BD0">
        <w:rPr>
          <w:sz w:val="24"/>
        </w:rPr>
        <w:t>fl</w:t>
      </w:r>
      <w:proofErr w:type="spellEnd"/>
      <w:r w:rsidRPr="00945BD0">
        <w:rPr>
          <w:sz w:val="24"/>
        </w:rPr>
        <w:t xml:space="preserve"> </w:t>
      </w:r>
      <w:proofErr w:type="spellStart"/>
      <w:r w:rsidRPr="00945BD0">
        <w:rPr>
          <w:sz w:val="24"/>
        </w:rPr>
        <w:t>oz</w:t>
      </w:r>
      <w:proofErr w:type="spellEnd"/>
      <w:r w:rsidRPr="00945BD0">
        <w:rPr>
          <w:sz w:val="24"/>
        </w:rPr>
        <w:t xml:space="preserve"> per cwt.</w:t>
      </w:r>
    </w:p>
    <w:p w:rsidR="0089060C" w:rsidRPr="00945BD0" w:rsidRDefault="0089060C" w:rsidP="0089060C">
      <w:pPr>
        <w:spacing w:after="0" w:line="240" w:lineRule="auto"/>
        <w:rPr>
          <w:sz w:val="24"/>
        </w:rPr>
      </w:pPr>
      <w:r w:rsidRPr="00945BD0">
        <w:rPr>
          <w:sz w:val="24"/>
        </w:rPr>
        <w:tab/>
        <w:t>SCN was sampled in early June just after planting, and again in late September just prior to harvest. Sampling was conducted by taking 12-inch deep soil cores from 10 random locations within the center two rows of each subplot, and combining the subplot cores to obtain a single SCN value (eggs + juveniles per 100 cc of soil) for each subplot. Soybean aphids were sampled weekly by selecting 10 random plants from the center two rows of each subplot and calculating an average number of aphids per subplot. These values were used to calculate cumulative aphid days (CAD) after each sampling date. Sampling dates, insecticide application dates and associated plant growth stages are given in Table 4. All data were analyzed using SAS statistical software.</w:t>
      </w:r>
    </w:p>
    <w:p w:rsidR="0089060C" w:rsidRPr="00945BD0" w:rsidRDefault="0089060C" w:rsidP="0089060C">
      <w:pPr>
        <w:spacing w:after="0" w:line="240" w:lineRule="auto"/>
        <w:rPr>
          <w:sz w:val="24"/>
        </w:rPr>
      </w:pPr>
      <w:r w:rsidRPr="00945BD0">
        <w:rPr>
          <w:sz w:val="24"/>
        </w:rPr>
        <w:tab/>
        <w:t>Treatment means for June (initial) SCN, September (final) SCN, CAD and yield at both locations are presented in Table 5. At Absaraka, SCN levels were very low in June and decreased to almost zero in September. Soybean aphid numbers began building in mid-June, but a severe thunderstorm with wind, heavy rain and small hail on July 27 washed the aphids from the plants and the population never recovered. Treatment means were not significantly different for SCN in June and September, CAD and yield</w:t>
      </w:r>
    </w:p>
    <w:p w:rsidR="0089060C" w:rsidRPr="00945BD0" w:rsidRDefault="0089060C" w:rsidP="0089060C">
      <w:pPr>
        <w:spacing w:after="0" w:line="240" w:lineRule="auto"/>
        <w:rPr>
          <w:sz w:val="24"/>
        </w:rPr>
      </w:pPr>
      <w:r w:rsidRPr="00945BD0">
        <w:rPr>
          <w:sz w:val="24"/>
        </w:rPr>
        <w:tab/>
        <w:t xml:space="preserve">At Hankinson, overall SCN levels were low, but generally increased from June to September. Soybean aphid numbers built up to just short of the ET. The ET was met in some of the plots requiring foliar application at ET, and all ET plots were sprayed at that time. For variety regardless of aphid population level, the September SCN level was significantly greater in the susceptible variety than in the resistant variety. SCN levels increased significantly (four to </w:t>
      </w:r>
      <w:proofErr w:type="spellStart"/>
      <w:r w:rsidRPr="00945BD0">
        <w:rPr>
          <w:sz w:val="24"/>
        </w:rPr>
        <w:t>sixfold</w:t>
      </w:r>
      <w:proofErr w:type="spellEnd"/>
      <w:r w:rsidRPr="00945BD0">
        <w:rPr>
          <w:sz w:val="24"/>
        </w:rPr>
        <w:t xml:space="preserve">) from June to September in the susceptible variety, regardless of aphid population level (Figure 1). In the resistant variety, SCN levels in the AF treatment had a very slight decrease from June to September. SCN levels in the ET treatment had a 1.3x increase from June to September, while the UT treatment showed a 2.4x increase (Figure 1). CAD values for aphid population levels in the resistant variety ranged from 89 in the AF treatment to 1,901 in the UT treatment. This increase in SCN with a concomitant increase in soybean aphid numbers in the resistant variety is consistent with the findings of McCarville et al. (2014), who found an increase in SCN reproduction under low densities of soybean aphids in their resistant varieties. </w:t>
      </w:r>
      <w:r w:rsidRPr="00945BD0">
        <w:rPr>
          <w:sz w:val="24"/>
        </w:rPr>
        <w:lastRenderedPageBreak/>
        <w:t>However, McCarville et al. (2014) also observed a decrease in SCN reproduction with increasing soybean aphid densities on their susceptible varieties, which we did not observe in our trial. There were no significant differences for yield, likely because CAD or SCN levels were not high enough to impact yield.</w:t>
      </w:r>
    </w:p>
    <w:p w:rsidR="0089060C" w:rsidRDefault="0089060C" w:rsidP="0089060C">
      <w:pPr>
        <w:spacing w:after="0" w:line="240" w:lineRule="auto"/>
      </w:pPr>
    </w:p>
    <w:p w:rsidR="0089060C" w:rsidRPr="00AD680B" w:rsidRDefault="0089060C" w:rsidP="0089060C">
      <w:pPr>
        <w:spacing w:after="0" w:line="240" w:lineRule="auto"/>
        <w:rPr>
          <w:b/>
        </w:rPr>
      </w:pPr>
      <w:r>
        <w:rPr>
          <w:b/>
        </w:rPr>
        <w:t>Table 1. Soybean aphid management treatments and application rates, 2015.</w:t>
      </w:r>
    </w:p>
    <w:tbl>
      <w:tblPr>
        <w:tblStyle w:val="TableGrid"/>
        <w:tblW w:w="0" w:type="auto"/>
        <w:tblLook w:val="04A0" w:firstRow="1" w:lastRow="0" w:firstColumn="1" w:lastColumn="0" w:noHBand="0" w:noVBand="1"/>
      </w:tblPr>
      <w:tblGrid>
        <w:gridCol w:w="1975"/>
        <w:gridCol w:w="4514"/>
      </w:tblGrid>
      <w:tr w:rsidR="0089060C" w:rsidTr="00607731">
        <w:tc>
          <w:tcPr>
            <w:tcW w:w="1975" w:type="dxa"/>
            <w:vAlign w:val="bottom"/>
          </w:tcPr>
          <w:p w:rsidR="0089060C" w:rsidRPr="00AE054C" w:rsidRDefault="0089060C" w:rsidP="0089060C">
            <w:pPr>
              <w:jc w:val="center"/>
              <w:rPr>
                <w:b/>
              </w:rPr>
            </w:pPr>
            <w:r w:rsidRPr="00AE054C">
              <w:rPr>
                <w:b/>
              </w:rPr>
              <w:t>Treatment Number</w:t>
            </w:r>
          </w:p>
        </w:tc>
        <w:tc>
          <w:tcPr>
            <w:tcW w:w="4514" w:type="dxa"/>
            <w:vAlign w:val="bottom"/>
          </w:tcPr>
          <w:p w:rsidR="0089060C" w:rsidRPr="00AE054C" w:rsidRDefault="0089060C" w:rsidP="0089060C">
            <w:pPr>
              <w:jc w:val="center"/>
              <w:rPr>
                <w:b/>
              </w:rPr>
            </w:pPr>
            <w:r w:rsidRPr="00AE054C">
              <w:rPr>
                <w:b/>
              </w:rPr>
              <w:t>Treatment</w:t>
            </w:r>
          </w:p>
        </w:tc>
      </w:tr>
      <w:tr w:rsidR="0089060C" w:rsidTr="00607731">
        <w:tc>
          <w:tcPr>
            <w:tcW w:w="1975" w:type="dxa"/>
          </w:tcPr>
          <w:p w:rsidR="0089060C" w:rsidRDefault="0089060C" w:rsidP="0089060C">
            <w:pPr>
              <w:jc w:val="center"/>
            </w:pPr>
            <w:r>
              <w:t>1</w:t>
            </w:r>
          </w:p>
        </w:tc>
        <w:tc>
          <w:tcPr>
            <w:tcW w:w="4514" w:type="dxa"/>
            <w:vAlign w:val="bottom"/>
          </w:tcPr>
          <w:p w:rsidR="0089060C" w:rsidRDefault="0089060C" w:rsidP="0089060C">
            <w:pPr>
              <w:rPr>
                <w:rFonts w:ascii="Calibri" w:hAnsi="Calibri"/>
                <w:color w:val="000000"/>
              </w:rPr>
            </w:pPr>
            <w:r>
              <w:rPr>
                <w:rFonts w:ascii="Calibri" w:hAnsi="Calibri"/>
                <w:color w:val="000000"/>
              </w:rPr>
              <w:t>Naked Seed (check)</w:t>
            </w:r>
          </w:p>
        </w:tc>
      </w:tr>
      <w:tr w:rsidR="0089060C" w:rsidTr="00607731">
        <w:tc>
          <w:tcPr>
            <w:tcW w:w="1975" w:type="dxa"/>
          </w:tcPr>
          <w:p w:rsidR="0089060C" w:rsidRDefault="0089060C" w:rsidP="0089060C">
            <w:pPr>
              <w:jc w:val="center"/>
            </w:pPr>
            <w:r>
              <w:t>2</w:t>
            </w:r>
          </w:p>
        </w:tc>
        <w:tc>
          <w:tcPr>
            <w:tcW w:w="4514" w:type="dxa"/>
            <w:vAlign w:val="bottom"/>
          </w:tcPr>
          <w:p w:rsidR="0089060C" w:rsidRDefault="0089060C" w:rsidP="0089060C">
            <w:pPr>
              <w:rPr>
                <w:rFonts w:ascii="Calibri" w:hAnsi="Calibri"/>
                <w:color w:val="000000"/>
              </w:rPr>
            </w:pPr>
            <w:r>
              <w:rPr>
                <w:rFonts w:ascii="Calibri" w:hAnsi="Calibri"/>
                <w:color w:val="000000"/>
              </w:rPr>
              <w:t>Apron Maxx (fungicide check)</w:t>
            </w:r>
          </w:p>
        </w:tc>
      </w:tr>
      <w:tr w:rsidR="0089060C" w:rsidTr="00607731">
        <w:tc>
          <w:tcPr>
            <w:tcW w:w="1975" w:type="dxa"/>
          </w:tcPr>
          <w:p w:rsidR="0089060C" w:rsidRDefault="0089060C" w:rsidP="0089060C">
            <w:pPr>
              <w:jc w:val="center"/>
            </w:pPr>
            <w:r>
              <w:t>3</w:t>
            </w:r>
          </w:p>
        </w:tc>
        <w:tc>
          <w:tcPr>
            <w:tcW w:w="4514" w:type="dxa"/>
            <w:vAlign w:val="bottom"/>
          </w:tcPr>
          <w:p w:rsidR="0089060C" w:rsidRDefault="0089060C" w:rsidP="0089060C">
            <w:pPr>
              <w:rPr>
                <w:rFonts w:ascii="Calibri" w:hAnsi="Calibri"/>
                <w:color w:val="000000"/>
              </w:rPr>
            </w:pPr>
            <w:r>
              <w:rPr>
                <w:rFonts w:ascii="Calibri" w:hAnsi="Calibri"/>
                <w:color w:val="000000"/>
              </w:rPr>
              <w:t>Cruiser Maxx</w:t>
            </w:r>
          </w:p>
        </w:tc>
      </w:tr>
      <w:tr w:rsidR="0089060C" w:rsidTr="00607731">
        <w:tc>
          <w:tcPr>
            <w:tcW w:w="1975" w:type="dxa"/>
          </w:tcPr>
          <w:p w:rsidR="0089060C" w:rsidRDefault="0089060C" w:rsidP="0089060C">
            <w:pPr>
              <w:jc w:val="center"/>
            </w:pPr>
            <w:r>
              <w:t>4</w:t>
            </w:r>
          </w:p>
        </w:tc>
        <w:tc>
          <w:tcPr>
            <w:tcW w:w="4514" w:type="dxa"/>
            <w:vAlign w:val="bottom"/>
          </w:tcPr>
          <w:p w:rsidR="0089060C" w:rsidRDefault="0089060C" w:rsidP="0089060C">
            <w:pPr>
              <w:rPr>
                <w:rFonts w:ascii="Calibri" w:hAnsi="Calibri"/>
                <w:color w:val="000000"/>
              </w:rPr>
            </w:pPr>
            <w:r>
              <w:rPr>
                <w:rFonts w:ascii="Calibri" w:hAnsi="Calibri"/>
                <w:color w:val="000000"/>
              </w:rPr>
              <w:t>Cruiser Maxx + Warrior II at ET</w:t>
            </w:r>
          </w:p>
        </w:tc>
      </w:tr>
      <w:tr w:rsidR="0089060C" w:rsidTr="00607731">
        <w:tc>
          <w:tcPr>
            <w:tcW w:w="1975" w:type="dxa"/>
          </w:tcPr>
          <w:p w:rsidR="0089060C" w:rsidRDefault="0089060C" w:rsidP="0089060C">
            <w:pPr>
              <w:jc w:val="center"/>
            </w:pPr>
            <w:r>
              <w:t>5</w:t>
            </w:r>
          </w:p>
        </w:tc>
        <w:tc>
          <w:tcPr>
            <w:tcW w:w="4514" w:type="dxa"/>
            <w:vAlign w:val="bottom"/>
          </w:tcPr>
          <w:p w:rsidR="0089060C" w:rsidRDefault="0089060C" w:rsidP="0089060C">
            <w:pPr>
              <w:rPr>
                <w:rFonts w:ascii="Calibri" w:hAnsi="Calibri"/>
                <w:color w:val="000000"/>
              </w:rPr>
            </w:pPr>
            <w:r>
              <w:rPr>
                <w:rFonts w:ascii="Calibri" w:hAnsi="Calibri"/>
                <w:color w:val="000000"/>
              </w:rPr>
              <w:t>Apron Maxx + Warrior II at R1</w:t>
            </w:r>
          </w:p>
        </w:tc>
      </w:tr>
      <w:tr w:rsidR="0089060C" w:rsidTr="00607731">
        <w:tc>
          <w:tcPr>
            <w:tcW w:w="1975" w:type="dxa"/>
          </w:tcPr>
          <w:p w:rsidR="0089060C" w:rsidRDefault="0089060C" w:rsidP="0089060C">
            <w:pPr>
              <w:jc w:val="center"/>
            </w:pPr>
            <w:r>
              <w:t>6</w:t>
            </w:r>
          </w:p>
        </w:tc>
        <w:tc>
          <w:tcPr>
            <w:tcW w:w="4514" w:type="dxa"/>
            <w:vAlign w:val="bottom"/>
          </w:tcPr>
          <w:p w:rsidR="0089060C" w:rsidRDefault="0089060C" w:rsidP="0089060C">
            <w:pPr>
              <w:rPr>
                <w:rFonts w:ascii="Calibri" w:hAnsi="Calibri"/>
                <w:color w:val="000000"/>
              </w:rPr>
            </w:pPr>
            <w:r>
              <w:rPr>
                <w:rFonts w:ascii="Calibri" w:hAnsi="Calibri"/>
                <w:color w:val="000000"/>
              </w:rPr>
              <w:t>Apron Maxx + Warrior II at ET</w:t>
            </w:r>
          </w:p>
        </w:tc>
      </w:tr>
      <w:tr w:rsidR="0089060C" w:rsidTr="00607731">
        <w:tc>
          <w:tcPr>
            <w:tcW w:w="1975" w:type="dxa"/>
          </w:tcPr>
          <w:p w:rsidR="0089060C" w:rsidRDefault="0089060C" w:rsidP="0089060C">
            <w:pPr>
              <w:jc w:val="center"/>
            </w:pPr>
            <w:r>
              <w:t>7</w:t>
            </w:r>
          </w:p>
        </w:tc>
        <w:tc>
          <w:tcPr>
            <w:tcW w:w="4514" w:type="dxa"/>
            <w:vAlign w:val="bottom"/>
          </w:tcPr>
          <w:p w:rsidR="0089060C" w:rsidRDefault="0089060C" w:rsidP="0089060C">
            <w:pPr>
              <w:rPr>
                <w:rFonts w:ascii="Calibri" w:hAnsi="Calibri"/>
                <w:color w:val="000000"/>
              </w:rPr>
            </w:pPr>
            <w:r>
              <w:rPr>
                <w:rFonts w:ascii="Calibri" w:hAnsi="Calibri"/>
                <w:color w:val="000000"/>
              </w:rPr>
              <w:t>Apron Maxx + Sugar at R1</w:t>
            </w:r>
          </w:p>
        </w:tc>
      </w:tr>
      <w:tr w:rsidR="0089060C" w:rsidTr="00607731">
        <w:tc>
          <w:tcPr>
            <w:tcW w:w="1975" w:type="dxa"/>
          </w:tcPr>
          <w:p w:rsidR="0089060C" w:rsidRDefault="0089060C" w:rsidP="0089060C">
            <w:pPr>
              <w:jc w:val="center"/>
            </w:pPr>
            <w:r>
              <w:t>8</w:t>
            </w:r>
          </w:p>
        </w:tc>
        <w:tc>
          <w:tcPr>
            <w:tcW w:w="4514" w:type="dxa"/>
            <w:vAlign w:val="bottom"/>
          </w:tcPr>
          <w:p w:rsidR="0089060C" w:rsidRDefault="0089060C" w:rsidP="0089060C">
            <w:pPr>
              <w:rPr>
                <w:rFonts w:ascii="Calibri" w:hAnsi="Calibri"/>
                <w:color w:val="000000"/>
              </w:rPr>
            </w:pPr>
            <w:r>
              <w:rPr>
                <w:rFonts w:ascii="Calibri" w:hAnsi="Calibri"/>
                <w:color w:val="000000"/>
              </w:rPr>
              <w:t>Apron Maxx + Sugar at ET</w:t>
            </w:r>
          </w:p>
        </w:tc>
      </w:tr>
      <w:tr w:rsidR="0089060C" w:rsidTr="00607731">
        <w:tc>
          <w:tcPr>
            <w:tcW w:w="1975" w:type="dxa"/>
          </w:tcPr>
          <w:p w:rsidR="0089060C" w:rsidRDefault="0089060C" w:rsidP="0089060C">
            <w:pPr>
              <w:jc w:val="center"/>
            </w:pPr>
            <w:r>
              <w:t>9</w:t>
            </w:r>
          </w:p>
        </w:tc>
        <w:tc>
          <w:tcPr>
            <w:tcW w:w="4514" w:type="dxa"/>
            <w:vAlign w:val="bottom"/>
          </w:tcPr>
          <w:p w:rsidR="0089060C" w:rsidRDefault="0089060C" w:rsidP="0089060C">
            <w:pPr>
              <w:rPr>
                <w:rFonts w:ascii="Calibri" w:hAnsi="Calibri"/>
                <w:color w:val="000000"/>
              </w:rPr>
            </w:pPr>
            <w:r>
              <w:rPr>
                <w:rFonts w:ascii="Calibri" w:hAnsi="Calibri"/>
                <w:color w:val="000000"/>
              </w:rPr>
              <w:t>Apron Maxx + Sucrose Octanoate at R1</w:t>
            </w:r>
          </w:p>
        </w:tc>
      </w:tr>
      <w:tr w:rsidR="0089060C" w:rsidTr="00607731">
        <w:tc>
          <w:tcPr>
            <w:tcW w:w="1975" w:type="dxa"/>
          </w:tcPr>
          <w:p w:rsidR="0089060C" w:rsidRDefault="0089060C" w:rsidP="0089060C">
            <w:pPr>
              <w:jc w:val="center"/>
            </w:pPr>
            <w:r>
              <w:t>10</w:t>
            </w:r>
          </w:p>
        </w:tc>
        <w:tc>
          <w:tcPr>
            <w:tcW w:w="4514" w:type="dxa"/>
            <w:vAlign w:val="bottom"/>
          </w:tcPr>
          <w:p w:rsidR="0089060C" w:rsidRDefault="0089060C" w:rsidP="0089060C">
            <w:pPr>
              <w:rPr>
                <w:rFonts w:ascii="Calibri" w:hAnsi="Calibri"/>
                <w:color w:val="000000"/>
              </w:rPr>
            </w:pPr>
            <w:r>
              <w:rPr>
                <w:rFonts w:ascii="Calibri" w:hAnsi="Calibri"/>
                <w:color w:val="000000"/>
              </w:rPr>
              <w:t>Apron Maxx + Sucrose Octanoate at ET</w:t>
            </w:r>
          </w:p>
        </w:tc>
      </w:tr>
      <w:tr w:rsidR="0089060C" w:rsidTr="00607731">
        <w:tc>
          <w:tcPr>
            <w:tcW w:w="1975" w:type="dxa"/>
          </w:tcPr>
          <w:p w:rsidR="0089060C" w:rsidRDefault="0089060C" w:rsidP="0089060C">
            <w:pPr>
              <w:jc w:val="center"/>
            </w:pPr>
            <w:r>
              <w:t>11</w:t>
            </w:r>
          </w:p>
        </w:tc>
        <w:tc>
          <w:tcPr>
            <w:tcW w:w="4514" w:type="dxa"/>
            <w:vAlign w:val="bottom"/>
          </w:tcPr>
          <w:p w:rsidR="0089060C" w:rsidRDefault="0089060C" w:rsidP="0089060C">
            <w:pPr>
              <w:rPr>
                <w:rFonts w:ascii="Calibri" w:hAnsi="Calibri"/>
                <w:color w:val="000000"/>
              </w:rPr>
            </w:pPr>
            <w:r>
              <w:rPr>
                <w:rFonts w:ascii="Calibri" w:hAnsi="Calibri"/>
                <w:color w:val="000000"/>
              </w:rPr>
              <w:t>Rag1 Naked Seed</w:t>
            </w:r>
          </w:p>
        </w:tc>
      </w:tr>
      <w:tr w:rsidR="0089060C" w:rsidTr="00607731">
        <w:tc>
          <w:tcPr>
            <w:tcW w:w="1975" w:type="dxa"/>
          </w:tcPr>
          <w:p w:rsidR="0089060C" w:rsidRDefault="0089060C" w:rsidP="0089060C">
            <w:pPr>
              <w:jc w:val="center"/>
            </w:pPr>
            <w:r>
              <w:t>12</w:t>
            </w:r>
          </w:p>
        </w:tc>
        <w:tc>
          <w:tcPr>
            <w:tcW w:w="4514" w:type="dxa"/>
            <w:vAlign w:val="bottom"/>
          </w:tcPr>
          <w:p w:rsidR="0089060C" w:rsidRDefault="0089060C" w:rsidP="0089060C">
            <w:pPr>
              <w:rPr>
                <w:rFonts w:ascii="Calibri" w:hAnsi="Calibri"/>
                <w:color w:val="000000"/>
              </w:rPr>
            </w:pPr>
            <w:r>
              <w:rPr>
                <w:rFonts w:ascii="Calibri" w:hAnsi="Calibri"/>
                <w:color w:val="000000"/>
              </w:rPr>
              <w:t>Rag1 + Apron Maxx</w:t>
            </w:r>
          </w:p>
        </w:tc>
      </w:tr>
      <w:tr w:rsidR="0089060C" w:rsidTr="00607731">
        <w:tc>
          <w:tcPr>
            <w:tcW w:w="1975" w:type="dxa"/>
          </w:tcPr>
          <w:p w:rsidR="0089060C" w:rsidRDefault="0089060C" w:rsidP="0089060C">
            <w:pPr>
              <w:jc w:val="center"/>
            </w:pPr>
            <w:r>
              <w:t>13</w:t>
            </w:r>
          </w:p>
        </w:tc>
        <w:tc>
          <w:tcPr>
            <w:tcW w:w="4514" w:type="dxa"/>
            <w:vAlign w:val="bottom"/>
          </w:tcPr>
          <w:p w:rsidR="0089060C" w:rsidRDefault="0089060C" w:rsidP="0089060C">
            <w:pPr>
              <w:rPr>
                <w:rFonts w:ascii="Calibri" w:hAnsi="Calibri"/>
                <w:color w:val="000000"/>
              </w:rPr>
            </w:pPr>
            <w:r>
              <w:rPr>
                <w:rFonts w:ascii="Calibri" w:hAnsi="Calibri"/>
                <w:color w:val="000000"/>
              </w:rPr>
              <w:t>Rag1 + Cruiser Maxx</w:t>
            </w:r>
          </w:p>
        </w:tc>
      </w:tr>
    </w:tbl>
    <w:p w:rsidR="0089060C" w:rsidRDefault="0089060C" w:rsidP="0089060C">
      <w:pPr>
        <w:spacing w:after="0" w:line="240" w:lineRule="auto"/>
      </w:pPr>
      <w:r>
        <w:t xml:space="preserve">Apron Maxx applied at 5 </w:t>
      </w:r>
      <w:proofErr w:type="spellStart"/>
      <w:r>
        <w:t>fl</w:t>
      </w:r>
      <w:proofErr w:type="spellEnd"/>
      <w:r>
        <w:t xml:space="preserve"> </w:t>
      </w:r>
      <w:proofErr w:type="spellStart"/>
      <w:r>
        <w:t>oz</w:t>
      </w:r>
      <w:proofErr w:type="spellEnd"/>
      <w:r>
        <w:t>/cwt</w:t>
      </w:r>
    </w:p>
    <w:p w:rsidR="0089060C" w:rsidRDefault="0089060C" w:rsidP="0089060C">
      <w:pPr>
        <w:spacing w:after="0" w:line="240" w:lineRule="auto"/>
      </w:pPr>
      <w:r>
        <w:t xml:space="preserve">Cruiser Maxx applied at 3 </w:t>
      </w:r>
      <w:proofErr w:type="spellStart"/>
      <w:r>
        <w:t>fl</w:t>
      </w:r>
      <w:proofErr w:type="spellEnd"/>
      <w:r>
        <w:t xml:space="preserve"> </w:t>
      </w:r>
      <w:proofErr w:type="spellStart"/>
      <w:r>
        <w:t>oz</w:t>
      </w:r>
      <w:proofErr w:type="spellEnd"/>
      <w:r>
        <w:t>/cwt</w:t>
      </w:r>
    </w:p>
    <w:p w:rsidR="0089060C" w:rsidRDefault="0089060C" w:rsidP="0089060C">
      <w:pPr>
        <w:spacing w:after="0" w:line="240" w:lineRule="auto"/>
      </w:pPr>
      <w:r>
        <w:t xml:space="preserve">Warrior II applied at 1.6 </w:t>
      </w:r>
      <w:proofErr w:type="spellStart"/>
      <w:r>
        <w:t>fl</w:t>
      </w:r>
      <w:proofErr w:type="spellEnd"/>
      <w:r>
        <w:t xml:space="preserve"> </w:t>
      </w:r>
      <w:proofErr w:type="spellStart"/>
      <w:r>
        <w:t>oz</w:t>
      </w:r>
      <w:proofErr w:type="spellEnd"/>
      <w:r>
        <w:t>/acre</w:t>
      </w:r>
    </w:p>
    <w:p w:rsidR="0089060C" w:rsidRDefault="0089060C" w:rsidP="0089060C">
      <w:pPr>
        <w:spacing w:after="0" w:line="240" w:lineRule="auto"/>
      </w:pPr>
      <w:r>
        <w:t>Sugar applied at 10% v/v</w:t>
      </w:r>
    </w:p>
    <w:p w:rsidR="0089060C" w:rsidRDefault="0089060C" w:rsidP="0089060C">
      <w:pPr>
        <w:spacing w:after="0" w:line="240" w:lineRule="auto"/>
      </w:pPr>
      <w:r>
        <w:t>Sucrose Octanoate applied at 1% v/v</w:t>
      </w:r>
    </w:p>
    <w:p w:rsidR="0089060C" w:rsidRDefault="0089060C" w:rsidP="0089060C">
      <w:pPr>
        <w:spacing w:after="0" w:line="240" w:lineRule="auto"/>
      </w:pPr>
    </w:p>
    <w:p w:rsidR="0089060C" w:rsidRDefault="0089060C" w:rsidP="0089060C">
      <w:pPr>
        <w:spacing w:after="0" w:line="240" w:lineRule="auto"/>
      </w:pPr>
    </w:p>
    <w:p w:rsidR="0089060C" w:rsidRDefault="0089060C" w:rsidP="0089060C">
      <w:pPr>
        <w:spacing w:after="0" w:line="240" w:lineRule="auto"/>
        <w:rPr>
          <w:b/>
        </w:rPr>
      </w:pPr>
      <w:r>
        <w:rPr>
          <w:b/>
        </w:rPr>
        <w:t xml:space="preserve">Table 2. Sampling dates, plant growth stages and application dates at </w:t>
      </w:r>
      <w:proofErr w:type="spellStart"/>
      <w:r>
        <w:rPr>
          <w:b/>
        </w:rPr>
        <w:t>Emerado</w:t>
      </w:r>
      <w:proofErr w:type="spellEnd"/>
      <w:r>
        <w:rPr>
          <w:b/>
        </w:rPr>
        <w:t>, Harwood and Casselton in 2015.</w:t>
      </w:r>
    </w:p>
    <w:p w:rsidR="0089060C" w:rsidRDefault="0089060C" w:rsidP="0089060C">
      <w:pPr>
        <w:spacing w:after="0" w:line="240" w:lineRule="auto"/>
      </w:pPr>
    </w:p>
    <w:tbl>
      <w:tblPr>
        <w:tblStyle w:val="TableGrid"/>
        <w:tblW w:w="0" w:type="auto"/>
        <w:tblLook w:val="04A0" w:firstRow="1" w:lastRow="0" w:firstColumn="1" w:lastColumn="0" w:noHBand="0" w:noVBand="1"/>
      </w:tblPr>
      <w:tblGrid>
        <w:gridCol w:w="1057"/>
        <w:gridCol w:w="911"/>
        <w:gridCol w:w="1050"/>
        <w:gridCol w:w="1057"/>
        <w:gridCol w:w="911"/>
        <w:gridCol w:w="1050"/>
        <w:gridCol w:w="1057"/>
        <w:gridCol w:w="911"/>
        <w:gridCol w:w="1050"/>
      </w:tblGrid>
      <w:tr w:rsidR="0089060C" w:rsidTr="00607731">
        <w:tc>
          <w:tcPr>
            <w:tcW w:w="0" w:type="auto"/>
            <w:gridSpan w:val="3"/>
          </w:tcPr>
          <w:p w:rsidR="0089060C" w:rsidRPr="009312A2" w:rsidRDefault="0089060C" w:rsidP="0089060C">
            <w:pPr>
              <w:jc w:val="center"/>
              <w:rPr>
                <w:b/>
              </w:rPr>
            </w:pPr>
            <w:proofErr w:type="spellStart"/>
            <w:r>
              <w:rPr>
                <w:b/>
              </w:rPr>
              <w:t>Emerado</w:t>
            </w:r>
            <w:proofErr w:type="spellEnd"/>
          </w:p>
        </w:tc>
        <w:tc>
          <w:tcPr>
            <w:tcW w:w="0" w:type="auto"/>
            <w:gridSpan w:val="3"/>
          </w:tcPr>
          <w:p w:rsidR="0089060C" w:rsidRPr="009312A2" w:rsidRDefault="0089060C" w:rsidP="0089060C">
            <w:pPr>
              <w:jc w:val="center"/>
              <w:rPr>
                <w:b/>
              </w:rPr>
            </w:pPr>
            <w:r>
              <w:rPr>
                <w:b/>
              </w:rPr>
              <w:t>Harwood</w:t>
            </w:r>
          </w:p>
        </w:tc>
        <w:tc>
          <w:tcPr>
            <w:tcW w:w="0" w:type="auto"/>
            <w:gridSpan w:val="3"/>
          </w:tcPr>
          <w:p w:rsidR="0089060C" w:rsidRPr="009312A2" w:rsidRDefault="0089060C" w:rsidP="0089060C">
            <w:pPr>
              <w:jc w:val="center"/>
              <w:rPr>
                <w:b/>
              </w:rPr>
            </w:pPr>
            <w:r>
              <w:rPr>
                <w:b/>
              </w:rPr>
              <w:t>Casselton</w:t>
            </w:r>
          </w:p>
        </w:tc>
      </w:tr>
      <w:tr w:rsidR="0089060C" w:rsidTr="00607731">
        <w:tc>
          <w:tcPr>
            <w:tcW w:w="0" w:type="auto"/>
          </w:tcPr>
          <w:p w:rsidR="0089060C" w:rsidRPr="009312A2" w:rsidRDefault="0089060C" w:rsidP="0089060C">
            <w:pPr>
              <w:jc w:val="center"/>
              <w:rPr>
                <w:b/>
              </w:rPr>
            </w:pPr>
            <w:r w:rsidRPr="009312A2">
              <w:rPr>
                <w:b/>
              </w:rPr>
              <w:t>Sampling</w:t>
            </w:r>
          </w:p>
          <w:p w:rsidR="0089060C" w:rsidRPr="009312A2" w:rsidRDefault="0089060C" w:rsidP="0089060C">
            <w:pPr>
              <w:jc w:val="center"/>
              <w:rPr>
                <w:b/>
              </w:rPr>
            </w:pPr>
            <w:r w:rsidRPr="009312A2">
              <w:rPr>
                <w:b/>
              </w:rPr>
              <w:t>Date</w:t>
            </w:r>
          </w:p>
        </w:tc>
        <w:tc>
          <w:tcPr>
            <w:tcW w:w="0" w:type="auto"/>
          </w:tcPr>
          <w:p w:rsidR="0089060C" w:rsidRPr="009312A2" w:rsidRDefault="0089060C" w:rsidP="0089060C">
            <w:pPr>
              <w:jc w:val="center"/>
              <w:rPr>
                <w:b/>
              </w:rPr>
            </w:pPr>
            <w:r w:rsidRPr="009312A2">
              <w:rPr>
                <w:b/>
              </w:rPr>
              <w:t>Growth</w:t>
            </w:r>
          </w:p>
          <w:p w:rsidR="0089060C" w:rsidRPr="009312A2" w:rsidRDefault="0089060C" w:rsidP="0089060C">
            <w:pPr>
              <w:jc w:val="center"/>
              <w:rPr>
                <w:b/>
              </w:rPr>
            </w:pPr>
            <w:r w:rsidRPr="009312A2">
              <w:rPr>
                <w:b/>
              </w:rPr>
              <w:t>Stage</w:t>
            </w:r>
          </w:p>
        </w:tc>
        <w:tc>
          <w:tcPr>
            <w:tcW w:w="0" w:type="auto"/>
          </w:tcPr>
          <w:p w:rsidR="0089060C" w:rsidRDefault="0089060C" w:rsidP="0089060C">
            <w:pPr>
              <w:jc w:val="center"/>
              <w:rPr>
                <w:b/>
              </w:rPr>
            </w:pPr>
            <w:r>
              <w:rPr>
                <w:b/>
              </w:rPr>
              <w:t>Spray</w:t>
            </w:r>
          </w:p>
          <w:p w:rsidR="0089060C" w:rsidRPr="009312A2" w:rsidRDefault="0089060C" w:rsidP="0089060C">
            <w:pPr>
              <w:jc w:val="center"/>
              <w:rPr>
                <w:b/>
              </w:rPr>
            </w:pPr>
            <w:r>
              <w:rPr>
                <w:b/>
              </w:rPr>
              <w:t>Dates</w:t>
            </w:r>
          </w:p>
        </w:tc>
        <w:tc>
          <w:tcPr>
            <w:tcW w:w="0" w:type="auto"/>
          </w:tcPr>
          <w:p w:rsidR="0089060C" w:rsidRPr="009312A2" w:rsidRDefault="0089060C" w:rsidP="0089060C">
            <w:pPr>
              <w:jc w:val="center"/>
              <w:rPr>
                <w:b/>
              </w:rPr>
            </w:pPr>
            <w:r w:rsidRPr="009312A2">
              <w:rPr>
                <w:b/>
              </w:rPr>
              <w:t>Sampling</w:t>
            </w:r>
          </w:p>
          <w:p w:rsidR="0089060C" w:rsidRPr="009312A2" w:rsidRDefault="0089060C" w:rsidP="0089060C">
            <w:pPr>
              <w:jc w:val="center"/>
              <w:rPr>
                <w:b/>
              </w:rPr>
            </w:pPr>
            <w:r w:rsidRPr="009312A2">
              <w:rPr>
                <w:b/>
              </w:rPr>
              <w:t>Date</w:t>
            </w:r>
          </w:p>
        </w:tc>
        <w:tc>
          <w:tcPr>
            <w:tcW w:w="0" w:type="auto"/>
          </w:tcPr>
          <w:p w:rsidR="0089060C" w:rsidRPr="009312A2" w:rsidRDefault="0089060C" w:rsidP="0089060C">
            <w:pPr>
              <w:jc w:val="center"/>
              <w:rPr>
                <w:b/>
              </w:rPr>
            </w:pPr>
            <w:r w:rsidRPr="009312A2">
              <w:rPr>
                <w:b/>
              </w:rPr>
              <w:t>Growth</w:t>
            </w:r>
          </w:p>
          <w:p w:rsidR="0089060C" w:rsidRPr="009312A2" w:rsidRDefault="0089060C" w:rsidP="0089060C">
            <w:pPr>
              <w:jc w:val="center"/>
              <w:rPr>
                <w:b/>
              </w:rPr>
            </w:pPr>
            <w:r w:rsidRPr="009312A2">
              <w:rPr>
                <w:b/>
              </w:rPr>
              <w:t>Stage</w:t>
            </w:r>
          </w:p>
        </w:tc>
        <w:tc>
          <w:tcPr>
            <w:tcW w:w="0" w:type="auto"/>
          </w:tcPr>
          <w:p w:rsidR="0089060C" w:rsidRDefault="0089060C" w:rsidP="0089060C">
            <w:pPr>
              <w:jc w:val="center"/>
              <w:rPr>
                <w:b/>
              </w:rPr>
            </w:pPr>
            <w:r>
              <w:rPr>
                <w:b/>
              </w:rPr>
              <w:t>Spray</w:t>
            </w:r>
          </w:p>
          <w:p w:rsidR="0089060C" w:rsidRPr="009312A2" w:rsidRDefault="0089060C" w:rsidP="0089060C">
            <w:pPr>
              <w:jc w:val="center"/>
              <w:rPr>
                <w:b/>
              </w:rPr>
            </w:pPr>
            <w:r>
              <w:rPr>
                <w:b/>
              </w:rPr>
              <w:t>Dates</w:t>
            </w:r>
          </w:p>
        </w:tc>
        <w:tc>
          <w:tcPr>
            <w:tcW w:w="0" w:type="auto"/>
          </w:tcPr>
          <w:p w:rsidR="0089060C" w:rsidRPr="009312A2" w:rsidRDefault="0089060C" w:rsidP="0089060C">
            <w:pPr>
              <w:jc w:val="center"/>
              <w:rPr>
                <w:b/>
              </w:rPr>
            </w:pPr>
            <w:r w:rsidRPr="009312A2">
              <w:rPr>
                <w:b/>
              </w:rPr>
              <w:t>Sampling</w:t>
            </w:r>
          </w:p>
          <w:p w:rsidR="0089060C" w:rsidRPr="009312A2" w:rsidRDefault="0089060C" w:rsidP="0089060C">
            <w:pPr>
              <w:jc w:val="center"/>
              <w:rPr>
                <w:b/>
              </w:rPr>
            </w:pPr>
            <w:r w:rsidRPr="009312A2">
              <w:rPr>
                <w:b/>
              </w:rPr>
              <w:t>Date</w:t>
            </w:r>
          </w:p>
        </w:tc>
        <w:tc>
          <w:tcPr>
            <w:tcW w:w="0" w:type="auto"/>
          </w:tcPr>
          <w:p w:rsidR="0089060C" w:rsidRPr="009312A2" w:rsidRDefault="0089060C" w:rsidP="0089060C">
            <w:pPr>
              <w:jc w:val="center"/>
              <w:rPr>
                <w:b/>
              </w:rPr>
            </w:pPr>
            <w:r w:rsidRPr="009312A2">
              <w:rPr>
                <w:b/>
              </w:rPr>
              <w:t>Growth</w:t>
            </w:r>
          </w:p>
          <w:p w:rsidR="0089060C" w:rsidRPr="009312A2" w:rsidRDefault="0089060C" w:rsidP="0089060C">
            <w:pPr>
              <w:jc w:val="center"/>
              <w:rPr>
                <w:b/>
              </w:rPr>
            </w:pPr>
            <w:r w:rsidRPr="009312A2">
              <w:rPr>
                <w:b/>
              </w:rPr>
              <w:t>Stage</w:t>
            </w:r>
          </w:p>
        </w:tc>
        <w:tc>
          <w:tcPr>
            <w:tcW w:w="0" w:type="auto"/>
          </w:tcPr>
          <w:p w:rsidR="0089060C" w:rsidRDefault="0089060C" w:rsidP="0089060C">
            <w:pPr>
              <w:jc w:val="center"/>
              <w:rPr>
                <w:b/>
              </w:rPr>
            </w:pPr>
            <w:r>
              <w:rPr>
                <w:b/>
              </w:rPr>
              <w:t>Spray</w:t>
            </w:r>
          </w:p>
          <w:p w:rsidR="0089060C" w:rsidRPr="009312A2" w:rsidRDefault="0089060C" w:rsidP="0089060C">
            <w:pPr>
              <w:jc w:val="center"/>
              <w:rPr>
                <w:b/>
              </w:rPr>
            </w:pPr>
            <w:r>
              <w:rPr>
                <w:b/>
              </w:rPr>
              <w:t>Dates</w:t>
            </w:r>
          </w:p>
        </w:tc>
      </w:tr>
      <w:tr w:rsidR="0089060C" w:rsidTr="00607731">
        <w:tc>
          <w:tcPr>
            <w:tcW w:w="0" w:type="auto"/>
          </w:tcPr>
          <w:p w:rsidR="0089060C" w:rsidRDefault="0089060C" w:rsidP="0089060C">
            <w:r>
              <w:t>7/8</w:t>
            </w:r>
          </w:p>
        </w:tc>
        <w:tc>
          <w:tcPr>
            <w:tcW w:w="0" w:type="auto"/>
          </w:tcPr>
          <w:p w:rsidR="0089060C" w:rsidRDefault="0089060C" w:rsidP="0089060C">
            <w:r>
              <w:t>V5</w:t>
            </w:r>
          </w:p>
        </w:tc>
        <w:tc>
          <w:tcPr>
            <w:tcW w:w="0" w:type="auto"/>
          </w:tcPr>
          <w:p w:rsidR="0089060C" w:rsidRDefault="0089060C" w:rsidP="0089060C"/>
        </w:tc>
        <w:tc>
          <w:tcPr>
            <w:tcW w:w="0" w:type="auto"/>
          </w:tcPr>
          <w:p w:rsidR="0089060C" w:rsidRDefault="0089060C" w:rsidP="0089060C">
            <w:r>
              <w:t>7/6</w:t>
            </w:r>
          </w:p>
        </w:tc>
        <w:tc>
          <w:tcPr>
            <w:tcW w:w="0" w:type="auto"/>
          </w:tcPr>
          <w:p w:rsidR="0089060C" w:rsidRDefault="0089060C" w:rsidP="0089060C">
            <w:r>
              <w:t>V5</w:t>
            </w:r>
          </w:p>
        </w:tc>
        <w:tc>
          <w:tcPr>
            <w:tcW w:w="0" w:type="auto"/>
          </w:tcPr>
          <w:p w:rsidR="0089060C" w:rsidRDefault="0089060C" w:rsidP="0089060C"/>
        </w:tc>
        <w:tc>
          <w:tcPr>
            <w:tcW w:w="0" w:type="auto"/>
          </w:tcPr>
          <w:p w:rsidR="0089060C" w:rsidRDefault="0089060C" w:rsidP="0089060C">
            <w:r>
              <w:t>7/6</w:t>
            </w:r>
          </w:p>
        </w:tc>
        <w:tc>
          <w:tcPr>
            <w:tcW w:w="0" w:type="auto"/>
          </w:tcPr>
          <w:p w:rsidR="0089060C" w:rsidRDefault="0089060C" w:rsidP="0089060C">
            <w:r>
              <w:t>V5</w:t>
            </w:r>
          </w:p>
        </w:tc>
        <w:tc>
          <w:tcPr>
            <w:tcW w:w="0" w:type="auto"/>
          </w:tcPr>
          <w:p w:rsidR="0089060C" w:rsidRDefault="0089060C" w:rsidP="0089060C"/>
        </w:tc>
      </w:tr>
      <w:tr w:rsidR="0089060C" w:rsidTr="00607731">
        <w:tc>
          <w:tcPr>
            <w:tcW w:w="0" w:type="auto"/>
          </w:tcPr>
          <w:p w:rsidR="0089060C" w:rsidRDefault="0089060C" w:rsidP="0089060C">
            <w:r>
              <w:t>7/14</w:t>
            </w:r>
          </w:p>
        </w:tc>
        <w:tc>
          <w:tcPr>
            <w:tcW w:w="0" w:type="auto"/>
          </w:tcPr>
          <w:p w:rsidR="0089060C" w:rsidRDefault="0089060C" w:rsidP="0089060C">
            <w:r>
              <w:t>R1</w:t>
            </w:r>
          </w:p>
        </w:tc>
        <w:tc>
          <w:tcPr>
            <w:tcW w:w="0" w:type="auto"/>
          </w:tcPr>
          <w:p w:rsidR="0089060C" w:rsidRDefault="0089060C" w:rsidP="0089060C">
            <w:r>
              <w:t>7/14 (R1)</w:t>
            </w:r>
          </w:p>
        </w:tc>
        <w:tc>
          <w:tcPr>
            <w:tcW w:w="0" w:type="auto"/>
          </w:tcPr>
          <w:p w:rsidR="0089060C" w:rsidRDefault="0089060C" w:rsidP="0089060C">
            <w:r>
              <w:t>7/13</w:t>
            </w:r>
          </w:p>
        </w:tc>
        <w:tc>
          <w:tcPr>
            <w:tcW w:w="0" w:type="auto"/>
          </w:tcPr>
          <w:p w:rsidR="0089060C" w:rsidRDefault="0089060C" w:rsidP="0089060C">
            <w:r>
              <w:t>R1</w:t>
            </w:r>
          </w:p>
        </w:tc>
        <w:tc>
          <w:tcPr>
            <w:tcW w:w="0" w:type="auto"/>
          </w:tcPr>
          <w:p w:rsidR="0089060C" w:rsidRDefault="0089060C" w:rsidP="0089060C">
            <w:r>
              <w:t>7/14 (R1)</w:t>
            </w:r>
          </w:p>
        </w:tc>
        <w:tc>
          <w:tcPr>
            <w:tcW w:w="0" w:type="auto"/>
          </w:tcPr>
          <w:p w:rsidR="0089060C" w:rsidRDefault="0089060C" w:rsidP="0089060C">
            <w:r>
              <w:t>7/13</w:t>
            </w:r>
          </w:p>
        </w:tc>
        <w:tc>
          <w:tcPr>
            <w:tcW w:w="0" w:type="auto"/>
          </w:tcPr>
          <w:p w:rsidR="0089060C" w:rsidRDefault="0089060C" w:rsidP="0089060C">
            <w:r>
              <w:t>R1</w:t>
            </w:r>
          </w:p>
        </w:tc>
        <w:tc>
          <w:tcPr>
            <w:tcW w:w="0" w:type="auto"/>
          </w:tcPr>
          <w:p w:rsidR="0089060C" w:rsidRDefault="0089060C" w:rsidP="0089060C">
            <w:r>
              <w:t>7/14 (R1)</w:t>
            </w:r>
          </w:p>
        </w:tc>
      </w:tr>
      <w:tr w:rsidR="0089060C" w:rsidTr="00607731">
        <w:tc>
          <w:tcPr>
            <w:tcW w:w="0" w:type="auto"/>
          </w:tcPr>
          <w:p w:rsidR="0089060C" w:rsidRDefault="0089060C" w:rsidP="0089060C">
            <w:r>
              <w:t>7/21</w:t>
            </w:r>
          </w:p>
        </w:tc>
        <w:tc>
          <w:tcPr>
            <w:tcW w:w="0" w:type="auto"/>
          </w:tcPr>
          <w:p w:rsidR="0089060C" w:rsidRDefault="0089060C" w:rsidP="0089060C">
            <w:r>
              <w:t>R2</w:t>
            </w:r>
          </w:p>
        </w:tc>
        <w:tc>
          <w:tcPr>
            <w:tcW w:w="0" w:type="auto"/>
          </w:tcPr>
          <w:p w:rsidR="0089060C" w:rsidRDefault="0089060C" w:rsidP="0089060C">
            <w:r>
              <w:t>7/22 (ET)</w:t>
            </w:r>
          </w:p>
        </w:tc>
        <w:tc>
          <w:tcPr>
            <w:tcW w:w="0" w:type="auto"/>
          </w:tcPr>
          <w:p w:rsidR="0089060C" w:rsidRDefault="0089060C" w:rsidP="0089060C">
            <w:r>
              <w:t>7/20</w:t>
            </w:r>
          </w:p>
        </w:tc>
        <w:tc>
          <w:tcPr>
            <w:tcW w:w="0" w:type="auto"/>
          </w:tcPr>
          <w:p w:rsidR="0089060C" w:rsidRDefault="0089060C" w:rsidP="0089060C">
            <w:r>
              <w:t>R1/R2</w:t>
            </w:r>
          </w:p>
        </w:tc>
        <w:tc>
          <w:tcPr>
            <w:tcW w:w="0" w:type="auto"/>
          </w:tcPr>
          <w:p w:rsidR="0089060C" w:rsidRDefault="0089060C" w:rsidP="0089060C">
            <w:r>
              <w:t>7/21 (ET)</w:t>
            </w:r>
          </w:p>
        </w:tc>
        <w:tc>
          <w:tcPr>
            <w:tcW w:w="0" w:type="auto"/>
          </w:tcPr>
          <w:p w:rsidR="0089060C" w:rsidRDefault="0089060C" w:rsidP="0089060C">
            <w:r>
              <w:t>7/20</w:t>
            </w:r>
          </w:p>
        </w:tc>
        <w:tc>
          <w:tcPr>
            <w:tcW w:w="0" w:type="auto"/>
          </w:tcPr>
          <w:p w:rsidR="0089060C" w:rsidRDefault="0089060C" w:rsidP="0089060C">
            <w:r>
              <w:t>R1/R2</w:t>
            </w:r>
          </w:p>
        </w:tc>
        <w:tc>
          <w:tcPr>
            <w:tcW w:w="0" w:type="auto"/>
          </w:tcPr>
          <w:p w:rsidR="0089060C" w:rsidRDefault="0089060C" w:rsidP="0089060C"/>
        </w:tc>
      </w:tr>
      <w:tr w:rsidR="0089060C" w:rsidTr="00607731">
        <w:tc>
          <w:tcPr>
            <w:tcW w:w="0" w:type="auto"/>
          </w:tcPr>
          <w:p w:rsidR="0089060C" w:rsidRDefault="0089060C" w:rsidP="0089060C">
            <w:r>
              <w:t>7/28</w:t>
            </w:r>
          </w:p>
        </w:tc>
        <w:tc>
          <w:tcPr>
            <w:tcW w:w="0" w:type="auto"/>
          </w:tcPr>
          <w:p w:rsidR="0089060C" w:rsidRDefault="0089060C" w:rsidP="0089060C">
            <w:r>
              <w:t>R3</w:t>
            </w:r>
          </w:p>
        </w:tc>
        <w:tc>
          <w:tcPr>
            <w:tcW w:w="0" w:type="auto"/>
          </w:tcPr>
          <w:p w:rsidR="0089060C" w:rsidRDefault="0089060C" w:rsidP="0089060C"/>
        </w:tc>
        <w:tc>
          <w:tcPr>
            <w:tcW w:w="0" w:type="auto"/>
          </w:tcPr>
          <w:p w:rsidR="0089060C" w:rsidRDefault="0089060C" w:rsidP="0089060C">
            <w:r>
              <w:t>7/27</w:t>
            </w:r>
          </w:p>
        </w:tc>
        <w:tc>
          <w:tcPr>
            <w:tcW w:w="0" w:type="auto"/>
          </w:tcPr>
          <w:p w:rsidR="0089060C" w:rsidRDefault="0089060C" w:rsidP="0089060C">
            <w:r>
              <w:t>R2</w:t>
            </w:r>
          </w:p>
        </w:tc>
        <w:tc>
          <w:tcPr>
            <w:tcW w:w="0" w:type="auto"/>
          </w:tcPr>
          <w:p w:rsidR="0089060C" w:rsidRDefault="0089060C" w:rsidP="0089060C"/>
        </w:tc>
        <w:tc>
          <w:tcPr>
            <w:tcW w:w="0" w:type="auto"/>
          </w:tcPr>
          <w:p w:rsidR="0089060C" w:rsidRDefault="0089060C" w:rsidP="0089060C">
            <w:r>
              <w:t>7/27</w:t>
            </w:r>
          </w:p>
        </w:tc>
        <w:tc>
          <w:tcPr>
            <w:tcW w:w="0" w:type="auto"/>
          </w:tcPr>
          <w:p w:rsidR="0089060C" w:rsidRDefault="0089060C" w:rsidP="0089060C">
            <w:r>
              <w:t>R2</w:t>
            </w:r>
          </w:p>
        </w:tc>
        <w:tc>
          <w:tcPr>
            <w:tcW w:w="0" w:type="auto"/>
          </w:tcPr>
          <w:p w:rsidR="0089060C" w:rsidRDefault="0089060C" w:rsidP="0089060C"/>
        </w:tc>
      </w:tr>
      <w:tr w:rsidR="0089060C" w:rsidTr="00607731">
        <w:tc>
          <w:tcPr>
            <w:tcW w:w="0" w:type="auto"/>
          </w:tcPr>
          <w:p w:rsidR="0089060C" w:rsidRDefault="0089060C" w:rsidP="0089060C">
            <w:r>
              <w:t>8/4</w:t>
            </w:r>
          </w:p>
        </w:tc>
        <w:tc>
          <w:tcPr>
            <w:tcW w:w="0" w:type="auto"/>
          </w:tcPr>
          <w:p w:rsidR="0089060C" w:rsidRDefault="0089060C" w:rsidP="0089060C">
            <w:r>
              <w:t>R3/R4</w:t>
            </w:r>
          </w:p>
        </w:tc>
        <w:tc>
          <w:tcPr>
            <w:tcW w:w="0" w:type="auto"/>
          </w:tcPr>
          <w:p w:rsidR="0089060C" w:rsidRDefault="0089060C" w:rsidP="0089060C"/>
        </w:tc>
        <w:tc>
          <w:tcPr>
            <w:tcW w:w="0" w:type="auto"/>
          </w:tcPr>
          <w:p w:rsidR="0089060C" w:rsidRDefault="0089060C" w:rsidP="0089060C">
            <w:r>
              <w:t>8/5</w:t>
            </w:r>
          </w:p>
        </w:tc>
        <w:tc>
          <w:tcPr>
            <w:tcW w:w="0" w:type="auto"/>
          </w:tcPr>
          <w:p w:rsidR="0089060C" w:rsidRDefault="0089060C" w:rsidP="0089060C">
            <w:r>
              <w:t>R3</w:t>
            </w:r>
          </w:p>
        </w:tc>
        <w:tc>
          <w:tcPr>
            <w:tcW w:w="0" w:type="auto"/>
          </w:tcPr>
          <w:p w:rsidR="0089060C" w:rsidRDefault="0089060C" w:rsidP="0089060C"/>
        </w:tc>
        <w:tc>
          <w:tcPr>
            <w:tcW w:w="0" w:type="auto"/>
          </w:tcPr>
          <w:p w:rsidR="0089060C" w:rsidRDefault="0089060C" w:rsidP="0089060C">
            <w:r>
              <w:t>8/5</w:t>
            </w:r>
          </w:p>
        </w:tc>
        <w:tc>
          <w:tcPr>
            <w:tcW w:w="0" w:type="auto"/>
          </w:tcPr>
          <w:p w:rsidR="0089060C" w:rsidRDefault="0089060C" w:rsidP="0089060C">
            <w:r>
              <w:t>R3</w:t>
            </w:r>
          </w:p>
        </w:tc>
        <w:tc>
          <w:tcPr>
            <w:tcW w:w="0" w:type="auto"/>
          </w:tcPr>
          <w:p w:rsidR="0089060C" w:rsidRDefault="0089060C" w:rsidP="0089060C"/>
        </w:tc>
      </w:tr>
      <w:tr w:rsidR="0089060C" w:rsidTr="00607731">
        <w:tc>
          <w:tcPr>
            <w:tcW w:w="0" w:type="auto"/>
          </w:tcPr>
          <w:p w:rsidR="0089060C" w:rsidRDefault="0089060C" w:rsidP="0089060C">
            <w:r>
              <w:t>8/11</w:t>
            </w:r>
          </w:p>
        </w:tc>
        <w:tc>
          <w:tcPr>
            <w:tcW w:w="0" w:type="auto"/>
          </w:tcPr>
          <w:p w:rsidR="0089060C" w:rsidRDefault="0089060C" w:rsidP="0089060C">
            <w:r>
              <w:t>R4</w:t>
            </w:r>
          </w:p>
        </w:tc>
        <w:tc>
          <w:tcPr>
            <w:tcW w:w="0" w:type="auto"/>
          </w:tcPr>
          <w:p w:rsidR="0089060C" w:rsidRDefault="0089060C" w:rsidP="0089060C"/>
        </w:tc>
        <w:tc>
          <w:tcPr>
            <w:tcW w:w="0" w:type="auto"/>
          </w:tcPr>
          <w:p w:rsidR="0089060C" w:rsidRDefault="0089060C" w:rsidP="0089060C">
            <w:r>
              <w:t>8/10</w:t>
            </w:r>
          </w:p>
        </w:tc>
        <w:tc>
          <w:tcPr>
            <w:tcW w:w="0" w:type="auto"/>
          </w:tcPr>
          <w:p w:rsidR="0089060C" w:rsidRDefault="0089060C" w:rsidP="0089060C">
            <w:r>
              <w:t>R3/R4</w:t>
            </w:r>
          </w:p>
        </w:tc>
        <w:tc>
          <w:tcPr>
            <w:tcW w:w="0" w:type="auto"/>
          </w:tcPr>
          <w:p w:rsidR="0089060C" w:rsidRDefault="0089060C" w:rsidP="0089060C"/>
        </w:tc>
        <w:tc>
          <w:tcPr>
            <w:tcW w:w="0" w:type="auto"/>
          </w:tcPr>
          <w:p w:rsidR="0089060C" w:rsidRDefault="0089060C" w:rsidP="0089060C">
            <w:r>
              <w:t>8/10</w:t>
            </w:r>
          </w:p>
        </w:tc>
        <w:tc>
          <w:tcPr>
            <w:tcW w:w="0" w:type="auto"/>
          </w:tcPr>
          <w:p w:rsidR="0089060C" w:rsidRDefault="0089060C" w:rsidP="0089060C">
            <w:r>
              <w:t>R3/R4</w:t>
            </w:r>
          </w:p>
        </w:tc>
        <w:tc>
          <w:tcPr>
            <w:tcW w:w="0" w:type="auto"/>
          </w:tcPr>
          <w:p w:rsidR="0089060C" w:rsidRDefault="0089060C" w:rsidP="0089060C">
            <w:r>
              <w:t>8/11 (ET)</w:t>
            </w:r>
          </w:p>
        </w:tc>
      </w:tr>
      <w:tr w:rsidR="0089060C" w:rsidTr="00607731">
        <w:tc>
          <w:tcPr>
            <w:tcW w:w="0" w:type="auto"/>
          </w:tcPr>
          <w:p w:rsidR="0089060C" w:rsidRDefault="0089060C" w:rsidP="0089060C">
            <w:r>
              <w:t>8/19</w:t>
            </w:r>
          </w:p>
        </w:tc>
        <w:tc>
          <w:tcPr>
            <w:tcW w:w="0" w:type="auto"/>
          </w:tcPr>
          <w:p w:rsidR="0089060C" w:rsidRDefault="0089060C" w:rsidP="0089060C">
            <w:r>
              <w:t>R5</w:t>
            </w:r>
          </w:p>
        </w:tc>
        <w:tc>
          <w:tcPr>
            <w:tcW w:w="0" w:type="auto"/>
          </w:tcPr>
          <w:p w:rsidR="0089060C" w:rsidRDefault="0089060C" w:rsidP="0089060C"/>
        </w:tc>
        <w:tc>
          <w:tcPr>
            <w:tcW w:w="0" w:type="auto"/>
          </w:tcPr>
          <w:p w:rsidR="0089060C" w:rsidRDefault="0089060C" w:rsidP="0089060C">
            <w:r>
              <w:t>8/18</w:t>
            </w:r>
          </w:p>
        </w:tc>
        <w:tc>
          <w:tcPr>
            <w:tcW w:w="0" w:type="auto"/>
          </w:tcPr>
          <w:p w:rsidR="0089060C" w:rsidRDefault="0089060C" w:rsidP="0089060C">
            <w:r>
              <w:t>R4</w:t>
            </w:r>
          </w:p>
        </w:tc>
        <w:tc>
          <w:tcPr>
            <w:tcW w:w="0" w:type="auto"/>
          </w:tcPr>
          <w:p w:rsidR="0089060C" w:rsidRDefault="0089060C" w:rsidP="0089060C"/>
        </w:tc>
        <w:tc>
          <w:tcPr>
            <w:tcW w:w="0" w:type="auto"/>
          </w:tcPr>
          <w:p w:rsidR="0089060C" w:rsidRDefault="0089060C" w:rsidP="0089060C">
            <w:r>
              <w:t>8/18</w:t>
            </w:r>
          </w:p>
        </w:tc>
        <w:tc>
          <w:tcPr>
            <w:tcW w:w="0" w:type="auto"/>
          </w:tcPr>
          <w:p w:rsidR="0089060C" w:rsidRDefault="0089060C" w:rsidP="0089060C">
            <w:r>
              <w:t>R4</w:t>
            </w:r>
          </w:p>
        </w:tc>
        <w:tc>
          <w:tcPr>
            <w:tcW w:w="0" w:type="auto"/>
          </w:tcPr>
          <w:p w:rsidR="0089060C" w:rsidRDefault="0089060C" w:rsidP="0089060C"/>
        </w:tc>
      </w:tr>
      <w:tr w:rsidR="0089060C" w:rsidTr="00607731">
        <w:tc>
          <w:tcPr>
            <w:tcW w:w="0" w:type="auto"/>
          </w:tcPr>
          <w:p w:rsidR="0089060C" w:rsidRDefault="0089060C" w:rsidP="0089060C">
            <w:r>
              <w:t>8/26</w:t>
            </w:r>
          </w:p>
        </w:tc>
        <w:tc>
          <w:tcPr>
            <w:tcW w:w="0" w:type="auto"/>
          </w:tcPr>
          <w:p w:rsidR="0089060C" w:rsidRDefault="0089060C" w:rsidP="0089060C">
            <w:r>
              <w:t>R6</w:t>
            </w:r>
          </w:p>
        </w:tc>
        <w:tc>
          <w:tcPr>
            <w:tcW w:w="0" w:type="auto"/>
          </w:tcPr>
          <w:p w:rsidR="0089060C" w:rsidRDefault="0089060C" w:rsidP="0089060C"/>
        </w:tc>
        <w:tc>
          <w:tcPr>
            <w:tcW w:w="0" w:type="auto"/>
          </w:tcPr>
          <w:p w:rsidR="0089060C" w:rsidRDefault="0089060C" w:rsidP="0089060C">
            <w:r>
              <w:t>8/25</w:t>
            </w:r>
          </w:p>
        </w:tc>
        <w:tc>
          <w:tcPr>
            <w:tcW w:w="0" w:type="auto"/>
          </w:tcPr>
          <w:p w:rsidR="0089060C" w:rsidRDefault="0089060C" w:rsidP="0089060C">
            <w:r>
              <w:t>R5</w:t>
            </w:r>
          </w:p>
        </w:tc>
        <w:tc>
          <w:tcPr>
            <w:tcW w:w="0" w:type="auto"/>
          </w:tcPr>
          <w:p w:rsidR="0089060C" w:rsidRDefault="0089060C" w:rsidP="0089060C"/>
        </w:tc>
        <w:tc>
          <w:tcPr>
            <w:tcW w:w="0" w:type="auto"/>
          </w:tcPr>
          <w:p w:rsidR="0089060C" w:rsidRDefault="0089060C" w:rsidP="0089060C">
            <w:r>
              <w:t>8/25</w:t>
            </w:r>
          </w:p>
        </w:tc>
        <w:tc>
          <w:tcPr>
            <w:tcW w:w="0" w:type="auto"/>
          </w:tcPr>
          <w:p w:rsidR="0089060C" w:rsidRDefault="0089060C" w:rsidP="0089060C">
            <w:r>
              <w:t>R5</w:t>
            </w:r>
          </w:p>
        </w:tc>
        <w:tc>
          <w:tcPr>
            <w:tcW w:w="0" w:type="auto"/>
          </w:tcPr>
          <w:p w:rsidR="0089060C" w:rsidRDefault="0089060C" w:rsidP="0089060C"/>
        </w:tc>
      </w:tr>
    </w:tbl>
    <w:p w:rsidR="0089060C" w:rsidRDefault="0089060C" w:rsidP="0089060C">
      <w:pPr>
        <w:spacing w:after="0" w:line="240" w:lineRule="auto"/>
      </w:pPr>
    </w:p>
    <w:p w:rsidR="0089060C" w:rsidRDefault="0089060C" w:rsidP="0089060C">
      <w:pPr>
        <w:spacing w:after="0" w:line="240" w:lineRule="auto"/>
        <w:sectPr w:rsidR="0089060C">
          <w:pgSz w:w="12240" w:h="15840"/>
          <w:pgMar w:top="1440" w:right="1440" w:bottom="1440" w:left="1440" w:header="720" w:footer="720" w:gutter="0"/>
          <w:cols w:space="720"/>
          <w:docGrid w:linePitch="360"/>
        </w:sectPr>
      </w:pPr>
      <w:r>
        <w:br w:type="page"/>
      </w:r>
    </w:p>
    <w:p w:rsidR="0089060C" w:rsidRDefault="0089060C" w:rsidP="0089060C">
      <w:pPr>
        <w:spacing w:after="0" w:line="240" w:lineRule="auto"/>
        <w:rPr>
          <w:b/>
        </w:rPr>
      </w:pPr>
      <w:r>
        <w:rPr>
          <w:b/>
        </w:rPr>
        <w:lastRenderedPageBreak/>
        <w:t>Table 3. Treatment means for cumulative aphid days (CAD) and yield (</w:t>
      </w:r>
      <w:proofErr w:type="spellStart"/>
      <w:r>
        <w:rPr>
          <w:b/>
        </w:rPr>
        <w:t>bu</w:t>
      </w:r>
      <w:proofErr w:type="spellEnd"/>
      <w:r>
        <w:rPr>
          <w:b/>
        </w:rPr>
        <w:t xml:space="preserve">/acre) at Casselton, </w:t>
      </w:r>
      <w:proofErr w:type="spellStart"/>
      <w:r>
        <w:rPr>
          <w:b/>
        </w:rPr>
        <w:t>Emerado</w:t>
      </w:r>
      <w:proofErr w:type="spellEnd"/>
      <w:r>
        <w:rPr>
          <w:b/>
        </w:rPr>
        <w:t xml:space="preserve"> and Harwood in 2015.</w:t>
      </w:r>
    </w:p>
    <w:p w:rsidR="0089060C" w:rsidRDefault="0089060C" w:rsidP="0089060C">
      <w:pPr>
        <w:spacing w:after="0" w:line="240" w:lineRule="auto"/>
      </w:pPr>
    </w:p>
    <w:tbl>
      <w:tblPr>
        <w:tblStyle w:val="TableGrid"/>
        <w:tblW w:w="0" w:type="auto"/>
        <w:tblLook w:val="04A0" w:firstRow="1" w:lastRow="0" w:firstColumn="1" w:lastColumn="0" w:noHBand="0" w:noVBand="1"/>
      </w:tblPr>
      <w:tblGrid>
        <w:gridCol w:w="1872"/>
        <w:gridCol w:w="1085"/>
        <w:gridCol w:w="974"/>
        <w:gridCol w:w="1872"/>
        <w:gridCol w:w="984"/>
        <w:gridCol w:w="772"/>
        <w:gridCol w:w="1872"/>
        <w:gridCol w:w="984"/>
        <w:gridCol w:w="877"/>
      </w:tblGrid>
      <w:tr w:rsidR="0089060C" w:rsidRPr="00024B2B" w:rsidTr="00607731">
        <w:tc>
          <w:tcPr>
            <w:tcW w:w="0" w:type="auto"/>
            <w:gridSpan w:val="3"/>
          </w:tcPr>
          <w:p w:rsidR="0089060C" w:rsidRPr="00024B2B" w:rsidRDefault="0089060C" w:rsidP="0089060C">
            <w:pPr>
              <w:jc w:val="center"/>
              <w:rPr>
                <w:b/>
              </w:rPr>
            </w:pPr>
            <w:r w:rsidRPr="00024B2B">
              <w:rPr>
                <w:b/>
              </w:rPr>
              <w:t>Casselton</w:t>
            </w:r>
          </w:p>
        </w:tc>
        <w:tc>
          <w:tcPr>
            <w:tcW w:w="0" w:type="auto"/>
            <w:gridSpan w:val="3"/>
          </w:tcPr>
          <w:p w:rsidR="0089060C" w:rsidRPr="00024B2B" w:rsidRDefault="0089060C" w:rsidP="0089060C">
            <w:pPr>
              <w:jc w:val="center"/>
              <w:rPr>
                <w:b/>
              </w:rPr>
            </w:pPr>
            <w:proofErr w:type="spellStart"/>
            <w:r w:rsidRPr="00024B2B">
              <w:rPr>
                <w:b/>
              </w:rPr>
              <w:t>Emerado</w:t>
            </w:r>
            <w:proofErr w:type="spellEnd"/>
          </w:p>
        </w:tc>
        <w:tc>
          <w:tcPr>
            <w:tcW w:w="0" w:type="auto"/>
            <w:gridSpan w:val="3"/>
          </w:tcPr>
          <w:p w:rsidR="0089060C" w:rsidRPr="00024B2B" w:rsidRDefault="0089060C" w:rsidP="0089060C">
            <w:pPr>
              <w:jc w:val="center"/>
              <w:rPr>
                <w:b/>
              </w:rPr>
            </w:pPr>
            <w:r w:rsidRPr="00024B2B">
              <w:rPr>
                <w:b/>
              </w:rPr>
              <w:t>Harwood</w:t>
            </w:r>
          </w:p>
        </w:tc>
      </w:tr>
      <w:tr w:rsidR="0089060C" w:rsidRPr="00024B2B" w:rsidTr="00607731">
        <w:tc>
          <w:tcPr>
            <w:tcW w:w="0" w:type="auto"/>
          </w:tcPr>
          <w:p w:rsidR="0089060C" w:rsidRPr="00024B2B" w:rsidRDefault="0089060C" w:rsidP="0089060C">
            <w:pPr>
              <w:rPr>
                <w:b/>
              </w:rPr>
            </w:pPr>
            <w:r w:rsidRPr="00024B2B">
              <w:rPr>
                <w:b/>
              </w:rPr>
              <w:t>Treatment</w:t>
            </w:r>
          </w:p>
        </w:tc>
        <w:tc>
          <w:tcPr>
            <w:tcW w:w="0" w:type="auto"/>
          </w:tcPr>
          <w:p w:rsidR="0089060C" w:rsidRPr="00024B2B" w:rsidRDefault="0089060C" w:rsidP="0089060C">
            <w:pPr>
              <w:jc w:val="center"/>
              <w:rPr>
                <w:b/>
                <w:vertAlign w:val="superscript"/>
              </w:rPr>
            </w:pPr>
            <w:r w:rsidRPr="00024B2B">
              <w:rPr>
                <w:b/>
              </w:rPr>
              <w:t>CAD</w:t>
            </w:r>
            <w:r w:rsidRPr="00024B2B">
              <w:rPr>
                <w:b/>
                <w:vertAlign w:val="superscript"/>
              </w:rPr>
              <w:t>1</w:t>
            </w:r>
          </w:p>
        </w:tc>
        <w:tc>
          <w:tcPr>
            <w:tcW w:w="0" w:type="auto"/>
          </w:tcPr>
          <w:p w:rsidR="0089060C" w:rsidRPr="00024B2B" w:rsidRDefault="0089060C" w:rsidP="0089060C">
            <w:pPr>
              <w:jc w:val="center"/>
              <w:rPr>
                <w:b/>
                <w:vertAlign w:val="superscript"/>
              </w:rPr>
            </w:pPr>
            <w:r w:rsidRPr="00024B2B">
              <w:rPr>
                <w:b/>
              </w:rPr>
              <w:t>Yield</w:t>
            </w:r>
            <w:r w:rsidRPr="00024B2B">
              <w:rPr>
                <w:b/>
                <w:vertAlign w:val="superscript"/>
              </w:rPr>
              <w:t>1</w:t>
            </w:r>
          </w:p>
        </w:tc>
        <w:tc>
          <w:tcPr>
            <w:tcW w:w="0" w:type="auto"/>
          </w:tcPr>
          <w:p w:rsidR="0089060C" w:rsidRPr="00024B2B" w:rsidRDefault="0089060C" w:rsidP="0089060C">
            <w:pPr>
              <w:rPr>
                <w:b/>
              </w:rPr>
            </w:pPr>
            <w:r w:rsidRPr="00024B2B">
              <w:rPr>
                <w:b/>
              </w:rPr>
              <w:t>Treatment</w:t>
            </w:r>
          </w:p>
        </w:tc>
        <w:tc>
          <w:tcPr>
            <w:tcW w:w="0" w:type="auto"/>
          </w:tcPr>
          <w:p w:rsidR="0089060C" w:rsidRPr="00024B2B" w:rsidRDefault="0089060C" w:rsidP="0089060C">
            <w:pPr>
              <w:jc w:val="center"/>
              <w:rPr>
                <w:b/>
                <w:vertAlign w:val="superscript"/>
              </w:rPr>
            </w:pPr>
            <w:r w:rsidRPr="00024B2B">
              <w:rPr>
                <w:b/>
              </w:rPr>
              <w:t>CAD</w:t>
            </w:r>
            <w:r w:rsidRPr="00024B2B">
              <w:rPr>
                <w:b/>
                <w:vertAlign w:val="superscript"/>
              </w:rPr>
              <w:t>1</w:t>
            </w:r>
          </w:p>
        </w:tc>
        <w:tc>
          <w:tcPr>
            <w:tcW w:w="0" w:type="auto"/>
          </w:tcPr>
          <w:p w:rsidR="0089060C" w:rsidRPr="00024B2B" w:rsidRDefault="0089060C" w:rsidP="0089060C">
            <w:pPr>
              <w:jc w:val="center"/>
              <w:rPr>
                <w:b/>
                <w:vertAlign w:val="superscript"/>
              </w:rPr>
            </w:pPr>
            <w:r w:rsidRPr="00024B2B">
              <w:rPr>
                <w:b/>
              </w:rPr>
              <w:t>Yield</w:t>
            </w:r>
            <w:r w:rsidRPr="00024B2B">
              <w:rPr>
                <w:b/>
                <w:vertAlign w:val="superscript"/>
              </w:rPr>
              <w:t>1</w:t>
            </w:r>
          </w:p>
        </w:tc>
        <w:tc>
          <w:tcPr>
            <w:tcW w:w="0" w:type="auto"/>
          </w:tcPr>
          <w:p w:rsidR="0089060C" w:rsidRPr="00024B2B" w:rsidRDefault="0089060C" w:rsidP="0089060C">
            <w:pPr>
              <w:rPr>
                <w:b/>
              </w:rPr>
            </w:pPr>
            <w:r w:rsidRPr="00024B2B">
              <w:rPr>
                <w:b/>
              </w:rPr>
              <w:t>Treatment</w:t>
            </w:r>
          </w:p>
        </w:tc>
        <w:tc>
          <w:tcPr>
            <w:tcW w:w="0" w:type="auto"/>
          </w:tcPr>
          <w:p w:rsidR="0089060C" w:rsidRPr="00024B2B" w:rsidRDefault="0089060C" w:rsidP="0089060C">
            <w:pPr>
              <w:jc w:val="center"/>
              <w:rPr>
                <w:b/>
                <w:vertAlign w:val="superscript"/>
              </w:rPr>
            </w:pPr>
            <w:r w:rsidRPr="00024B2B">
              <w:rPr>
                <w:b/>
              </w:rPr>
              <w:t>CAD</w:t>
            </w:r>
            <w:r w:rsidRPr="00024B2B">
              <w:rPr>
                <w:b/>
                <w:vertAlign w:val="superscript"/>
              </w:rPr>
              <w:t>1</w:t>
            </w:r>
          </w:p>
        </w:tc>
        <w:tc>
          <w:tcPr>
            <w:tcW w:w="0" w:type="auto"/>
          </w:tcPr>
          <w:p w:rsidR="0089060C" w:rsidRPr="00024B2B" w:rsidRDefault="0089060C" w:rsidP="0089060C">
            <w:pPr>
              <w:jc w:val="center"/>
              <w:rPr>
                <w:b/>
                <w:vertAlign w:val="superscript"/>
              </w:rPr>
            </w:pPr>
            <w:r w:rsidRPr="00024B2B">
              <w:rPr>
                <w:b/>
              </w:rPr>
              <w:t>Yield</w:t>
            </w:r>
            <w:r w:rsidRPr="00024B2B">
              <w:rPr>
                <w:b/>
                <w:vertAlign w:val="superscript"/>
              </w:rPr>
              <w:t>1</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Warrior II R1</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 xml:space="preserve">415 </w:t>
            </w:r>
            <w:proofErr w:type="spellStart"/>
            <w:r w:rsidRPr="009576F5">
              <w:rPr>
                <w:rFonts w:ascii="Calibri" w:hAnsi="Calibri"/>
                <w:color w:val="000000"/>
                <w:szCs w:val="20"/>
              </w:rPr>
              <w:t>ef</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64.9 a</w:t>
            </w:r>
          </w:p>
        </w:tc>
        <w:tc>
          <w:tcPr>
            <w:tcW w:w="0" w:type="auto"/>
            <w:vAlign w:val="bottom"/>
          </w:tcPr>
          <w:p w:rsidR="0089060C" w:rsidRDefault="0089060C" w:rsidP="0089060C">
            <w:pPr>
              <w:rPr>
                <w:rFonts w:ascii="Calibri" w:hAnsi="Calibri"/>
                <w:color w:val="000000"/>
              </w:rPr>
            </w:pPr>
            <w:r>
              <w:rPr>
                <w:rFonts w:ascii="Calibri" w:hAnsi="Calibri"/>
                <w:color w:val="000000"/>
              </w:rPr>
              <w:t>Rag1 Naked Seed</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1,063 c</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53.0 a</w:t>
            </w:r>
          </w:p>
        </w:tc>
        <w:tc>
          <w:tcPr>
            <w:tcW w:w="0" w:type="auto"/>
            <w:vAlign w:val="bottom"/>
          </w:tcPr>
          <w:p w:rsidR="0089060C" w:rsidRDefault="0089060C" w:rsidP="0089060C">
            <w:pPr>
              <w:rPr>
                <w:rFonts w:ascii="Calibri" w:hAnsi="Calibri"/>
                <w:color w:val="000000"/>
              </w:rPr>
            </w:pPr>
            <w:r>
              <w:rPr>
                <w:rFonts w:ascii="Calibri" w:hAnsi="Calibri"/>
                <w:color w:val="000000"/>
              </w:rPr>
              <w:t>CM + Warrior II ET</w:t>
            </w:r>
          </w:p>
        </w:tc>
        <w:tc>
          <w:tcPr>
            <w:tcW w:w="0" w:type="auto"/>
            <w:vAlign w:val="bottom"/>
          </w:tcPr>
          <w:p w:rsidR="0089060C" w:rsidRDefault="0089060C" w:rsidP="0089060C">
            <w:pPr>
              <w:jc w:val="right"/>
              <w:rPr>
                <w:rFonts w:ascii="Calibri" w:hAnsi="Calibri"/>
                <w:color w:val="000000"/>
              </w:rPr>
            </w:pPr>
            <w:r>
              <w:rPr>
                <w:rFonts w:ascii="Calibri" w:hAnsi="Calibri"/>
                <w:color w:val="000000"/>
              </w:rPr>
              <w:t xml:space="preserve">3,749 </w:t>
            </w:r>
            <w:proofErr w:type="spellStart"/>
            <w:r>
              <w:rPr>
                <w:rFonts w:ascii="Calibri" w:hAnsi="Calibri"/>
                <w:color w:val="000000"/>
              </w:rPr>
              <w:t>bc</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54.9 a</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Rag1 Apron Maxx</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 xml:space="preserve">628 </w:t>
            </w:r>
            <w:proofErr w:type="spellStart"/>
            <w:r w:rsidRPr="009576F5">
              <w:rPr>
                <w:rFonts w:ascii="Calibri" w:hAnsi="Calibri"/>
                <w:color w:val="000000"/>
                <w:szCs w:val="20"/>
              </w:rPr>
              <w:t>def</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62.2 ab</w:t>
            </w:r>
          </w:p>
        </w:tc>
        <w:tc>
          <w:tcPr>
            <w:tcW w:w="0" w:type="auto"/>
            <w:vAlign w:val="bottom"/>
          </w:tcPr>
          <w:p w:rsidR="0089060C" w:rsidRDefault="0089060C" w:rsidP="0089060C">
            <w:pPr>
              <w:rPr>
                <w:rFonts w:ascii="Calibri" w:hAnsi="Calibri"/>
                <w:color w:val="000000"/>
              </w:rPr>
            </w:pPr>
            <w:r>
              <w:rPr>
                <w:rFonts w:ascii="Calibri" w:hAnsi="Calibri"/>
                <w:color w:val="000000"/>
              </w:rPr>
              <w:t>Rag1 Cruiser Maxx</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922 c</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52.8 a</w:t>
            </w:r>
          </w:p>
        </w:tc>
        <w:tc>
          <w:tcPr>
            <w:tcW w:w="0" w:type="auto"/>
            <w:vAlign w:val="bottom"/>
          </w:tcPr>
          <w:p w:rsidR="0089060C" w:rsidRDefault="0089060C" w:rsidP="0089060C">
            <w:pPr>
              <w:rPr>
                <w:rFonts w:ascii="Calibri" w:hAnsi="Calibri"/>
                <w:color w:val="000000"/>
              </w:rPr>
            </w:pPr>
            <w:r>
              <w:rPr>
                <w:rFonts w:ascii="Calibri" w:hAnsi="Calibri"/>
                <w:color w:val="000000"/>
              </w:rPr>
              <w:t>Warrior II ET</w:t>
            </w:r>
          </w:p>
        </w:tc>
        <w:tc>
          <w:tcPr>
            <w:tcW w:w="0" w:type="auto"/>
            <w:vAlign w:val="bottom"/>
          </w:tcPr>
          <w:p w:rsidR="0089060C" w:rsidRDefault="0089060C" w:rsidP="0089060C">
            <w:pPr>
              <w:jc w:val="right"/>
              <w:rPr>
                <w:rFonts w:ascii="Calibri" w:hAnsi="Calibri"/>
                <w:color w:val="000000"/>
              </w:rPr>
            </w:pPr>
            <w:r>
              <w:rPr>
                <w:rFonts w:ascii="Calibri" w:hAnsi="Calibri"/>
                <w:color w:val="000000"/>
              </w:rPr>
              <w:t>729 c</w:t>
            </w:r>
          </w:p>
        </w:tc>
        <w:tc>
          <w:tcPr>
            <w:tcW w:w="0" w:type="auto"/>
            <w:vAlign w:val="bottom"/>
          </w:tcPr>
          <w:p w:rsidR="0089060C" w:rsidRDefault="0089060C" w:rsidP="0089060C">
            <w:pPr>
              <w:jc w:val="right"/>
              <w:rPr>
                <w:rFonts w:ascii="Calibri" w:hAnsi="Calibri"/>
                <w:color w:val="000000"/>
              </w:rPr>
            </w:pPr>
            <w:r>
              <w:rPr>
                <w:rFonts w:ascii="Calibri" w:hAnsi="Calibri"/>
                <w:color w:val="000000"/>
              </w:rPr>
              <w:t>54.4 a</w:t>
            </w:r>
          </w:p>
        </w:tc>
      </w:tr>
      <w:tr w:rsidR="0089060C" w:rsidRPr="00F8510A" w:rsidTr="00607731">
        <w:tc>
          <w:tcPr>
            <w:tcW w:w="0" w:type="auto"/>
            <w:vAlign w:val="bottom"/>
          </w:tcPr>
          <w:p w:rsidR="0089060C" w:rsidRDefault="0089060C" w:rsidP="0089060C">
            <w:pPr>
              <w:rPr>
                <w:rFonts w:ascii="Calibri" w:hAnsi="Calibri"/>
                <w:color w:val="000000"/>
              </w:rPr>
            </w:pPr>
            <w:proofErr w:type="spellStart"/>
            <w:r>
              <w:rPr>
                <w:rFonts w:ascii="Calibri" w:hAnsi="Calibri"/>
                <w:color w:val="000000"/>
              </w:rPr>
              <w:t>Suc</w:t>
            </w:r>
            <w:proofErr w:type="spellEnd"/>
            <w:r>
              <w:rPr>
                <w:rFonts w:ascii="Calibri" w:hAnsi="Calibri"/>
                <w:color w:val="000000"/>
              </w:rPr>
              <w:t xml:space="preserve"> </w:t>
            </w:r>
            <w:proofErr w:type="spellStart"/>
            <w:r>
              <w:rPr>
                <w:rFonts w:ascii="Calibri" w:hAnsi="Calibri"/>
                <w:color w:val="000000"/>
              </w:rPr>
              <w:t>Octanoate</w:t>
            </w:r>
            <w:proofErr w:type="spellEnd"/>
            <w:r>
              <w:rPr>
                <w:rFonts w:ascii="Calibri" w:hAnsi="Calibri"/>
                <w:color w:val="000000"/>
              </w:rPr>
              <w:t xml:space="preserve"> R1</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 xml:space="preserve">2,991 </w:t>
            </w:r>
            <w:proofErr w:type="spellStart"/>
            <w:r w:rsidRPr="009576F5">
              <w:rPr>
                <w:rFonts w:ascii="Calibri" w:hAnsi="Calibri"/>
                <w:color w:val="000000"/>
                <w:szCs w:val="20"/>
              </w:rPr>
              <w:t>bc</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 xml:space="preserve">60.6 </w:t>
            </w:r>
            <w:proofErr w:type="spellStart"/>
            <w:r>
              <w:rPr>
                <w:rFonts w:ascii="Calibri" w:hAnsi="Calibri"/>
                <w:color w:val="000000"/>
              </w:rPr>
              <w:t>abc</w:t>
            </w:r>
            <w:proofErr w:type="spellEnd"/>
          </w:p>
        </w:tc>
        <w:tc>
          <w:tcPr>
            <w:tcW w:w="0" w:type="auto"/>
            <w:vAlign w:val="bottom"/>
          </w:tcPr>
          <w:p w:rsidR="0089060C" w:rsidRDefault="0089060C" w:rsidP="0089060C">
            <w:pPr>
              <w:rPr>
                <w:rFonts w:ascii="Calibri" w:hAnsi="Calibri"/>
                <w:color w:val="000000"/>
              </w:rPr>
            </w:pPr>
            <w:r>
              <w:rPr>
                <w:rFonts w:ascii="Calibri" w:hAnsi="Calibri"/>
                <w:color w:val="000000"/>
              </w:rPr>
              <w:t>Rag1 Apron Maxx</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 xml:space="preserve">5,985 </w:t>
            </w:r>
            <w:proofErr w:type="spellStart"/>
            <w:r>
              <w:rPr>
                <w:rFonts w:ascii="Calibri" w:hAnsi="Calibri"/>
                <w:color w:val="000000"/>
              </w:rPr>
              <w:t>bc</w:t>
            </w:r>
            <w:proofErr w:type="spellEnd"/>
          </w:p>
        </w:tc>
        <w:tc>
          <w:tcPr>
            <w:tcW w:w="0" w:type="auto"/>
            <w:vAlign w:val="bottom"/>
          </w:tcPr>
          <w:p w:rsidR="0089060C" w:rsidRDefault="0089060C" w:rsidP="0089060C">
            <w:pPr>
              <w:jc w:val="center"/>
              <w:rPr>
                <w:rFonts w:ascii="Calibri" w:hAnsi="Calibri"/>
                <w:color w:val="000000"/>
              </w:rPr>
            </w:pPr>
            <w:r>
              <w:rPr>
                <w:rFonts w:ascii="Calibri" w:hAnsi="Calibri"/>
                <w:color w:val="000000"/>
              </w:rPr>
              <w:t>49.4 a</w:t>
            </w:r>
          </w:p>
        </w:tc>
        <w:tc>
          <w:tcPr>
            <w:tcW w:w="0" w:type="auto"/>
            <w:vAlign w:val="bottom"/>
          </w:tcPr>
          <w:p w:rsidR="0089060C" w:rsidRDefault="0089060C" w:rsidP="0089060C">
            <w:pPr>
              <w:rPr>
                <w:rFonts w:ascii="Calibri" w:hAnsi="Calibri"/>
                <w:color w:val="000000"/>
              </w:rPr>
            </w:pPr>
            <w:r>
              <w:rPr>
                <w:rFonts w:ascii="Calibri" w:hAnsi="Calibri"/>
                <w:color w:val="000000"/>
              </w:rPr>
              <w:t>Rag1 Apron Maxx</w:t>
            </w:r>
          </w:p>
        </w:tc>
        <w:tc>
          <w:tcPr>
            <w:tcW w:w="0" w:type="auto"/>
            <w:vAlign w:val="bottom"/>
          </w:tcPr>
          <w:p w:rsidR="0089060C" w:rsidRDefault="0089060C" w:rsidP="0089060C">
            <w:pPr>
              <w:jc w:val="right"/>
              <w:rPr>
                <w:rFonts w:ascii="Calibri" w:hAnsi="Calibri"/>
                <w:color w:val="000000"/>
              </w:rPr>
            </w:pPr>
            <w:r>
              <w:rPr>
                <w:rFonts w:ascii="Calibri" w:hAnsi="Calibri"/>
                <w:color w:val="000000"/>
              </w:rPr>
              <w:t>7,523 b</w:t>
            </w:r>
          </w:p>
        </w:tc>
        <w:tc>
          <w:tcPr>
            <w:tcW w:w="0" w:type="auto"/>
            <w:vAlign w:val="bottom"/>
          </w:tcPr>
          <w:p w:rsidR="0089060C" w:rsidRDefault="0089060C" w:rsidP="0089060C">
            <w:pPr>
              <w:jc w:val="right"/>
              <w:rPr>
                <w:rFonts w:ascii="Calibri" w:hAnsi="Calibri"/>
                <w:color w:val="000000"/>
              </w:rPr>
            </w:pPr>
            <w:r>
              <w:rPr>
                <w:rFonts w:ascii="Calibri" w:hAnsi="Calibri"/>
                <w:color w:val="000000"/>
              </w:rPr>
              <w:t>53.3 a</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Rag1 Naked</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1,709 c-f</w:t>
            </w:r>
          </w:p>
        </w:tc>
        <w:tc>
          <w:tcPr>
            <w:tcW w:w="0" w:type="auto"/>
            <w:vAlign w:val="bottom"/>
          </w:tcPr>
          <w:p w:rsidR="0089060C" w:rsidRDefault="0089060C" w:rsidP="0089060C">
            <w:pPr>
              <w:jc w:val="right"/>
              <w:rPr>
                <w:rFonts w:ascii="Calibri" w:hAnsi="Calibri"/>
                <w:color w:val="000000"/>
              </w:rPr>
            </w:pPr>
            <w:r>
              <w:rPr>
                <w:rFonts w:ascii="Calibri" w:hAnsi="Calibri"/>
                <w:color w:val="000000"/>
              </w:rPr>
              <w:t xml:space="preserve">60.6 </w:t>
            </w:r>
            <w:proofErr w:type="spellStart"/>
            <w:r>
              <w:rPr>
                <w:rFonts w:ascii="Calibri" w:hAnsi="Calibri"/>
                <w:color w:val="000000"/>
              </w:rPr>
              <w:t>abc</w:t>
            </w:r>
            <w:proofErr w:type="spellEnd"/>
          </w:p>
        </w:tc>
        <w:tc>
          <w:tcPr>
            <w:tcW w:w="0" w:type="auto"/>
            <w:vAlign w:val="bottom"/>
          </w:tcPr>
          <w:p w:rsidR="0089060C" w:rsidRDefault="0089060C" w:rsidP="0089060C">
            <w:pPr>
              <w:rPr>
                <w:rFonts w:ascii="Calibri" w:hAnsi="Calibri"/>
                <w:color w:val="000000"/>
              </w:rPr>
            </w:pPr>
            <w:r>
              <w:rPr>
                <w:rFonts w:ascii="Calibri" w:hAnsi="Calibri"/>
                <w:color w:val="000000"/>
              </w:rPr>
              <w:t>Warrior II R1</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1,110 c</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41.4 b</w:t>
            </w:r>
          </w:p>
        </w:tc>
        <w:tc>
          <w:tcPr>
            <w:tcW w:w="0" w:type="auto"/>
            <w:vAlign w:val="bottom"/>
          </w:tcPr>
          <w:p w:rsidR="0089060C" w:rsidRDefault="0089060C" w:rsidP="0089060C">
            <w:pPr>
              <w:rPr>
                <w:rFonts w:ascii="Calibri" w:hAnsi="Calibri"/>
                <w:color w:val="000000"/>
              </w:rPr>
            </w:pPr>
            <w:r>
              <w:rPr>
                <w:rFonts w:ascii="Calibri" w:hAnsi="Calibri"/>
                <w:color w:val="000000"/>
              </w:rPr>
              <w:t>Rag1 Naked Seed</w:t>
            </w:r>
          </w:p>
        </w:tc>
        <w:tc>
          <w:tcPr>
            <w:tcW w:w="0" w:type="auto"/>
            <w:vAlign w:val="bottom"/>
          </w:tcPr>
          <w:p w:rsidR="0089060C" w:rsidRDefault="0089060C" w:rsidP="0089060C">
            <w:pPr>
              <w:jc w:val="right"/>
              <w:rPr>
                <w:rFonts w:ascii="Calibri" w:hAnsi="Calibri"/>
                <w:color w:val="000000"/>
              </w:rPr>
            </w:pPr>
            <w:r>
              <w:rPr>
                <w:rFonts w:ascii="Calibri" w:hAnsi="Calibri"/>
                <w:color w:val="000000"/>
              </w:rPr>
              <w:t>6,626 b</w:t>
            </w:r>
          </w:p>
        </w:tc>
        <w:tc>
          <w:tcPr>
            <w:tcW w:w="0" w:type="auto"/>
            <w:vAlign w:val="bottom"/>
          </w:tcPr>
          <w:p w:rsidR="0089060C" w:rsidRDefault="0089060C" w:rsidP="0089060C">
            <w:pPr>
              <w:jc w:val="right"/>
              <w:rPr>
                <w:rFonts w:ascii="Calibri" w:hAnsi="Calibri"/>
                <w:color w:val="000000"/>
              </w:rPr>
            </w:pPr>
            <w:r>
              <w:rPr>
                <w:rFonts w:ascii="Calibri" w:hAnsi="Calibri"/>
                <w:color w:val="000000"/>
              </w:rPr>
              <w:t>51.4 ab</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Rag1 Cruiser Maxx</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278 f</w:t>
            </w:r>
          </w:p>
        </w:tc>
        <w:tc>
          <w:tcPr>
            <w:tcW w:w="0" w:type="auto"/>
            <w:vAlign w:val="bottom"/>
          </w:tcPr>
          <w:p w:rsidR="0089060C" w:rsidRDefault="0089060C" w:rsidP="0089060C">
            <w:pPr>
              <w:jc w:val="right"/>
              <w:rPr>
                <w:rFonts w:ascii="Calibri" w:hAnsi="Calibri"/>
                <w:color w:val="000000"/>
              </w:rPr>
            </w:pPr>
            <w:r>
              <w:rPr>
                <w:rFonts w:ascii="Calibri" w:hAnsi="Calibri"/>
                <w:color w:val="000000"/>
              </w:rPr>
              <w:t xml:space="preserve">60.5 </w:t>
            </w:r>
            <w:proofErr w:type="spellStart"/>
            <w:r>
              <w:rPr>
                <w:rFonts w:ascii="Calibri" w:hAnsi="Calibri"/>
                <w:color w:val="000000"/>
              </w:rPr>
              <w:t>abc</w:t>
            </w:r>
            <w:proofErr w:type="spellEnd"/>
          </w:p>
        </w:tc>
        <w:tc>
          <w:tcPr>
            <w:tcW w:w="0" w:type="auto"/>
            <w:vAlign w:val="bottom"/>
          </w:tcPr>
          <w:p w:rsidR="0089060C" w:rsidRDefault="0089060C" w:rsidP="0089060C">
            <w:pPr>
              <w:rPr>
                <w:rFonts w:ascii="Calibri" w:hAnsi="Calibri"/>
                <w:color w:val="000000"/>
              </w:rPr>
            </w:pPr>
            <w:r>
              <w:rPr>
                <w:rFonts w:ascii="Calibri" w:hAnsi="Calibri"/>
                <w:color w:val="000000"/>
              </w:rPr>
              <w:t>Warrior II ET</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6,913 b</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41.3 b</w:t>
            </w:r>
          </w:p>
        </w:tc>
        <w:tc>
          <w:tcPr>
            <w:tcW w:w="0" w:type="auto"/>
            <w:vAlign w:val="bottom"/>
          </w:tcPr>
          <w:p w:rsidR="0089060C" w:rsidRDefault="0089060C" w:rsidP="0089060C">
            <w:pPr>
              <w:rPr>
                <w:rFonts w:ascii="Calibri" w:hAnsi="Calibri"/>
                <w:color w:val="000000"/>
              </w:rPr>
            </w:pPr>
            <w:r>
              <w:rPr>
                <w:rFonts w:ascii="Calibri" w:hAnsi="Calibri"/>
                <w:color w:val="000000"/>
              </w:rPr>
              <w:t>Rag1 Cruiser Maxx</w:t>
            </w:r>
          </w:p>
        </w:tc>
        <w:tc>
          <w:tcPr>
            <w:tcW w:w="0" w:type="auto"/>
            <w:vAlign w:val="bottom"/>
          </w:tcPr>
          <w:p w:rsidR="0089060C" w:rsidRDefault="0089060C" w:rsidP="0089060C">
            <w:pPr>
              <w:jc w:val="right"/>
              <w:rPr>
                <w:rFonts w:ascii="Calibri" w:hAnsi="Calibri"/>
                <w:color w:val="000000"/>
              </w:rPr>
            </w:pPr>
            <w:r>
              <w:rPr>
                <w:rFonts w:ascii="Calibri" w:hAnsi="Calibri"/>
                <w:color w:val="000000"/>
              </w:rPr>
              <w:t>7,195 b</w:t>
            </w:r>
          </w:p>
        </w:tc>
        <w:tc>
          <w:tcPr>
            <w:tcW w:w="0" w:type="auto"/>
            <w:vAlign w:val="bottom"/>
          </w:tcPr>
          <w:p w:rsidR="0089060C" w:rsidRDefault="0089060C" w:rsidP="0089060C">
            <w:pPr>
              <w:jc w:val="right"/>
              <w:rPr>
                <w:rFonts w:ascii="Calibri" w:hAnsi="Calibri"/>
                <w:color w:val="000000"/>
              </w:rPr>
            </w:pPr>
            <w:r>
              <w:rPr>
                <w:rFonts w:ascii="Calibri" w:hAnsi="Calibri"/>
                <w:color w:val="000000"/>
              </w:rPr>
              <w:t>51.3 ab</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CM + Warrior II ET</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2,430 cd</w:t>
            </w:r>
          </w:p>
        </w:tc>
        <w:tc>
          <w:tcPr>
            <w:tcW w:w="0" w:type="auto"/>
            <w:vAlign w:val="bottom"/>
          </w:tcPr>
          <w:p w:rsidR="0089060C" w:rsidRDefault="0089060C" w:rsidP="0089060C">
            <w:pPr>
              <w:jc w:val="right"/>
              <w:rPr>
                <w:rFonts w:ascii="Calibri" w:hAnsi="Calibri"/>
                <w:color w:val="000000"/>
              </w:rPr>
            </w:pPr>
            <w:r>
              <w:rPr>
                <w:rFonts w:ascii="Calibri" w:hAnsi="Calibri"/>
                <w:color w:val="000000"/>
              </w:rPr>
              <w:t xml:space="preserve">60.0 </w:t>
            </w:r>
            <w:proofErr w:type="spellStart"/>
            <w:r>
              <w:rPr>
                <w:rFonts w:ascii="Calibri" w:hAnsi="Calibri"/>
                <w:color w:val="000000"/>
              </w:rPr>
              <w:t>abc</w:t>
            </w:r>
            <w:proofErr w:type="spellEnd"/>
          </w:p>
        </w:tc>
        <w:tc>
          <w:tcPr>
            <w:tcW w:w="0" w:type="auto"/>
            <w:vAlign w:val="bottom"/>
          </w:tcPr>
          <w:p w:rsidR="0089060C" w:rsidRDefault="0089060C" w:rsidP="0089060C">
            <w:pPr>
              <w:rPr>
                <w:rFonts w:ascii="Calibri" w:hAnsi="Calibri"/>
                <w:color w:val="000000"/>
              </w:rPr>
            </w:pPr>
            <w:r>
              <w:rPr>
                <w:rFonts w:ascii="Calibri" w:hAnsi="Calibri"/>
                <w:color w:val="000000"/>
              </w:rPr>
              <w:t>Cruiser Maxx</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 xml:space="preserve">2,202 </w:t>
            </w:r>
            <w:proofErr w:type="spellStart"/>
            <w:r>
              <w:rPr>
                <w:rFonts w:ascii="Calibri" w:hAnsi="Calibri"/>
                <w:color w:val="000000"/>
              </w:rPr>
              <w:t>bc</w:t>
            </w:r>
            <w:proofErr w:type="spellEnd"/>
          </w:p>
        </w:tc>
        <w:tc>
          <w:tcPr>
            <w:tcW w:w="0" w:type="auto"/>
            <w:vAlign w:val="bottom"/>
          </w:tcPr>
          <w:p w:rsidR="0089060C" w:rsidRDefault="0089060C" w:rsidP="0089060C">
            <w:pPr>
              <w:jc w:val="center"/>
              <w:rPr>
                <w:rFonts w:ascii="Calibri" w:hAnsi="Calibri"/>
                <w:color w:val="000000"/>
              </w:rPr>
            </w:pPr>
            <w:r>
              <w:rPr>
                <w:rFonts w:ascii="Calibri" w:hAnsi="Calibri"/>
                <w:color w:val="000000"/>
              </w:rPr>
              <w:t>40.8 b</w:t>
            </w:r>
          </w:p>
        </w:tc>
        <w:tc>
          <w:tcPr>
            <w:tcW w:w="0" w:type="auto"/>
            <w:vAlign w:val="bottom"/>
          </w:tcPr>
          <w:p w:rsidR="0089060C" w:rsidRDefault="0089060C" w:rsidP="0089060C">
            <w:pPr>
              <w:rPr>
                <w:rFonts w:ascii="Calibri" w:hAnsi="Calibri"/>
                <w:color w:val="000000"/>
              </w:rPr>
            </w:pPr>
            <w:r>
              <w:rPr>
                <w:rFonts w:ascii="Calibri" w:hAnsi="Calibri"/>
                <w:color w:val="000000"/>
              </w:rPr>
              <w:t>Warrior II R1</w:t>
            </w:r>
          </w:p>
        </w:tc>
        <w:tc>
          <w:tcPr>
            <w:tcW w:w="0" w:type="auto"/>
            <w:vAlign w:val="bottom"/>
          </w:tcPr>
          <w:p w:rsidR="0089060C" w:rsidRDefault="0089060C" w:rsidP="0089060C">
            <w:pPr>
              <w:jc w:val="right"/>
              <w:rPr>
                <w:rFonts w:ascii="Calibri" w:hAnsi="Calibri"/>
                <w:color w:val="000000"/>
              </w:rPr>
            </w:pPr>
            <w:r>
              <w:rPr>
                <w:rFonts w:ascii="Calibri" w:hAnsi="Calibri"/>
                <w:color w:val="000000"/>
              </w:rPr>
              <w:t>417 c</w:t>
            </w:r>
          </w:p>
        </w:tc>
        <w:tc>
          <w:tcPr>
            <w:tcW w:w="0" w:type="auto"/>
            <w:vAlign w:val="bottom"/>
          </w:tcPr>
          <w:p w:rsidR="0089060C" w:rsidRDefault="0089060C" w:rsidP="0089060C">
            <w:pPr>
              <w:jc w:val="right"/>
              <w:rPr>
                <w:rFonts w:ascii="Calibri" w:hAnsi="Calibri"/>
                <w:color w:val="000000"/>
              </w:rPr>
            </w:pPr>
            <w:r>
              <w:rPr>
                <w:rFonts w:ascii="Calibri" w:hAnsi="Calibri"/>
                <w:color w:val="000000"/>
              </w:rPr>
              <w:t>51.1 ab</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Sugar ET</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 xml:space="preserve">2,989 </w:t>
            </w:r>
            <w:proofErr w:type="spellStart"/>
            <w:r w:rsidRPr="009576F5">
              <w:rPr>
                <w:rFonts w:ascii="Calibri" w:hAnsi="Calibri"/>
                <w:color w:val="000000"/>
                <w:szCs w:val="20"/>
              </w:rPr>
              <w:t>bc</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59.2 a-d</w:t>
            </w:r>
          </w:p>
        </w:tc>
        <w:tc>
          <w:tcPr>
            <w:tcW w:w="0" w:type="auto"/>
            <w:vAlign w:val="bottom"/>
          </w:tcPr>
          <w:p w:rsidR="0089060C" w:rsidRDefault="0089060C" w:rsidP="0089060C">
            <w:pPr>
              <w:rPr>
                <w:rFonts w:ascii="Calibri" w:hAnsi="Calibri"/>
                <w:color w:val="000000"/>
              </w:rPr>
            </w:pPr>
            <w:r>
              <w:rPr>
                <w:rFonts w:ascii="Calibri" w:hAnsi="Calibri"/>
                <w:color w:val="000000"/>
              </w:rPr>
              <w:t>CM + Warrior II ET</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 xml:space="preserve">1,574 </w:t>
            </w:r>
            <w:proofErr w:type="spellStart"/>
            <w:r>
              <w:rPr>
                <w:rFonts w:ascii="Calibri" w:hAnsi="Calibri"/>
                <w:color w:val="000000"/>
              </w:rPr>
              <w:t>bc</w:t>
            </w:r>
            <w:proofErr w:type="spellEnd"/>
          </w:p>
        </w:tc>
        <w:tc>
          <w:tcPr>
            <w:tcW w:w="0" w:type="auto"/>
            <w:vAlign w:val="bottom"/>
          </w:tcPr>
          <w:p w:rsidR="0089060C" w:rsidRDefault="0089060C" w:rsidP="0089060C">
            <w:pPr>
              <w:jc w:val="center"/>
              <w:rPr>
                <w:rFonts w:ascii="Calibri" w:hAnsi="Calibri"/>
                <w:color w:val="000000"/>
              </w:rPr>
            </w:pPr>
            <w:r>
              <w:rPr>
                <w:rFonts w:ascii="Calibri" w:hAnsi="Calibri"/>
                <w:color w:val="000000"/>
              </w:rPr>
              <w:t>37.3 b</w:t>
            </w:r>
          </w:p>
        </w:tc>
        <w:tc>
          <w:tcPr>
            <w:tcW w:w="0" w:type="auto"/>
            <w:vAlign w:val="bottom"/>
          </w:tcPr>
          <w:p w:rsidR="0089060C" w:rsidRDefault="0089060C" w:rsidP="0089060C">
            <w:pPr>
              <w:rPr>
                <w:rFonts w:ascii="Calibri" w:hAnsi="Calibri"/>
                <w:color w:val="000000"/>
              </w:rPr>
            </w:pPr>
            <w:r>
              <w:rPr>
                <w:rFonts w:ascii="Calibri" w:hAnsi="Calibri"/>
                <w:color w:val="000000"/>
              </w:rPr>
              <w:t>Sugar R1</w:t>
            </w:r>
          </w:p>
        </w:tc>
        <w:tc>
          <w:tcPr>
            <w:tcW w:w="0" w:type="auto"/>
            <w:vAlign w:val="bottom"/>
          </w:tcPr>
          <w:p w:rsidR="0089060C" w:rsidRDefault="0089060C" w:rsidP="0089060C">
            <w:pPr>
              <w:jc w:val="right"/>
              <w:rPr>
                <w:rFonts w:ascii="Calibri" w:hAnsi="Calibri"/>
                <w:color w:val="000000"/>
              </w:rPr>
            </w:pPr>
            <w:r>
              <w:rPr>
                <w:rFonts w:ascii="Calibri" w:hAnsi="Calibri"/>
                <w:color w:val="000000"/>
              </w:rPr>
              <w:t>9,195 b</w:t>
            </w:r>
          </w:p>
        </w:tc>
        <w:tc>
          <w:tcPr>
            <w:tcW w:w="0" w:type="auto"/>
            <w:vAlign w:val="bottom"/>
          </w:tcPr>
          <w:p w:rsidR="0089060C" w:rsidRDefault="0089060C" w:rsidP="0089060C">
            <w:pPr>
              <w:jc w:val="right"/>
              <w:rPr>
                <w:rFonts w:ascii="Calibri" w:hAnsi="Calibri"/>
                <w:color w:val="000000"/>
              </w:rPr>
            </w:pPr>
            <w:r>
              <w:rPr>
                <w:rFonts w:ascii="Calibri" w:hAnsi="Calibri"/>
                <w:color w:val="000000"/>
              </w:rPr>
              <w:t>43.2 b</w:t>
            </w:r>
          </w:p>
        </w:tc>
      </w:tr>
      <w:tr w:rsidR="0089060C" w:rsidRPr="00F8510A" w:rsidTr="00607731">
        <w:tc>
          <w:tcPr>
            <w:tcW w:w="0" w:type="auto"/>
            <w:vAlign w:val="bottom"/>
          </w:tcPr>
          <w:p w:rsidR="0089060C" w:rsidRDefault="0089060C" w:rsidP="0089060C">
            <w:pPr>
              <w:rPr>
                <w:rFonts w:ascii="Calibri" w:hAnsi="Calibri"/>
                <w:color w:val="000000"/>
              </w:rPr>
            </w:pPr>
            <w:proofErr w:type="spellStart"/>
            <w:r>
              <w:rPr>
                <w:rFonts w:ascii="Calibri" w:hAnsi="Calibri"/>
                <w:color w:val="000000"/>
              </w:rPr>
              <w:t>Suc</w:t>
            </w:r>
            <w:proofErr w:type="spellEnd"/>
            <w:r>
              <w:rPr>
                <w:rFonts w:ascii="Calibri" w:hAnsi="Calibri"/>
                <w:color w:val="000000"/>
              </w:rPr>
              <w:t xml:space="preserve"> </w:t>
            </w:r>
            <w:proofErr w:type="spellStart"/>
            <w:r>
              <w:rPr>
                <w:rFonts w:ascii="Calibri" w:hAnsi="Calibri"/>
                <w:color w:val="000000"/>
              </w:rPr>
              <w:t>Octanoate</w:t>
            </w:r>
            <w:proofErr w:type="spellEnd"/>
            <w:r>
              <w:rPr>
                <w:rFonts w:ascii="Calibri" w:hAnsi="Calibri"/>
                <w:color w:val="000000"/>
              </w:rPr>
              <w:t xml:space="preserve"> ET</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 xml:space="preserve">3,607 </w:t>
            </w:r>
            <w:proofErr w:type="spellStart"/>
            <w:r w:rsidRPr="009576F5">
              <w:rPr>
                <w:rFonts w:ascii="Calibri" w:hAnsi="Calibri"/>
                <w:color w:val="000000"/>
                <w:szCs w:val="20"/>
              </w:rPr>
              <w:t>abc</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58.3 a-d</w:t>
            </w:r>
          </w:p>
        </w:tc>
        <w:tc>
          <w:tcPr>
            <w:tcW w:w="0" w:type="auto"/>
            <w:vAlign w:val="bottom"/>
          </w:tcPr>
          <w:p w:rsidR="0089060C" w:rsidRDefault="0089060C" w:rsidP="0089060C">
            <w:pPr>
              <w:rPr>
                <w:rFonts w:ascii="Calibri" w:hAnsi="Calibri"/>
                <w:color w:val="000000"/>
              </w:rPr>
            </w:pPr>
            <w:r>
              <w:rPr>
                <w:rFonts w:ascii="Calibri" w:hAnsi="Calibri"/>
                <w:color w:val="000000"/>
              </w:rPr>
              <w:t>Sugar ET</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17,719 a</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29.9 c</w:t>
            </w:r>
          </w:p>
        </w:tc>
        <w:tc>
          <w:tcPr>
            <w:tcW w:w="0" w:type="auto"/>
            <w:vAlign w:val="bottom"/>
          </w:tcPr>
          <w:p w:rsidR="0089060C" w:rsidRDefault="0089060C" w:rsidP="0089060C">
            <w:pPr>
              <w:rPr>
                <w:rFonts w:ascii="Calibri" w:hAnsi="Calibri"/>
                <w:color w:val="000000"/>
              </w:rPr>
            </w:pPr>
            <w:r>
              <w:rPr>
                <w:rFonts w:ascii="Calibri" w:hAnsi="Calibri"/>
                <w:color w:val="000000"/>
              </w:rPr>
              <w:t>Cruiser Maxx</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24,394 a</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29.6 c</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Apron Maxx</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4,675 ab</w:t>
            </w:r>
          </w:p>
        </w:tc>
        <w:tc>
          <w:tcPr>
            <w:tcW w:w="0" w:type="auto"/>
            <w:vAlign w:val="bottom"/>
          </w:tcPr>
          <w:p w:rsidR="0089060C" w:rsidRDefault="0089060C" w:rsidP="0089060C">
            <w:pPr>
              <w:jc w:val="right"/>
              <w:rPr>
                <w:rFonts w:ascii="Calibri" w:hAnsi="Calibri"/>
                <w:color w:val="000000"/>
              </w:rPr>
            </w:pPr>
            <w:r>
              <w:rPr>
                <w:rFonts w:ascii="Calibri" w:hAnsi="Calibri"/>
                <w:color w:val="000000"/>
              </w:rPr>
              <w:t>54.9 b-e</w:t>
            </w:r>
          </w:p>
        </w:tc>
        <w:tc>
          <w:tcPr>
            <w:tcW w:w="0" w:type="auto"/>
            <w:vAlign w:val="bottom"/>
          </w:tcPr>
          <w:p w:rsidR="0089060C" w:rsidRDefault="0089060C" w:rsidP="0089060C">
            <w:pPr>
              <w:rPr>
                <w:rFonts w:ascii="Calibri" w:hAnsi="Calibri"/>
                <w:color w:val="000000"/>
              </w:rPr>
            </w:pPr>
            <w:proofErr w:type="spellStart"/>
            <w:r>
              <w:rPr>
                <w:rFonts w:ascii="Calibri" w:hAnsi="Calibri"/>
                <w:color w:val="000000"/>
              </w:rPr>
              <w:t>Suc</w:t>
            </w:r>
            <w:proofErr w:type="spellEnd"/>
            <w:r>
              <w:rPr>
                <w:rFonts w:ascii="Calibri" w:hAnsi="Calibri"/>
                <w:color w:val="000000"/>
              </w:rPr>
              <w:t xml:space="preserve"> </w:t>
            </w:r>
            <w:proofErr w:type="spellStart"/>
            <w:r>
              <w:rPr>
                <w:rFonts w:ascii="Calibri" w:hAnsi="Calibri"/>
                <w:color w:val="000000"/>
              </w:rPr>
              <w:t>Octanoate</w:t>
            </w:r>
            <w:proofErr w:type="spellEnd"/>
            <w:r>
              <w:rPr>
                <w:rFonts w:ascii="Calibri" w:hAnsi="Calibri"/>
                <w:color w:val="000000"/>
              </w:rPr>
              <w:t xml:space="preserve"> R1</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15,572 a</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27.9 c</w:t>
            </w:r>
          </w:p>
        </w:tc>
        <w:tc>
          <w:tcPr>
            <w:tcW w:w="0" w:type="auto"/>
            <w:vAlign w:val="bottom"/>
          </w:tcPr>
          <w:p w:rsidR="0089060C" w:rsidRDefault="0089060C" w:rsidP="0089060C">
            <w:pPr>
              <w:rPr>
                <w:rFonts w:ascii="Calibri" w:hAnsi="Calibri"/>
                <w:color w:val="000000"/>
              </w:rPr>
            </w:pPr>
            <w:proofErr w:type="spellStart"/>
            <w:r>
              <w:rPr>
                <w:rFonts w:ascii="Calibri" w:hAnsi="Calibri"/>
                <w:color w:val="000000"/>
              </w:rPr>
              <w:t>Suc</w:t>
            </w:r>
            <w:proofErr w:type="spellEnd"/>
            <w:r>
              <w:rPr>
                <w:rFonts w:ascii="Calibri" w:hAnsi="Calibri"/>
                <w:color w:val="000000"/>
              </w:rPr>
              <w:t xml:space="preserve"> </w:t>
            </w:r>
            <w:proofErr w:type="spellStart"/>
            <w:r>
              <w:rPr>
                <w:rFonts w:ascii="Calibri" w:hAnsi="Calibri"/>
                <w:color w:val="000000"/>
              </w:rPr>
              <w:t>Octanoate</w:t>
            </w:r>
            <w:proofErr w:type="spellEnd"/>
            <w:r>
              <w:rPr>
                <w:rFonts w:ascii="Calibri" w:hAnsi="Calibri"/>
                <w:color w:val="000000"/>
              </w:rPr>
              <w:t xml:space="preserve"> ET</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24,716 a</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29.1 c</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Cruiser Maxx</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 xml:space="preserve">2,407 </w:t>
            </w:r>
            <w:proofErr w:type="spellStart"/>
            <w:r w:rsidRPr="009576F5">
              <w:rPr>
                <w:rFonts w:ascii="Calibri" w:hAnsi="Calibri"/>
                <w:color w:val="000000"/>
                <w:szCs w:val="20"/>
              </w:rPr>
              <w:t>cde</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54.3 b-e</w:t>
            </w:r>
          </w:p>
        </w:tc>
        <w:tc>
          <w:tcPr>
            <w:tcW w:w="0" w:type="auto"/>
            <w:vAlign w:val="bottom"/>
          </w:tcPr>
          <w:p w:rsidR="0089060C" w:rsidRDefault="0089060C" w:rsidP="0089060C">
            <w:pPr>
              <w:rPr>
                <w:rFonts w:ascii="Calibri" w:hAnsi="Calibri"/>
                <w:color w:val="000000"/>
              </w:rPr>
            </w:pPr>
            <w:r>
              <w:rPr>
                <w:rFonts w:ascii="Calibri" w:hAnsi="Calibri"/>
                <w:color w:val="000000"/>
              </w:rPr>
              <w:t>Naked Seed</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16,093 a</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27.8 c</w:t>
            </w:r>
          </w:p>
        </w:tc>
        <w:tc>
          <w:tcPr>
            <w:tcW w:w="0" w:type="auto"/>
            <w:vAlign w:val="bottom"/>
          </w:tcPr>
          <w:p w:rsidR="0089060C" w:rsidRDefault="0089060C" w:rsidP="0089060C">
            <w:pPr>
              <w:rPr>
                <w:rFonts w:ascii="Calibri" w:hAnsi="Calibri"/>
                <w:color w:val="000000"/>
              </w:rPr>
            </w:pPr>
            <w:proofErr w:type="spellStart"/>
            <w:r>
              <w:rPr>
                <w:rFonts w:ascii="Calibri" w:hAnsi="Calibri"/>
                <w:color w:val="000000"/>
              </w:rPr>
              <w:t>Suc</w:t>
            </w:r>
            <w:proofErr w:type="spellEnd"/>
            <w:r>
              <w:rPr>
                <w:rFonts w:ascii="Calibri" w:hAnsi="Calibri"/>
                <w:color w:val="000000"/>
              </w:rPr>
              <w:t xml:space="preserve"> </w:t>
            </w:r>
            <w:proofErr w:type="spellStart"/>
            <w:r>
              <w:rPr>
                <w:rFonts w:ascii="Calibri" w:hAnsi="Calibri"/>
                <w:color w:val="000000"/>
              </w:rPr>
              <w:t>Octanoate</w:t>
            </w:r>
            <w:proofErr w:type="spellEnd"/>
            <w:r>
              <w:rPr>
                <w:rFonts w:ascii="Calibri" w:hAnsi="Calibri"/>
                <w:color w:val="000000"/>
              </w:rPr>
              <w:t xml:space="preserve"> R1</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21,677 a</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28.0 c</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Warrior II ET</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 xml:space="preserve">3,193 </w:t>
            </w:r>
            <w:proofErr w:type="spellStart"/>
            <w:r w:rsidRPr="009576F5">
              <w:rPr>
                <w:rFonts w:ascii="Calibri" w:hAnsi="Calibri"/>
                <w:color w:val="000000"/>
                <w:szCs w:val="20"/>
              </w:rPr>
              <w:t>abc</w:t>
            </w:r>
            <w:proofErr w:type="spellEnd"/>
          </w:p>
        </w:tc>
        <w:tc>
          <w:tcPr>
            <w:tcW w:w="0" w:type="auto"/>
            <w:vAlign w:val="bottom"/>
          </w:tcPr>
          <w:p w:rsidR="0089060C" w:rsidRDefault="0089060C" w:rsidP="0089060C">
            <w:pPr>
              <w:jc w:val="right"/>
              <w:rPr>
                <w:rFonts w:ascii="Calibri" w:hAnsi="Calibri"/>
                <w:color w:val="000000"/>
              </w:rPr>
            </w:pPr>
            <w:r>
              <w:rPr>
                <w:rFonts w:ascii="Calibri" w:hAnsi="Calibri"/>
                <w:color w:val="000000"/>
              </w:rPr>
              <w:t xml:space="preserve">53.5 </w:t>
            </w:r>
            <w:proofErr w:type="spellStart"/>
            <w:r>
              <w:rPr>
                <w:rFonts w:ascii="Calibri" w:hAnsi="Calibri"/>
                <w:color w:val="000000"/>
              </w:rPr>
              <w:t>cde</w:t>
            </w:r>
            <w:proofErr w:type="spellEnd"/>
          </w:p>
        </w:tc>
        <w:tc>
          <w:tcPr>
            <w:tcW w:w="0" w:type="auto"/>
            <w:vAlign w:val="bottom"/>
          </w:tcPr>
          <w:p w:rsidR="0089060C" w:rsidRDefault="0089060C" w:rsidP="0089060C">
            <w:pPr>
              <w:rPr>
                <w:rFonts w:ascii="Calibri" w:hAnsi="Calibri"/>
                <w:color w:val="000000"/>
              </w:rPr>
            </w:pPr>
            <w:r>
              <w:rPr>
                <w:rFonts w:ascii="Calibri" w:hAnsi="Calibri"/>
                <w:color w:val="000000"/>
              </w:rPr>
              <w:t>Sugar R1</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13,304 a</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26.5 c</w:t>
            </w:r>
          </w:p>
        </w:tc>
        <w:tc>
          <w:tcPr>
            <w:tcW w:w="0" w:type="auto"/>
            <w:vAlign w:val="bottom"/>
          </w:tcPr>
          <w:p w:rsidR="0089060C" w:rsidRDefault="0089060C" w:rsidP="0089060C">
            <w:pPr>
              <w:rPr>
                <w:rFonts w:ascii="Calibri" w:hAnsi="Calibri"/>
                <w:color w:val="000000"/>
              </w:rPr>
            </w:pPr>
            <w:r>
              <w:rPr>
                <w:rFonts w:ascii="Calibri" w:hAnsi="Calibri"/>
                <w:color w:val="000000"/>
              </w:rPr>
              <w:t>Sugar ET</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22,739 a</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27.9 c</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Sugar R1</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5,125 a</w:t>
            </w:r>
          </w:p>
        </w:tc>
        <w:tc>
          <w:tcPr>
            <w:tcW w:w="0" w:type="auto"/>
            <w:vAlign w:val="bottom"/>
          </w:tcPr>
          <w:p w:rsidR="0089060C" w:rsidRDefault="0089060C" w:rsidP="0089060C">
            <w:pPr>
              <w:jc w:val="right"/>
              <w:rPr>
                <w:rFonts w:ascii="Calibri" w:hAnsi="Calibri"/>
                <w:color w:val="000000"/>
              </w:rPr>
            </w:pPr>
            <w:r>
              <w:rPr>
                <w:rFonts w:ascii="Calibri" w:hAnsi="Calibri"/>
                <w:color w:val="000000"/>
              </w:rPr>
              <w:t>51.5 de</w:t>
            </w:r>
          </w:p>
        </w:tc>
        <w:tc>
          <w:tcPr>
            <w:tcW w:w="0" w:type="auto"/>
            <w:vAlign w:val="bottom"/>
          </w:tcPr>
          <w:p w:rsidR="0089060C" w:rsidRDefault="0089060C" w:rsidP="0089060C">
            <w:pPr>
              <w:rPr>
                <w:rFonts w:ascii="Calibri" w:hAnsi="Calibri"/>
                <w:color w:val="000000"/>
              </w:rPr>
            </w:pPr>
            <w:r>
              <w:rPr>
                <w:rFonts w:ascii="Calibri" w:hAnsi="Calibri"/>
                <w:color w:val="000000"/>
              </w:rPr>
              <w:t>Apron Maxx</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12,984 a</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25.5 c</w:t>
            </w:r>
          </w:p>
        </w:tc>
        <w:tc>
          <w:tcPr>
            <w:tcW w:w="0" w:type="auto"/>
            <w:vAlign w:val="bottom"/>
          </w:tcPr>
          <w:p w:rsidR="0089060C" w:rsidRDefault="0089060C" w:rsidP="0089060C">
            <w:pPr>
              <w:rPr>
                <w:rFonts w:ascii="Calibri" w:hAnsi="Calibri"/>
                <w:color w:val="000000"/>
              </w:rPr>
            </w:pPr>
            <w:r>
              <w:rPr>
                <w:rFonts w:ascii="Calibri" w:hAnsi="Calibri"/>
                <w:color w:val="000000"/>
              </w:rPr>
              <w:t>Naked Seed</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22,229 a</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27.4 c</w:t>
            </w:r>
          </w:p>
        </w:tc>
      </w:tr>
      <w:tr w:rsidR="0089060C" w:rsidRPr="00F8510A" w:rsidTr="00607731">
        <w:tc>
          <w:tcPr>
            <w:tcW w:w="0" w:type="auto"/>
            <w:vAlign w:val="bottom"/>
          </w:tcPr>
          <w:p w:rsidR="0089060C" w:rsidRDefault="0089060C" w:rsidP="0089060C">
            <w:pPr>
              <w:rPr>
                <w:rFonts w:ascii="Calibri" w:hAnsi="Calibri"/>
                <w:color w:val="000000"/>
              </w:rPr>
            </w:pPr>
            <w:r>
              <w:rPr>
                <w:rFonts w:ascii="Calibri" w:hAnsi="Calibri"/>
                <w:color w:val="000000"/>
              </w:rPr>
              <w:t>Naked Seed</w:t>
            </w:r>
          </w:p>
        </w:tc>
        <w:tc>
          <w:tcPr>
            <w:tcW w:w="0" w:type="auto"/>
            <w:vAlign w:val="bottom"/>
          </w:tcPr>
          <w:p w:rsidR="0089060C" w:rsidRPr="009576F5" w:rsidRDefault="0089060C" w:rsidP="0089060C">
            <w:pPr>
              <w:jc w:val="center"/>
              <w:rPr>
                <w:rFonts w:ascii="Calibri" w:hAnsi="Calibri"/>
                <w:color w:val="000000"/>
                <w:szCs w:val="20"/>
              </w:rPr>
            </w:pPr>
            <w:r w:rsidRPr="009576F5">
              <w:rPr>
                <w:rFonts w:ascii="Calibri" w:hAnsi="Calibri"/>
                <w:color w:val="000000"/>
                <w:szCs w:val="20"/>
              </w:rPr>
              <w:t>4,744 ab</w:t>
            </w:r>
          </w:p>
        </w:tc>
        <w:tc>
          <w:tcPr>
            <w:tcW w:w="0" w:type="auto"/>
            <w:vAlign w:val="bottom"/>
          </w:tcPr>
          <w:p w:rsidR="0089060C" w:rsidRDefault="0089060C" w:rsidP="0089060C">
            <w:pPr>
              <w:jc w:val="right"/>
              <w:rPr>
                <w:rFonts w:ascii="Calibri" w:hAnsi="Calibri"/>
                <w:color w:val="000000"/>
              </w:rPr>
            </w:pPr>
            <w:r>
              <w:rPr>
                <w:rFonts w:ascii="Calibri" w:hAnsi="Calibri"/>
                <w:color w:val="000000"/>
              </w:rPr>
              <w:t>48.2 e</w:t>
            </w:r>
          </w:p>
        </w:tc>
        <w:tc>
          <w:tcPr>
            <w:tcW w:w="0" w:type="auto"/>
            <w:vAlign w:val="bottom"/>
          </w:tcPr>
          <w:p w:rsidR="0089060C" w:rsidRDefault="0089060C" w:rsidP="0089060C">
            <w:pPr>
              <w:rPr>
                <w:rFonts w:ascii="Calibri" w:hAnsi="Calibri"/>
                <w:color w:val="000000"/>
              </w:rPr>
            </w:pPr>
            <w:proofErr w:type="spellStart"/>
            <w:r>
              <w:rPr>
                <w:rFonts w:ascii="Calibri" w:hAnsi="Calibri"/>
                <w:color w:val="000000"/>
              </w:rPr>
              <w:t>Suc</w:t>
            </w:r>
            <w:proofErr w:type="spellEnd"/>
            <w:r>
              <w:rPr>
                <w:rFonts w:ascii="Calibri" w:hAnsi="Calibri"/>
                <w:color w:val="000000"/>
              </w:rPr>
              <w:t xml:space="preserve"> </w:t>
            </w:r>
            <w:proofErr w:type="spellStart"/>
            <w:r>
              <w:rPr>
                <w:rFonts w:ascii="Calibri" w:hAnsi="Calibri"/>
                <w:color w:val="000000"/>
              </w:rPr>
              <w:t>Octanoate</w:t>
            </w:r>
            <w:proofErr w:type="spellEnd"/>
            <w:r>
              <w:rPr>
                <w:rFonts w:ascii="Calibri" w:hAnsi="Calibri"/>
                <w:color w:val="000000"/>
              </w:rPr>
              <w:t xml:space="preserve"> ET</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16,151 a</w:t>
            </w:r>
          </w:p>
        </w:tc>
        <w:tc>
          <w:tcPr>
            <w:tcW w:w="0" w:type="auto"/>
            <w:vAlign w:val="bottom"/>
          </w:tcPr>
          <w:p w:rsidR="0089060C" w:rsidRDefault="0089060C" w:rsidP="0089060C">
            <w:pPr>
              <w:jc w:val="center"/>
              <w:rPr>
                <w:rFonts w:ascii="Calibri" w:hAnsi="Calibri"/>
                <w:color w:val="000000"/>
              </w:rPr>
            </w:pPr>
            <w:r>
              <w:rPr>
                <w:rFonts w:ascii="Calibri" w:hAnsi="Calibri"/>
                <w:color w:val="000000"/>
              </w:rPr>
              <w:t>25.5 c</w:t>
            </w:r>
          </w:p>
        </w:tc>
        <w:tc>
          <w:tcPr>
            <w:tcW w:w="0" w:type="auto"/>
            <w:vAlign w:val="bottom"/>
          </w:tcPr>
          <w:p w:rsidR="0089060C" w:rsidRDefault="0089060C" w:rsidP="0089060C">
            <w:pPr>
              <w:rPr>
                <w:rFonts w:ascii="Calibri" w:hAnsi="Calibri"/>
                <w:color w:val="000000"/>
              </w:rPr>
            </w:pPr>
            <w:r>
              <w:rPr>
                <w:rFonts w:ascii="Calibri" w:hAnsi="Calibri"/>
                <w:color w:val="000000"/>
              </w:rPr>
              <w:t>Apron Maxx</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25,749 a</w:t>
            </w:r>
          </w:p>
        </w:tc>
        <w:tc>
          <w:tcPr>
            <w:tcW w:w="0" w:type="auto"/>
            <w:vAlign w:val="bottom"/>
          </w:tcPr>
          <w:p w:rsidR="0089060C" w:rsidRDefault="0089060C" w:rsidP="0089060C">
            <w:pPr>
              <w:jc w:val="right"/>
              <w:rPr>
                <w:rFonts w:ascii="Calibri" w:hAnsi="Calibri"/>
                <w:color w:val="000000"/>
              </w:rPr>
            </w:pPr>
            <w:r>
              <w:rPr>
                <w:rFonts w:ascii="Calibri" w:hAnsi="Calibri"/>
                <w:color w:val="000000"/>
              </w:rPr>
              <w:t>27.4 c</w:t>
            </w:r>
          </w:p>
        </w:tc>
      </w:tr>
    </w:tbl>
    <w:p w:rsidR="0089060C" w:rsidRDefault="0089060C" w:rsidP="0089060C">
      <w:pPr>
        <w:spacing w:after="0" w:line="240" w:lineRule="auto"/>
      </w:pPr>
      <w:r>
        <w:rPr>
          <w:vertAlign w:val="superscript"/>
        </w:rPr>
        <w:t>1</w:t>
      </w:r>
      <w:r>
        <w:t>Means within a column that share the same letter are not significantly different (P &lt; 0.05).</w:t>
      </w:r>
    </w:p>
    <w:p w:rsidR="0089060C" w:rsidRDefault="0089060C" w:rsidP="0089060C">
      <w:pPr>
        <w:spacing w:after="0" w:line="240" w:lineRule="auto"/>
      </w:pPr>
    </w:p>
    <w:p w:rsidR="0089060C" w:rsidRDefault="0089060C" w:rsidP="0089060C">
      <w:pPr>
        <w:spacing w:after="0" w:line="240" w:lineRule="auto"/>
      </w:pPr>
    </w:p>
    <w:p w:rsidR="0089060C" w:rsidRDefault="0089060C" w:rsidP="0089060C">
      <w:pPr>
        <w:spacing w:after="0" w:line="240" w:lineRule="auto"/>
        <w:rPr>
          <w:b/>
        </w:rPr>
      </w:pPr>
      <w:r>
        <w:rPr>
          <w:b/>
        </w:rPr>
        <w:t>Table 4. Sampling dates, plant growth stages and application dates at Absaraka and Hankinson in 2015.</w:t>
      </w:r>
    </w:p>
    <w:p w:rsidR="0089060C" w:rsidRPr="00556F82" w:rsidRDefault="0089060C" w:rsidP="0089060C">
      <w:pPr>
        <w:spacing w:after="0" w:line="240" w:lineRule="auto"/>
        <w:rPr>
          <w:b/>
        </w:rPr>
      </w:pPr>
    </w:p>
    <w:tbl>
      <w:tblPr>
        <w:tblStyle w:val="TableGrid"/>
        <w:tblW w:w="0" w:type="auto"/>
        <w:tblLook w:val="04A0" w:firstRow="1" w:lastRow="0" w:firstColumn="1" w:lastColumn="0" w:noHBand="0" w:noVBand="1"/>
      </w:tblPr>
      <w:tblGrid>
        <w:gridCol w:w="1057"/>
        <w:gridCol w:w="911"/>
        <w:gridCol w:w="1790"/>
        <w:gridCol w:w="1057"/>
        <w:gridCol w:w="911"/>
        <w:gridCol w:w="1790"/>
      </w:tblGrid>
      <w:tr w:rsidR="0089060C" w:rsidTr="00607731">
        <w:tc>
          <w:tcPr>
            <w:tcW w:w="0" w:type="auto"/>
            <w:gridSpan w:val="3"/>
          </w:tcPr>
          <w:p w:rsidR="0089060C" w:rsidRPr="009312A2" w:rsidRDefault="0089060C" w:rsidP="0089060C">
            <w:pPr>
              <w:jc w:val="center"/>
              <w:rPr>
                <w:b/>
              </w:rPr>
            </w:pPr>
            <w:r>
              <w:rPr>
                <w:b/>
              </w:rPr>
              <w:t>Absaraka</w:t>
            </w:r>
          </w:p>
        </w:tc>
        <w:tc>
          <w:tcPr>
            <w:tcW w:w="0" w:type="auto"/>
            <w:gridSpan w:val="3"/>
          </w:tcPr>
          <w:p w:rsidR="0089060C" w:rsidRPr="009312A2" w:rsidRDefault="0089060C" w:rsidP="0089060C">
            <w:pPr>
              <w:jc w:val="center"/>
              <w:rPr>
                <w:b/>
              </w:rPr>
            </w:pPr>
            <w:r>
              <w:rPr>
                <w:b/>
              </w:rPr>
              <w:t>Hankinson</w:t>
            </w:r>
          </w:p>
        </w:tc>
      </w:tr>
      <w:tr w:rsidR="0089060C" w:rsidTr="00607731">
        <w:tc>
          <w:tcPr>
            <w:tcW w:w="0" w:type="auto"/>
          </w:tcPr>
          <w:p w:rsidR="0089060C" w:rsidRPr="009312A2" w:rsidRDefault="0089060C" w:rsidP="0089060C">
            <w:pPr>
              <w:jc w:val="center"/>
              <w:rPr>
                <w:b/>
              </w:rPr>
            </w:pPr>
            <w:r w:rsidRPr="009312A2">
              <w:rPr>
                <w:b/>
              </w:rPr>
              <w:t>Sampling</w:t>
            </w:r>
          </w:p>
          <w:p w:rsidR="0089060C" w:rsidRPr="009312A2" w:rsidRDefault="0089060C" w:rsidP="0089060C">
            <w:pPr>
              <w:jc w:val="center"/>
              <w:rPr>
                <w:b/>
              </w:rPr>
            </w:pPr>
            <w:r w:rsidRPr="009312A2">
              <w:rPr>
                <w:b/>
              </w:rPr>
              <w:t>Date</w:t>
            </w:r>
          </w:p>
        </w:tc>
        <w:tc>
          <w:tcPr>
            <w:tcW w:w="0" w:type="auto"/>
          </w:tcPr>
          <w:p w:rsidR="0089060C" w:rsidRPr="009312A2" w:rsidRDefault="0089060C" w:rsidP="0089060C">
            <w:pPr>
              <w:jc w:val="center"/>
              <w:rPr>
                <w:b/>
              </w:rPr>
            </w:pPr>
            <w:r w:rsidRPr="009312A2">
              <w:rPr>
                <w:b/>
              </w:rPr>
              <w:t>Growth</w:t>
            </w:r>
          </w:p>
          <w:p w:rsidR="0089060C" w:rsidRPr="009312A2" w:rsidRDefault="0089060C" w:rsidP="0089060C">
            <w:pPr>
              <w:jc w:val="center"/>
              <w:rPr>
                <w:b/>
              </w:rPr>
            </w:pPr>
            <w:r w:rsidRPr="009312A2">
              <w:rPr>
                <w:b/>
              </w:rPr>
              <w:t>Stage</w:t>
            </w:r>
          </w:p>
        </w:tc>
        <w:tc>
          <w:tcPr>
            <w:tcW w:w="0" w:type="auto"/>
          </w:tcPr>
          <w:p w:rsidR="0089060C" w:rsidRDefault="0089060C" w:rsidP="0089060C">
            <w:pPr>
              <w:jc w:val="center"/>
              <w:rPr>
                <w:b/>
              </w:rPr>
            </w:pPr>
            <w:r>
              <w:rPr>
                <w:b/>
              </w:rPr>
              <w:t>Spray</w:t>
            </w:r>
          </w:p>
          <w:p w:rsidR="0089060C" w:rsidRPr="009312A2" w:rsidRDefault="0089060C" w:rsidP="0089060C">
            <w:pPr>
              <w:jc w:val="center"/>
              <w:rPr>
                <w:b/>
              </w:rPr>
            </w:pPr>
            <w:r>
              <w:rPr>
                <w:b/>
              </w:rPr>
              <w:t>Dates</w:t>
            </w:r>
          </w:p>
        </w:tc>
        <w:tc>
          <w:tcPr>
            <w:tcW w:w="0" w:type="auto"/>
          </w:tcPr>
          <w:p w:rsidR="0089060C" w:rsidRPr="009312A2" w:rsidRDefault="0089060C" w:rsidP="0089060C">
            <w:pPr>
              <w:jc w:val="center"/>
              <w:rPr>
                <w:b/>
              </w:rPr>
            </w:pPr>
            <w:r w:rsidRPr="009312A2">
              <w:rPr>
                <w:b/>
              </w:rPr>
              <w:t>Sampling</w:t>
            </w:r>
          </w:p>
          <w:p w:rsidR="0089060C" w:rsidRPr="009312A2" w:rsidRDefault="0089060C" w:rsidP="0089060C">
            <w:pPr>
              <w:jc w:val="center"/>
              <w:rPr>
                <w:b/>
              </w:rPr>
            </w:pPr>
            <w:r w:rsidRPr="009312A2">
              <w:rPr>
                <w:b/>
              </w:rPr>
              <w:t>Date</w:t>
            </w:r>
          </w:p>
        </w:tc>
        <w:tc>
          <w:tcPr>
            <w:tcW w:w="0" w:type="auto"/>
          </w:tcPr>
          <w:p w:rsidR="0089060C" w:rsidRPr="009312A2" w:rsidRDefault="0089060C" w:rsidP="0089060C">
            <w:pPr>
              <w:jc w:val="center"/>
              <w:rPr>
                <w:b/>
              </w:rPr>
            </w:pPr>
            <w:r w:rsidRPr="009312A2">
              <w:rPr>
                <w:b/>
              </w:rPr>
              <w:t>Growth</w:t>
            </w:r>
          </w:p>
          <w:p w:rsidR="0089060C" w:rsidRPr="009312A2" w:rsidRDefault="0089060C" w:rsidP="0089060C">
            <w:pPr>
              <w:jc w:val="center"/>
              <w:rPr>
                <w:b/>
              </w:rPr>
            </w:pPr>
            <w:r w:rsidRPr="009312A2">
              <w:rPr>
                <w:b/>
              </w:rPr>
              <w:t>Stage</w:t>
            </w:r>
          </w:p>
        </w:tc>
        <w:tc>
          <w:tcPr>
            <w:tcW w:w="0" w:type="auto"/>
          </w:tcPr>
          <w:p w:rsidR="0089060C" w:rsidRDefault="0089060C" w:rsidP="0089060C">
            <w:pPr>
              <w:jc w:val="center"/>
              <w:rPr>
                <w:b/>
              </w:rPr>
            </w:pPr>
            <w:r>
              <w:rPr>
                <w:b/>
              </w:rPr>
              <w:t>Spray</w:t>
            </w:r>
          </w:p>
          <w:p w:rsidR="0089060C" w:rsidRPr="009312A2" w:rsidRDefault="0089060C" w:rsidP="0089060C">
            <w:pPr>
              <w:jc w:val="center"/>
              <w:rPr>
                <w:b/>
              </w:rPr>
            </w:pPr>
            <w:r>
              <w:rPr>
                <w:b/>
              </w:rPr>
              <w:t>Dates</w:t>
            </w:r>
          </w:p>
        </w:tc>
      </w:tr>
      <w:tr w:rsidR="0089060C" w:rsidTr="00607731">
        <w:tc>
          <w:tcPr>
            <w:tcW w:w="0" w:type="auto"/>
          </w:tcPr>
          <w:p w:rsidR="0089060C" w:rsidRDefault="0089060C" w:rsidP="0089060C">
            <w:r>
              <w:t>7/7</w:t>
            </w:r>
          </w:p>
        </w:tc>
        <w:tc>
          <w:tcPr>
            <w:tcW w:w="0" w:type="auto"/>
          </w:tcPr>
          <w:p w:rsidR="0089060C" w:rsidRDefault="0089060C" w:rsidP="0089060C">
            <w:r>
              <w:t>R1</w:t>
            </w:r>
          </w:p>
        </w:tc>
        <w:tc>
          <w:tcPr>
            <w:tcW w:w="0" w:type="auto"/>
          </w:tcPr>
          <w:p w:rsidR="0089060C" w:rsidRDefault="0089060C" w:rsidP="0089060C">
            <w:r>
              <w:t>7/13 (Aphid Free)</w:t>
            </w:r>
          </w:p>
        </w:tc>
        <w:tc>
          <w:tcPr>
            <w:tcW w:w="0" w:type="auto"/>
          </w:tcPr>
          <w:p w:rsidR="0089060C" w:rsidRDefault="0089060C" w:rsidP="0089060C">
            <w:r>
              <w:t>7/7</w:t>
            </w:r>
          </w:p>
        </w:tc>
        <w:tc>
          <w:tcPr>
            <w:tcW w:w="0" w:type="auto"/>
          </w:tcPr>
          <w:p w:rsidR="0089060C" w:rsidRDefault="0089060C" w:rsidP="0089060C">
            <w:r>
              <w:t>R1</w:t>
            </w:r>
          </w:p>
        </w:tc>
        <w:tc>
          <w:tcPr>
            <w:tcW w:w="0" w:type="auto"/>
          </w:tcPr>
          <w:p w:rsidR="0089060C" w:rsidRDefault="0089060C" w:rsidP="0089060C">
            <w:r>
              <w:t>7/13 (Aphid Free)</w:t>
            </w:r>
          </w:p>
        </w:tc>
      </w:tr>
      <w:tr w:rsidR="0089060C" w:rsidTr="00607731">
        <w:tc>
          <w:tcPr>
            <w:tcW w:w="0" w:type="auto"/>
          </w:tcPr>
          <w:p w:rsidR="0089060C" w:rsidRDefault="0089060C" w:rsidP="0089060C">
            <w:r>
              <w:t>7/27</w:t>
            </w:r>
          </w:p>
        </w:tc>
        <w:tc>
          <w:tcPr>
            <w:tcW w:w="0" w:type="auto"/>
          </w:tcPr>
          <w:p w:rsidR="0089060C" w:rsidRDefault="0089060C" w:rsidP="0089060C">
            <w:r>
              <w:t>R2/R3</w:t>
            </w:r>
          </w:p>
        </w:tc>
        <w:tc>
          <w:tcPr>
            <w:tcW w:w="0" w:type="auto"/>
          </w:tcPr>
          <w:p w:rsidR="0089060C" w:rsidRDefault="0089060C" w:rsidP="0089060C">
            <w:r>
              <w:t>7/27 (Aphid Free)</w:t>
            </w:r>
          </w:p>
        </w:tc>
        <w:tc>
          <w:tcPr>
            <w:tcW w:w="0" w:type="auto"/>
          </w:tcPr>
          <w:p w:rsidR="0089060C" w:rsidRDefault="0089060C" w:rsidP="0089060C">
            <w:r>
              <w:t>7/27</w:t>
            </w:r>
          </w:p>
        </w:tc>
        <w:tc>
          <w:tcPr>
            <w:tcW w:w="0" w:type="auto"/>
          </w:tcPr>
          <w:p w:rsidR="0089060C" w:rsidRDefault="0089060C" w:rsidP="0089060C">
            <w:r>
              <w:t>R2/R3</w:t>
            </w:r>
          </w:p>
        </w:tc>
        <w:tc>
          <w:tcPr>
            <w:tcW w:w="0" w:type="auto"/>
          </w:tcPr>
          <w:p w:rsidR="0089060C" w:rsidRDefault="0089060C" w:rsidP="0089060C">
            <w:r>
              <w:t>7/27 (Aphid Free)</w:t>
            </w:r>
          </w:p>
        </w:tc>
      </w:tr>
      <w:tr w:rsidR="0089060C" w:rsidTr="00607731">
        <w:tc>
          <w:tcPr>
            <w:tcW w:w="0" w:type="auto"/>
          </w:tcPr>
          <w:p w:rsidR="0089060C" w:rsidRDefault="0089060C" w:rsidP="0089060C">
            <w:r>
              <w:t>8/3</w:t>
            </w:r>
          </w:p>
        </w:tc>
        <w:tc>
          <w:tcPr>
            <w:tcW w:w="0" w:type="auto"/>
          </w:tcPr>
          <w:p w:rsidR="0089060C" w:rsidRDefault="0089060C" w:rsidP="0089060C">
            <w:r>
              <w:t>R3</w:t>
            </w:r>
          </w:p>
        </w:tc>
        <w:tc>
          <w:tcPr>
            <w:tcW w:w="0" w:type="auto"/>
          </w:tcPr>
          <w:p w:rsidR="0089060C" w:rsidRDefault="0089060C" w:rsidP="0089060C"/>
        </w:tc>
        <w:tc>
          <w:tcPr>
            <w:tcW w:w="0" w:type="auto"/>
          </w:tcPr>
          <w:p w:rsidR="0089060C" w:rsidRDefault="0089060C" w:rsidP="0089060C">
            <w:r>
              <w:t>8/3</w:t>
            </w:r>
          </w:p>
        </w:tc>
        <w:tc>
          <w:tcPr>
            <w:tcW w:w="0" w:type="auto"/>
          </w:tcPr>
          <w:p w:rsidR="0089060C" w:rsidRDefault="0089060C" w:rsidP="0089060C">
            <w:r>
              <w:t>R3</w:t>
            </w:r>
          </w:p>
        </w:tc>
        <w:tc>
          <w:tcPr>
            <w:tcW w:w="0" w:type="auto"/>
          </w:tcPr>
          <w:p w:rsidR="0089060C" w:rsidRDefault="0089060C" w:rsidP="0089060C"/>
        </w:tc>
      </w:tr>
      <w:tr w:rsidR="0089060C" w:rsidTr="00607731">
        <w:tc>
          <w:tcPr>
            <w:tcW w:w="0" w:type="auto"/>
          </w:tcPr>
          <w:p w:rsidR="0089060C" w:rsidRDefault="0089060C" w:rsidP="0089060C">
            <w:r>
              <w:t>8/12</w:t>
            </w:r>
          </w:p>
        </w:tc>
        <w:tc>
          <w:tcPr>
            <w:tcW w:w="0" w:type="auto"/>
          </w:tcPr>
          <w:p w:rsidR="0089060C" w:rsidRDefault="0089060C" w:rsidP="0089060C">
            <w:r>
              <w:t>R4</w:t>
            </w:r>
          </w:p>
        </w:tc>
        <w:tc>
          <w:tcPr>
            <w:tcW w:w="0" w:type="auto"/>
          </w:tcPr>
          <w:p w:rsidR="0089060C" w:rsidRDefault="0089060C" w:rsidP="0089060C"/>
        </w:tc>
        <w:tc>
          <w:tcPr>
            <w:tcW w:w="0" w:type="auto"/>
          </w:tcPr>
          <w:p w:rsidR="0089060C" w:rsidRDefault="0089060C" w:rsidP="0089060C">
            <w:r>
              <w:t>8/12</w:t>
            </w:r>
          </w:p>
        </w:tc>
        <w:tc>
          <w:tcPr>
            <w:tcW w:w="0" w:type="auto"/>
          </w:tcPr>
          <w:p w:rsidR="0089060C" w:rsidRDefault="0089060C" w:rsidP="0089060C">
            <w:r>
              <w:t>R4</w:t>
            </w:r>
          </w:p>
        </w:tc>
        <w:tc>
          <w:tcPr>
            <w:tcW w:w="0" w:type="auto"/>
          </w:tcPr>
          <w:p w:rsidR="0089060C" w:rsidRDefault="0089060C" w:rsidP="0089060C">
            <w:r>
              <w:t>8/12 (ET)</w:t>
            </w:r>
          </w:p>
        </w:tc>
      </w:tr>
      <w:tr w:rsidR="0089060C" w:rsidTr="00607731">
        <w:tc>
          <w:tcPr>
            <w:tcW w:w="0" w:type="auto"/>
          </w:tcPr>
          <w:p w:rsidR="0089060C" w:rsidRDefault="0089060C" w:rsidP="0089060C">
            <w:r>
              <w:t>8/17</w:t>
            </w:r>
          </w:p>
        </w:tc>
        <w:tc>
          <w:tcPr>
            <w:tcW w:w="0" w:type="auto"/>
          </w:tcPr>
          <w:p w:rsidR="0089060C" w:rsidRDefault="0089060C" w:rsidP="0089060C">
            <w:r>
              <w:t>R5</w:t>
            </w:r>
          </w:p>
        </w:tc>
        <w:tc>
          <w:tcPr>
            <w:tcW w:w="0" w:type="auto"/>
          </w:tcPr>
          <w:p w:rsidR="0089060C" w:rsidRDefault="0089060C" w:rsidP="0089060C"/>
        </w:tc>
        <w:tc>
          <w:tcPr>
            <w:tcW w:w="0" w:type="auto"/>
          </w:tcPr>
          <w:p w:rsidR="0089060C" w:rsidRDefault="0089060C" w:rsidP="0089060C">
            <w:r>
              <w:t>8/17</w:t>
            </w:r>
          </w:p>
        </w:tc>
        <w:tc>
          <w:tcPr>
            <w:tcW w:w="0" w:type="auto"/>
          </w:tcPr>
          <w:p w:rsidR="0089060C" w:rsidRDefault="0089060C" w:rsidP="0089060C">
            <w:r>
              <w:t>R5</w:t>
            </w:r>
          </w:p>
        </w:tc>
        <w:tc>
          <w:tcPr>
            <w:tcW w:w="0" w:type="auto"/>
          </w:tcPr>
          <w:p w:rsidR="0089060C" w:rsidRDefault="0089060C" w:rsidP="0089060C"/>
        </w:tc>
      </w:tr>
      <w:tr w:rsidR="0089060C" w:rsidTr="00607731">
        <w:tc>
          <w:tcPr>
            <w:tcW w:w="0" w:type="auto"/>
          </w:tcPr>
          <w:p w:rsidR="0089060C" w:rsidRDefault="0089060C" w:rsidP="0089060C">
            <w:r>
              <w:t>8/24</w:t>
            </w:r>
          </w:p>
        </w:tc>
        <w:tc>
          <w:tcPr>
            <w:tcW w:w="0" w:type="auto"/>
          </w:tcPr>
          <w:p w:rsidR="0089060C" w:rsidRDefault="0089060C" w:rsidP="0089060C">
            <w:r>
              <w:t>R5/R6</w:t>
            </w:r>
          </w:p>
        </w:tc>
        <w:tc>
          <w:tcPr>
            <w:tcW w:w="0" w:type="auto"/>
          </w:tcPr>
          <w:p w:rsidR="0089060C" w:rsidRDefault="0089060C" w:rsidP="0089060C"/>
        </w:tc>
        <w:tc>
          <w:tcPr>
            <w:tcW w:w="0" w:type="auto"/>
          </w:tcPr>
          <w:p w:rsidR="0089060C" w:rsidRDefault="0089060C" w:rsidP="0089060C">
            <w:r>
              <w:t>8/24</w:t>
            </w:r>
          </w:p>
        </w:tc>
        <w:tc>
          <w:tcPr>
            <w:tcW w:w="0" w:type="auto"/>
          </w:tcPr>
          <w:p w:rsidR="0089060C" w:rsidRDefault="0089060C" w:rsidP="0089060C">
            <w:r>
              <w:t>R5/R6</w:t>
            </w:r>
          </w:p>
        </w:tc>
        <w:tc>
          <w:tcPr>
            <w:tcW w:w="0" w:type="auto"/>
          </w:tcPr>
          <w:p w:rsidR="0089060C" w:rsidRDefault="0089060C" w:rsidP="0089060C"/>
        </w:tc>
      </w:tr>
    </w:tbl>
    <w:p w:rsidR="0089060C" w:rsidRDefault="0089060C" w:rsidP="0089060C">
      <w:pPr>
        <w:spacing w:after="0" w:line="240" w:lineRule="auto"/>
      </w:pPr>
    </w:p>
    <w:p w:rsidR="0089060C" w:rsidRDefault="0089060C" w:rsidP="0089060C">
      <w:pPr>
        <w:spacing w:after="0" w:line="240" w:lineRule="auto"/>
      </w:pPr>
      <w:r>
        <w:br w:type="page"/>
      </w:r>
    </w:p>
    <w:p w:rsidR="0089060C" w:rsidRPr="00047168" w:rsidRDefault="0089060C" w:rsidP="0089060C">
      <w:pPr>
        <w:spacing w:after="0" w:line="240" w:lineRule="auto"/>
        <w:rPr>
          <w:b/>
        </w:rPr>
      </w:pPr>
      <w:r w:rsidRPr="00047168">
        <w:rPr>
          <w:b/>
        </w:rPr>
        <w:lastRenderedPageBreak/>
        <w:t xml:space="preserve">Table 5.  Treatment means for SCN </w:t>
      </w:r>
      <w:r>
        <w:rPr>
          <w:b/>
        </w:rPr>
        <w:t>(eggs + juveniles/</w:t>
      </w:r>
      <w:r w:rsidRPr="00047168">
        <w:rPr>
          <w:b/>
        </w:rPr>
        <w:t>100 cc soil) in June and September, cumulative aphid days (CAD) and yield (</w:t>
      </w:r>
      <w:proofErr w:type="spellStart"/>
      <w:r w:rsidRPr="00047168">
        <w:rPr>
          <w:b/>
        </w:rPr>
        <w:t>bu</w:t>
      </w:r>
      <w:proofErr w:type="spellEnd"/>
      <w:r w:rsidRPr="00047168">
        <w:rPr>
          <w:b/>
        </w:rPr>
        <w:t xml:space="preserve">/acre) at </w:t>
      </w:r>
      <w:proofErr w:type="spellStart"/>
      <w:r w:rsidRPr="00047168">
        <w:rPr>
          <w:b/>
        </w:rPr>
        <w:t>Absaraka</w:t>
      </w:r>
      <w:proofErr w:type="spellEnd"/>
      <w:r w:rsidRPr="00047168">
        <w:rPr>
          <w:b/>
        </w:rPr>
        <w:t xml:space="preserve"> and Hankinson, 2015.</w:t>
      </w:r>
    </w:p>
    <w:p w:rsidR="0089060C" w:rsidRDefault="0089060C" w:rsidP="0089060C">
      <w:pPr>
        <w:spacing w:after="0" w:line="240" w:lineRule="auto"/>
      </w:pPr>
    </w:p>
    <w:tbl>
      <w:tblPr>
        <w:tblStyle w:val="TableGrid"/>
        <w:tblW w:w="0" w:type="auto"/>
        <w:tblLook w:val="04A0" w:firstRow="1" w:lastRow="0" w:firstColumn="1" w:lastColumn="0" w:noHBand="0" w:noVBand="1"/>
      </w:tblPr>
      <w:tblGrid>
        <w:gridCol w:w="1525"/>
        <w:gridCol w:w="1065"/>
        <w:gridCol w:w="1295"/>
        <w:gridCol w:w="1295"/>
        <w:gridCol w:w="1295"/>
        <w:gridCol w:w="1295"/>
        <w:gridCol w:w="1295"/>
        <w:gridCol w:w="1295"/>
        <w:gridCol w:w="1295"/>
        <w:gridCol w:w="1295"/>
      </w:tblGrid>
      <w:tr w:rsidR="0089060C" w:rsidTr="00607731">
        <w:tc>
          <w:tcPr>
            <w:tcW w:w="6475" w:type="dxa"/>
            <w:gridSpan w:val="5"/>
          </w:tcPr>
          <w:p w:rsidR="0089060C" w:rsidRPr="00047168" w:rsidRDefault="0089060C" w:rsidP="0089060C">
            <w:pPr>
              <w:jc w:val="center"/>
              <w:rPr>
                <w:b/>
              </w:rPr>
            </w:pPr>
            <w:r w:rsidRPr="00047168">
              <w:rPr>
                <w:b/>
              </w:rPr>
              <w:t>Absaraka</w:t>
            </w:r>
          </w:p>
        </w:tc>
        <w:tc>
          <w:tcPr>
            <w:tcW w:w="6475" w:type="dxa"/>
            <w:gridSpan w:val="5"/>
          </w:tcPr>
          <w:p w:rsidR="0089060C" w:rsidRPr="00047168" w:rsidRDefault="0089060C" w:rsidP="0089060C">
            <w:pPr>
              <w:jc w:val="center"/>
              <w:rPr>
                <w:b/>
              </w:rPr>
            </w:pPr>
            <w:r w:rsidRPr="00047168">
              <w:rPr>
                <w:b/>
              </w:rPr>
              <w:t>Hankinson</w:t>
            </w:r>
          </w:p>
        </w:tc>
      </w:tr>
      <w:tr w:rsidR="0089060C" w:rsidTr="00607731">
        <w:tc>
          <w:tcPr>
            <w:tcW w:w="1525" w:type="dxa"/>
            <w:vAlign w:val="bottom"/>
          </w:tcPr>
          <w:p w:rsidR="0089060C" w:rsidRPr="00047168" w:rsidRDefault="0089060C" w:rsidP="0089060C">
            <w:pPr>
              <w:rPr>
                <w:vertAlign w:val="superscript"/>
              </w:rPr>
            </w:pPr>
            <w:r>
              <w:t>Treatment</w:t>
            </w:r>
            <w:r>
              <w:rPr>
                <w:vertAlign w:val="superscript"/>
              </w:rPr>
              <w:t>1</w:t>
            </w:r>
          </w:p>
        </w:tc>
        <w:tc>
          <w:tcPr>
            <w:tcW w:w="1065" w:type="dxa"/>
            <w:vAlign w:val="bottom"/>
          </w:tcPr>
          <w:p w:rsidR="0089060C" w:rsidRDefault="0089060C" w:rsidP="0089060C">
            <w:pPr>
              <w:jc w:val="center"/>
              <w:rPr>
                <w:b/>
              </w:rPr>
            </w:pPr>
            <w:r w:rsidRPr="00047168">
              <w:rPr>
                <w:b/>
              </w:rPr>
              <w:t>SCN</w:t>
            </w:r>
          </w:p>
          <w:p w:rsidR="0089060C" w:rsidRPr="00047168" w:rsidRDefault="0089060C" w:rsidP="0089060C">
            <w:pPr>
              <w:jc w:val="center"/>
              <w:rPr>
                <w:b/>
                <w:vertAlign w:val="superscript"/>
              </w:rPr>
            </w:pPr>
            <w:r w:rsidRPr="00047168">
              <w:rPr>
                <w:b/>
              </w:rPr>
              <w:t>June</w:t>
            </w:r>
            <w:r>
              <w:rPr>
                <w:b/>
                <w:vertAlign w:val="superscript"/>
              </w:rPr>
              <w:t>2</w:t>
            </w:r>
          </w:p>
        </w:tc>
        <w:tc>
          <w:tcPr>
            <w:tcW w:w="1295" w:type="dxa"/>
            <w:vAlign w:val="bottom"/>
          </w:tcPr>
          <w:p w:rsidR="0089060C" w:rsidRPr="00047168" w:rsidRDefault="0089060C" w:rsidP="0089060C">
            <w:pPr>
              <w:jc w:val="center"/>
              <w:rPr>
                <w:b/>
                <w:vertAlign w:val="superscript"/>
              </w:rPr>
            </w:pPr>
            <w:r w:rsidRPr="00047168">
              <w:rPr>
                <w:b/>
              </w:rPr>
              <w:t>SCN September</w:t>
            </w:r>
            <w:r>
              <w:rPr>
                <w:b/>
                <w:vertAlign w:val="superscript"/>
              </w:rPr>
              <w:t>2</w:t>
            </w:r>
          </w:p>
        </w:tc>
        <w:tc>
          <w:tcPr>
            <w:tcW w:w="1295" w:type="dxa"/>
            <w:vAlign w:val="bottom"/>
          </w:tcPr>
          <w:p w:rsidR="0089060C" w:rsidRPr="00047168" w:rsidRDefault="0089060C" w:rsidP="0089060C">
            <w:pPr>
              <w:jc w:val="center"/>
              <w:rPr>
                <w:b/>
                <w:vertAlign w:val="superscript"/>
              </w:rPr>
            </w:pPr>
            <w:r w:rsidRPr="00047168">
              <w:rPr>
                <w:b/>
              </w:rPr>
              <w:t>CAD</w:t>
            </w:r>
            <w:r>
              <w:rPr>
                <w:b/>
                <w:vertAlign w:val="superscript"/>
              </w:rPr>
              <w:t>2</w:t>
            </w:r>
          </w:p>
        </w:tc>
        <w:tc>
          <w:tcPr>
            <w:tcW w:w="1295" w:type="dxa"/>
            <w:vAlign w:val="bottom"/>
          </w:tcPr>
          <w:p w:rsidR="0089060C" w:rsidRPr="00047168" w:rsidRDefault="0089060C" w:rsidP="0089060C">
            <w:pPr>
              <w:jc w:val="center"/>
              <w:rPr>
                <w:b/>
                <w:vertAlign w:val="superscript"/>
              </w:rPr>
            </w:pPr>
            <w:r w:rsidRPr="00047168">
              <w:rPr>
                <w:b/>
              </w:rPr>
              <w:t>Yield</w:t>
            </w:r>
            <w:r>
              <w:rPr>
                <w:b/>
                <w:vertAlign w:val="superscript"/>
              </w:rPr>
              <w:t>2</w:t>
            </w:r>
          </w:p>
        </w:tc>
        <w:tc>
          <w:tcPr>
            <w:tcW w:w="1295" w:type="dxa"/>
            <w:vAlign w:val="bottom"/>
          </w:tcPr>
          <w:p w:rsidR="0089060C" w:rsidRPr="00047168" w:rsidRDefault="0089060C" w:rsidP="0089060C">
            <w:pPr>
              <w:jc w:val="center"/>
              <w:rPr>
                <w:b/>
                <w:vertAlign w:val="superscript"/>
              </w:rPr>
            </w:pPr>
            <w:r w:rsidRPr="00047168">
              <w:rPr>
                <w:b/>
              </w:rPr>
              <w:t>Treatment</w:t>
            </w:r>
            <w:r>
              <w:rPr>
                <w:b/>
                <w:vertAlign w:val="superscript"/>
              </w:rPr>
              <w:t>1</w:t>
            </w:r>
          </w:p>
        </w:tc>
        <w:tc>
          <w:tcPr>
            <w:tcW w:w="1295" w:type="dxa"/>
            <w:vAlign w:val="bottom"/>
          </w:tcPr>
          <w:p w:rsidR="0089060C" w:rsidRDefault="0089060C" w:rsidP="0089060C">
            <w:pPr>
              <w:jc w:val="center"/>
              <w:rPr>
                <w:b/>
              </w:rPr>
            </w:pPr>
            <w:r w:rsidRPr="00047168">
              <w:rPr>
                <w:b/>
              </w:rPr>
              <w:t>SCN</w:t>
            </w:r>
          </w:p>
          <w:p w:rsidR="0089060C" w:rsidRPr="00047168" w:rsidRDefault="0089060C" w:rsidP="0089060C">
            <w:pPr>
              <w:jc w:val="center"/>
              <w:rPr>
                <w:b/>
                <w:vertAlign w:val="superscript"/>
              </w:rPr>
            </w:pPr>
            <w:r w:rsidRPr="00047168">
              <w:rPr>
                <w:b/>
              </w:rPr>
              <w:t>June</w:t>
            </w:r>
            <w:r>
              <w:rPr>
                <w:b/>
                <w:vertAlign w:val="superscript"/>
              </w:rPr>
              <w:t>2</w:t>
            </w:r>
          </w:p>
        </w:tc>
        <w:tc>
          <w:tcPr>
            <w:tcW w:w="1295" w:type="dxa"/>
            <w:vAlign w:val="bottom"/>
          </w:tcPr>
          <w:p w:rsidR="0089060C" w:rsidRPr="00047168" w:rsidRDefault="0089060C" w:rsidP="0089060C">
            <w:pPr>
              <w:jc w:val="center"/>
              <w:rPr>
                <w:b/>
                <w:vertAlign w:val="superscript"/>
              </w:rPr>
            </w:pPr>
            <w:r w:rsidRPr="00047168">
              <w:rPr>
                <w:b/>
              </w:rPr>
              <w:t>SCN September</w:t>
            </w:r>
            <w:r>
              <w:rPr>
                <w:b/>
                <w:vertAlign w:val="superscript"/>
              </w:rPr>
              <w:t>2</w:t>
            </w:r>
          </w:p>
        </w:tc>
        <w:tc>
          <w:tcPr>
            <w:tcW w:w="1295" w:type="dxa"/>
            <w:vAlign w:val="bottom"/>
          </w:tcPr>
          <w:p w:rsidR="0089060C" w:rsidRPr="00047168" w:rsidRDefault="0089060C" w:rsidP="0089060C">
            <w:pPr>
              <w:jc w:val="center"/>
              <w:rPr>
                <w:b/>
                <w:vertAlign w:val="superscript"/>
              </w:rPr>
            </w:pPr>
            <w:r w:rsidRPr="00047168">
              <w:rPr>
                <w:b/>
              </w:rPr>
              <w:t>CAD</w:t>
            </w:r>
            <w:r>
              <w:rPr>
                <w:b/>
                <w:vertAlign w:val="superscript"/>
              </w:rPr>
              <w:t>2</w:t>
            </w:r>
          </w:p>
        </w:tc>
        <w:tc>
          <w:tcPr>
            <w:tcW w:w="1295" w:type="dxa"/>
            <w:vAlign w:val="bottom"/>
          </w:tcPr>
          <w:p w:rsidR="0089060C" w:rsidRPr="00047168" w:rsidRDefault="0089060C" w:rsidP="0089060C">
            <w:pPr>
              <w:jc w:val="center"/>
              <w:rPr>
                <w:b/>
                <w:vertAlign w:val="superscript"/>
              </w:rPr>
            </w:pPr>
            <w:r w:rsidRPr="00047168">
              <w:rPr>
                <w:b/>
              </w:rPr>
              <w:t>Yield</w:t>
            </w:r>
            <w:r>
              <w:rPr>
                <w:b/>
                <w:vertAlign w:val="superscript"/>
              </w:rPr>
              <w:t>2</w:t>
            </w:r>
          </w:p>
        </w:tc>
      </w:tr>
      <w:tr w:rsidR="0089060C" w:rsidTr="00607731">
        <w:tc>
          <w:tcPr>
            <w:tcW w:w="1525" w:type="dxa"/>
          </w:tcPr>
          <w:p w:rsidR="0089060C" w:rsidRDefault="0089060C" w:rsidP="0089060C">
            <w:r>
              <w:t>S 12R05 AF</w:t>
            </w:r>
          </w:p>
        </w:tc>
        <w:tc>
          <w:tcPr>
            <w:tcW w:w="1065" w:type="dxa"/>
          </w:tcPr>
          <w:p w:rsidR="0089060C" w:rsidRDefault="0089060C" w:rsidP="0089060C">
            <w:pPr>
              <w:jc w:val="center"/>
            </w:pPr>
            <w:r>
              <w:t>96 a</w:t>
            </w:r>
          </w:p>
        </w:tc>
        <w:tc>
          <w:tcPr>
            <w:tcW w:w="1295" w:type="dxa"/>
          </w:tcPr>
          <w:p w:rsidR="0089060C" w:rsidRDefault="0089060C" w:rsidP="0089060C">
            <w:pPr>
              <w:jc w:val="center"/>
            </w:pPr>
            <w:r>
              <w:t>0 a</w:t>
            </w:r>
          </w:p>
        </w:tc>
        <w:tc>
          <w:tcPr>
            <w:tcW w:w="1295" w:type="dxa"/>
          </w:tcPr>
          <w:p w:rsidR="0089060C" w:rsidRDefault="0089060C" w:rsidP="0089060C">
            <w:pPr>
              <w:jc w:val="center"/>
            </w:pPr>
            <w:r>
              <w:t>196 a</w:t>
            </w:r>
          </w:p>
        </w:tc>
        <w:tc>
          <w:tcPr>
            <w:tcW w:w="1295" w:type="dxa"/>
          </w:tcPr>
          <w:p w:rsidR="0089060C" w:rsidRDefault="0089060C" w:rsidP="0089060C">
            <w:pPr>
              <w:jc w:val="center"/>
            </w:pPr>
            <w:r>
              <w:t>45.6 a</w:t>
            </w:r>
          </w:p>
        </w:tc>
        <w:tc>
          <w:tcPr>
            <w:tcW w:w="1295" w:type="dxa"/>
          </w:tcPr>
          <w:p w:rsidR="0089060C" w:rsidRDefault="0089060C" w:rsidP="0089060C">
            <w:r>
              <w:t>12R05 AF</w:t>
            </w:r>
          </w:p>
        </w:tc>
        <w:tc>
          <w:tcPr>
            <w:tcW w:w="1295" w:type="dxa"/>
          </w:tcPr>
          <w:p w:rsidR="0089060C" w:rsidRDefault="0089060C" w:rsidP="0089060C">
            <w:pPr>
              <w:jc w:val="center"/>
            </w:pPr>
            <w:r>
              <w:t>430 b</w:t>
            </w:r>
          </w:p>
        </w:tc>
        <w:tc>
          <w:tcPr>
            <w:tcW w:w="1295" w:type="dxa"/>
          </w:tcPr>
          <w:p w:rsidR="0089060C" w:rsidRDefault="0089060C" w:rsidP="0089060C">
            <w:pPr>
              <w:jc w:val="center"/>
            </w:pPr>
            <w:r>
              <w:t>2,323 b</w:t>
            </w:r>
          </w:p>
        </w:tc>
        <w:tc>
          <w:tcPr>
            <w:tcW w:w="1295" w:type="dxa"/>
          </w:tcPr>
          <w:p w:rsidR="0089060C" w:rsidRDefault="0089060C" w:rsidP="0089060C">
            <w:pPr>
              <w:jc w:val="center"/>
            </w:pPr>
            <w:r>
              <w:t>185 d</w:t>
            </w:r>
          </w:p>
        </w:tc>
        <w:tc>
          <w:tcPr>
            <w:tcW w:w="1295" w:type="dxa"/>
          </w:tcPr>
          <w:p w:rsidR="0089060C" w:rsidRDefault="0089060C" w:rsidP="0089060C">
            <w:pPr>
              <w:jc w:val="center"/>
            </w:pPr>
            <w:r>
              <w:t>52.0 a</w:t>
            </w:r>
          </w:p>
        </w:tc>
      </w:tr>
      <w:tr w:rsidR="0089060C" w:rsidTr="00607731">
        <w:tc>
          <w:tcPr>
            <w:tcW w:w="1525" w:type="dxa"/>
          </w:tcPr>
          <w:p w:rsidR="0089060C" w:rsidRDefault="0089060C" w:rsidP="0089060C">
            <w:r>
              <w:t>S 12R05 ET</w:t>
            </w:r>
          </w:p>
        </w:tc>
        <w:tc>
          <w:tcPr>
            <w:tcW w:w="1065" w:type="dxa"/>
          </w:tcPr>
          <w:p w:rsidR="0089060C" w:rsidRDefault="0089060C" w:rsidP="0089060C">
            <w:pPr>
              <w:jc w:val="center"/>
            </w:pPr>
            <w:r>
              <w:t>76 a</w:t>
            </w:r>
          </w:p>
        </w:tc>
        <w:tc>
          <w:tcPr>
            <w:tcW w:w="1295" w:type="dxa"/>
          </w:tcPr>
          <w:p w:rsidR="0089060C" w:rsidRDefault="0089060C" w:rsidP="0089060C">
            <w:pPr>
              <w:jc w:val="center"/>
            </w:pPr>
            <w:r>
              <w:t>112 a</w:t>
            </w:r>
          </w:p>
        </w:tc>
        <w:tc>
          <w:tcPr>
            <w:tcW w:w="1295" w:type="dxa"/>
          </w:tcPr>
          <w:p w:rsidR="0089060C" w:rsidRDefault="0089060C" w:rsidP="0089060C">
            <w:pPr>
              <w:jc w:val="center"/>
            </w:pPr>
            <w:r>
              <w:t>423 a</w:t>
            </w:r>
          </w:p>
        </w:tc>
        <w:tc>
          <w:tcPr>
            <w:tcW w:w="1295" w:type="dxa"/>
          </w:tcPr>
          <w:p w:rsidR="0089060C" w:rsidRDefault="0089060C" w:rsidP="0089060C">
            <w:pPr>
              <w:jc w:val="center"/>
            </w:pPr>
            <w:r>
              <w:t>49.3 a</w:t>
            </w:r>
          </w:p>
        </w:tc>
        <w:tc>
          <w:tcPr>
            <w:tcW w:w="1295" w:type="dxa"/>
          </w:tcPr>
          <w:p w:rsidR="0089060C" w:rsidRDefault="0089060C" w:rsidP="0089060C">
            <w:r>
              <w:t>12R05 ET</w:t>
            </w:r>
          </w:p>
        </w:tc>
        <w:tc>
          <w:tcPr>
            <w:tcW w:w="1295" w:type="dxa"/>
          </w:tcPr>
          <w:p w:rsidR="0089060C" w:rsidRDefault="0089060C" w:rsidP="0089060C">
            <w:pPr>
              <w:jc w:val="center"/>
            </w:pPr>
            <w:r>
              <w:t>581 ab</w:t>
            </w:r>
          </w:p>
        </w:tc>
        <w:tc>
          <w:tcPr>
            <w:tcW w:w="1295" w:type="dxa"/>
          </w:tcPr>
          <w:p w:rsidR="0089060C" w:rsidRDefault="0089060C" w:rsidP="0089060C">
            <w:pPr>
              <w:jc w:val="center"/>
            </w:pPr>
            <w:r>
              <w:t>3,043 a</w:t>
            </w:r>
          </w:p>
        </w:tc>
        <w:tc>
          <w:tcPr>
            <w:tcW w:w="1295" w:type="dxa"/>
          </w:tcPr>
          <w:p w:rsidR="0089060C" w:rsidRDefault="0089060C" w:rsidP="0089060C">
            <w:pPr>
              <w:jc w:val="center"/>
            </w:pPr>
            <w:r>
              <w:t>2,342 a</w:t>
            </w:r>
          </w:p>
        </w:tc>
        <w:tc>
          <w:tcPr>
            <w:tcW w:w="1295" w:type="dxa"/>
          </w:tcPr>
          <w:p w:rsidR="0089060C" w:rsidRDefault="0089060C" w:rsidP="0089060C">
            <w:pPr>
              <w:jc w:val="center"/>
            </w:pPr>
            <w:r>
              <w:t>48.3 a</w:t>
            </w:r>
          </w:p>
        </w:tc>
      </w:tr>
      <w:tr w:rsidR="0089060C" w:rsidTr="00607731">
        <w:tc>
          <w:tcPr>
            <w:tcW w:w="1525" w:type="dxa"/>
          </w:tcPr>
          <w:p w:rsidR="0089060C" w:rsidRDefault="0089060C" w:rsidP="0089060C">
            <w:r>
              <w:t>S 12R05 UT</w:t>
            </w:r>
          </w:p>
        </w:tc>
        <w:tc>
          <w:tcPr>
            <w:tcW w:w="1065" w:type="dxa"/>
          </w:tcPr>
          <w:p w:rsidR="0089060C" w:rsidRDefault="0089060C" w:rsidP="0089060C">
            <w:pPr>
              <w:jc w:val="center"/>
            </w:pPr>
            <w:r>
              <w:t>52 a</w:t>
            </w:r>
          </w:p>
        </w:tc>
        <w:tc>
          <w:tcPr>
            <w:tcW w:w="1295" w:type="dxa"/>
          </w:tcPr>
          <w:p w:rsidR="0089060C" w:rsidRDefault="0089060C" w:rsidP="0089060C">
            <w:pPr>
              <w:jc w:val="center"/>
            </w:pPr>
            <w:r>
              <w:t>0 a</w:t>
            </w:r>
          </w:p>
        </w:tc>
        <w:tc>
          <w:tcPr>
            <w:tcW w:w="1295" w:type="dxa"/>
          </w:tcPr>
          <w:p w:rsidR="0089060C" w:rsidRDefault="0089060C" w:rsidP="0089060C">
            <w:pPr>
              <w:jc w:val="center"/>
            </w:pPr>
            <w:r>
              <w:t>817 a</w:t>
            </w:r>
          </w:p>
        </w:tc>
        <w:tc>
          <w:tcPr>
            <w:tcW w:w="1295" w:type="dxa"/>
          </w:tcPr>
          <w:p w:rsidR="0089060C" w:rsidRDefault="0089060C" w:rsidP="0089060C">
            <w:pPr>
              <w:jc w:val="center"/>
            </w:pPr>
            <w:r>
              <w:t>46.2 a</w:t>
            </w:r>
          </w:p>
        </w:tc>
        <w:tc>
          <w:tcPr>
            <w:tcW w:w="1295" w:type="dxa"/>
          </w:tcPr>
          <w:p w:rsidR="0089060C" w:rsidRDefault="0089060C" w:rsidP="0089060C">
            <w:r>
              <w:t>12R05 UT</w:t>
            </w:r>
          </w:p>
        </w:tc>
        <w:tc>
          <w:tcPr>
            <w:tcW w:w="1295" w:type="dxa"/>
          </w:tcPr>
          <w:p w:rsidR="0089060C" w:rsidRDefault="0089060C" w:rsidP="0089060C">
            <w:pPr>
              <w:jc w:val="center"/>
            </w:pPr>
            <w:r>
              <w:t>430 b</w:t>
            </w:r>
          </w:p>
        </w:tc>
        <w:tc>
          <w:tcPr>
            <w:tcW w:w="1295" w:type="dxa"/>
          </w:tcPr>
          <w:p w:rsidR="0089060C" w:rsidRDefault="0089060C" w:rsidP="0089060C">
            <w:pPr>
              <w:jc w:val="center"/>
            </w:pPr>
            <w:r>
              <w:t>1,987 c</w:t>
            </w:r>
          </w:p>
        </w:tc>
        <w:tc>
          <w:tcPr>
            <w:tcW w:w="1295" w:type="dxa"/>
          </w:tcPr>
          <w:p w:rsidR="0089060C" w:rsidRDefault="0089060C" w:rsidP="0089060C">
            <w:pPr>
              <w:jc w:val="center"/>
            </w:pPr>
            <w:r>
              <w:t>1,569 b</w:t>
            </w:r>
          </w:p>
        </w:tc>
        <w:tc>
          <w:tcPr>
            <w:tcW w:w="1295" w:type="dxa"/>
          </w:tcPr>
          <w:p w:rsidR="0089060C" w:rsidRDefault="0089060C" w:rsidP="0089060C">
            <w:pPr>
              <w:jc w:val="center"/>
            </w:pPr>
            <w:r>
              <w:t>49.1 a</w:t>
            </w:r>
          </w:p>
        </w:tc>
      </w:tr>
      <w:tr w:rsidR="0089060C" w:rsidTr="00607731">
        <w:tc>
          <w:tcPr>
            <w:tcW w:w="1525" w:type="dxa"/>
          </w:tcPr>
          <w:p w:rsidR="0089060C" w:rsidRDefault="0089060C" w:rsidP="0089060C">
            <w:r>
              <w:t>R 15R05N AF</w:t>
            </w:r>
          </w:p>
        </w:tc>
        <w:tc>
          <w:tcPr>
            <w:tcW w:w="1065" w:type="dxa"/>
          </w:tcPr>
          <w:p w:rsidR="0089060C" w:rsidRDefault="0089060C" w:rsidP="0089060C">
            <w:pPr>
              <w:jc w:val="center"/>
            </w:pPr>
            <w:r>
              <w:t>40 a</w:t>
            </w:r>
          </w:p>
        </w:tc>
        <w:tc>
          <w:tcPr>
            <w:tcW w:w="1295" w:type="dxa"/>
          </w:tcPr>
          <w:p w:rsidR="0089060C" w:rsidRDefault="0089060C" w:rsidP="0089060C">
            <w:pPr>
              <w:jc w:val="center"/>
            </w:pPr>
            <w:r>
              <w:t>12 a</w:t>
            </w:r>
          </w:p>
        </w:tc>
        <w:tc>
          <w:tcPr>
            <w:tcW w:w="1295" w:type="dxa"/>
          </w:tcPr>
          <w:p w:rsidR="0089060C" w:rsidRDefault="0089060C" w:rsidP="0089060C">
            <w:pPr>
              <w:jc w:val="center"/>
            </w:pPr>
            <w:r>
              <w:t>177 a</w:t>
            </w:r>
          </w:p>
        </w:tc>
        <w:tc>
          <w:tcPr>
            <w:tcW w:w="1295" w:type="dxa"/>
          </w:tcPr>
          <w:p w:rsidR="0089060C" w:rsidRDefault="0089060C" w:rsidP="0089060C">
            <w:pPr>
              <w:jc w:val="center"/>
            </w:pPr>
            <w:r>
              <w:t>52.9 a</w:t>
            </w:r>
          </w:p>
        </w:tc>
        <w:tc>
          <w:tcPr>
            <w:tcW w:w="1295" w:type="dxa"/>
          </w:tcPr>
          <w:p w:rsidR="0089060C" w:rsidRDefault="0089060C" w:rsidP="0089060C">
            <w:r>
              <w:t>15R05N AF</w:t>
            </w:r>
          </w:p>
        </w:tc>
        <w:tc>
          <w:tcPr>
            <w:tcW w:w="1295" w:type="dxa"/>
          </w:tcPr>
          <w:p w:rsidR="0089060C" w:rsidRDefault="0089060C" w:rsidP="0089060C">
            <w:pPr>
              <w:jc w:val="center"/>
            </w:pPr>
            <w:r>
              <w:t>515 ab</w:t>
            </w:r>
          </w:p>
        </w:tc>
        <w:tc>
          <w:tcPr>
            <w:tcW w:w="1295" w:type="dxa"/>
          </w:tcPr>
          <w:p w:rsidR="0089060C" w:rsidRDefault="0089060C" w:rsidP="0089060C">
            <w:pPr>
              <w:jc w:val="center"/>
            </w:pPr>
            <w:r>
              <w:t>462 e</w:t>
            </w:r>
          </w:p>
        </w:tc>
        <w:tc>
          <w:tcPr>
            <w:tcW w:w="1295" w:type="dxa"/>
          </w:tcPr>
          <w:p w:rsidR="0089060C" w:rsidRDefault="0089060C" w:rsidP="0089060C">
            <w:pPr>
              <w:jc w:val="center"/>
            </w:pPr>
            <w:r>
              <w:t>89 e</w:t>
            </w:r>
          </w:p>
        </w:tc>
        <w:tc>
          <w:tcPr>
            <w:tcW w:w="1295" w:type="dxa"/>
          </w:tcPr>
          <w:p w:rsidR="0089060C" w:rsidRDefault="0089060C" w:rsidP="0089060C">
            <w:pPr>
              <w:jc w:val="center"/>
            </w:pPr>
            <w:r>
              <w:t>54.9 a</w:t>
            </w:r>
          </w:p>
        </w:tc>
      </w:tr>
      <w:tr w:rsidR="0089060C" w:rsidTr="00607731">
        <w:tc>
          <w:tcPr>
            <w:tcW w:w="1525" w:type="dxa"/>
          </w:tcPr>
          <w:p w:rsidR="0089060C" w:rsidRDefault="0089060C" w:rsidP="0089060C">
            <w:r>
              <w:t>R 15R05N ET</w:t>
            </w:r>
          </w:p>
        </w:tc>
        <w:tc>
          <w:tcPr>
            <w:tcW w:w="1065" w:type="dxa"/>
          </w:tcPr>
          <w:p w:rsidR="0089060C" w:rsidRDefault="0089060C" w:rsidP="0089060C">
            <w:pPr>
              <w:jc w:val="center"/>
            </w:pPr>
            <w:r>
              <w:t>76 a</w:t>
            </w:r>
          </w:p>
        </w:tc>
        <w:tc>
          <w:tcPr>
            <w:tcW w:w="1295" w:type="dxa"/>
          </w:tcPr>
          <w:p w:rsidR="0089060C" w:rsidRDefault="0089060C" w:rsidP="0089060C">
            <w:pPr>
              <w:jc w:val="center"/>
            </w:pPr>
            <w:r>
              <w:t>8 a</w:t>
            </w:r>
          </w:p>
        </w:tc>
        <w:tc>
          <w:tcPr>
            <w:tcW w:w="1295" w:type="dxa"/>
          </w:tcPr>
          <w:p w:rsidR="0089060C" w:rsidRDefault="0089060C" w:rsidP="0089060C">
            <w:pPr>
              <w:jc w:val="center"/>
            </w:pPr>
            <w:r>
              <w:t>475 a</w:t>
            </w:r>
          </w:p>
        </w:tc>
        <w:tc>
          <w:tcPr>
            <w:tcW w:w="1295" w:type="dxa"/>
          </w:tcPr>
          <w:p w:rsidR="0089060C" w:rsidRDefault="0089060C" w:rsidP="0089060C">
            <w:pPr>
              <w:jc w:val="center"/>
            </w:pPr>
            <w:r>
              <w:t>51.8 a</w:t>
            </w:r>
          </w:p>
        </w:tc>
        <w:tc>
          <w:tcPr>
            <w:tcW w:w="1295" w:type="dxa"/>
          </w:tcPr>
          <w:p w:rsidR="0089060C" w:rsidRDefault="0089060C" w:rsidP="0089060C">
            <w:r>
              <w:t>15R05N ET</w:t>
            </w:r>
          </w:p>
        </w:tc>
        <w:tc>
          <w:tcPr>
            <w:tcW w:w="1295" w:type="dxa"/>
          </w:tcPr>
          <w:p w:rsidR="0089060C" w:rsidRDefault="0089060C" w:rsidP="0089060C">
            <w:pPr>
              <w:jc w:val="center"/>
            </w:pPr>
            <w:r>
              <w:t>813 a</w:t>
            </w:r>
          </w:p>
        </w:tc>
        <w:tc>
          <w:tcPr>
            <w:tcW w:w="1295" w:type="dxa"/>
          </w:tcPr>
          <w:p w:rsidR="0089060C" w:rsidRDefault="0089060C" w:rsidP="0089060C">
            <w:pPr>
              <w:jc w:val="center"/>
            </w:pPr>
            <w:r>
              <w:t>1,088 d</w:t>
            </w:r>
          </w:p>
        </w:tc>
        <w:tc>
          <w:tcPr>
            <w:tcW w:w="1295" w:type="dxa"/>
          </w:tcPr>
          <w:p w:rsidR="0089060C" w:rsidRDefault="0089060C" w:rsidP="0089060C">
            <w:pPr>
              <w:jc w:val="center"/>
            </w:pPr>
            <w:r>
              <w:t>844 c</w:t>
            </w:r>
          </w:p>
        </w:tc>
        <w:tc>
          <w:tcPr>
            <w:tcW w:w="1295" w:type="dxa"/>
          </w:tcPr>
          <w:p w:rsidR="0089060C" w:rsidRDefault="0089060C" w:rsidP="0089060C">
            <w:pPr>
              <w:jc w:val="center"/>
            </w:pPr>
            <w:r>
              <w:t>52.2 a</w:t>
            </w:r>
          </w:p>
        </w:tc>
      </w:tr>
      <w:tr w:rsidR="0089060C" w:rsidTr="00607731">
        <w:tc>
          <w:tcPr>
            <w:tcW w:w="1525" w:type="dxa"/>
          </w:tcPr>
          <w:p w:rsidR="0089060C" w:rsidRDefault="0089060C" w:rsidP="0089060C">
            <w:r>
              <w:t>R 15R05N UT</w:t>
            </w:r>
          </w:p>
        </w:tc>
        <w:tc>
          <w:tcPr>
            <w:tcW w:w="1065" w:type="dxa"/>
          </w:tcPr>
          <w:p w:rsidR="0089060C" w:rsidRDefault="0089060C" w:rsidP="0089060C">
            <w:pPr>
              <w:jc w:val="center"/>
            </w:pPr>
            <w:r>
              <w:t>60 a</w:t>
            </w:r>
          </w:p>
        </w:tc>
        <w:tc>
          <w:tcPr>
            <w:tcW w:w="1295" w:type="dxa"/>
          </w:tcPr>
          <w:p w:rsidR="0089060C" w:rsidRDefault="0089060C" w:rsidP="0089060C">
            <w:pPr>
              <w:jc w:val="center"/>
            </w:pPr>
            <w:r>
              <w:t>8 a</w:t>
            </w:r>
          </w:p>
        </w:tc>
        <w:tc>
          <w:tcPr>
            <w:tcW w:w="1295" w:type="dxa"/>
          </w:tcPr>
          <w:p w:rsidR="0089060C" w:rsidRDefault="0089060C" w:rsidP="0089060C">
            <w:pPr>
              <w:jc w:val="center"/>
            </w:pPr>
            <w:r>
              <w:t>515 a</w:t>
            </w:r>
          </w:p>
        </w:tc>
        <w:tc>
          <w:tcPr>
            <w:tcW w:w="1295" w:type="dxa"/>
          </w:tcPr>
          <w:p w:rsidR="0089060C" w:rsidRDefault="0089060C" w:rsidP="0089060C">
            <w:pPr>
              <w:jc w:val="center"/>
            </w:pPr>
            <w:r>
              <w:t>48.6 a</w:t>
            </w:r>
          </w:p>
        </w:tc>
        <w:tc>
          <w:tcPr>
            <w:tcW w:w="1295" w:type="dxa"/>
          </w:tcPr>
          <w:p w:rsidR="0089060C" w:rsidRDefault="0089060C" w:rsidP="0089060C">
            <w:r>
              <w:t>15R05N UT</w:t>
            </w:r>
          </w:p>
        </w:tc>
        <w:tc>
          <w:tcPr>
            <w:tcW w:w="1295" w:type="dxa"/>
          </w:tcPr>
          <w:p w:rsidR="0089060C" w:rsidRDefault="0089060C" w:rsidP="0089060C">
            <w:pPr>
              <w:jc w:val="center"/>
            </w:pPr>
            <w:r>
              <w:t>636 ab</w:t>
            </w:r>
          </w:p>
        </w:tc>
        <w:tc>
          <w:tcPr>
            <w:tcW w:w="1295" w:type="dxa"/>
          </w:tcPr>
          <w:p w:rsidR="0089060C" w:rsidRDefault="0089060C" w:rsidP="0089060C">
            <w:pPr>
              <w:jc w:val="center"/>
            </w:pPr>
            <w:r>
              <w:t>1,542 c</w:t>
            </w:r>
          </w:p>
        </w:tc>
        <w:tc>
          <w:tcPr>
            <w:tcW w:w="1295" w:type="dxa"/>
          </w:tcPr>
          <w:p w:rsidR="0089060C" w:rsidRDefault="0089060C" w:rsidP="0089060C">
            <w:pPr>
              <w:jc w:val="center"/>
            </w:pPr>
            <w:r>
              <w:t>1,901 ab</w:t>
            </w:r>
          </w:p>
        </w:tc>
        <w:tc>
          <w:tcPr>
            <w:tcW w:w="1295" w:type="dxa"/>
          </w:tcPr>
          <w:p w:rsidR="0089060C" w:rsidRDefault="0089060C" w:rsidP="0089060C">
            <w:pPr>
              <w:jc w:val="center"/>
            </w:pPr>
            <w:r>
              <w:t>50.9 a</w:t>
            </w:r>
          </w:p>
        </w:tc>
      </w:tr>
    </w:tbl>
    <w:p w:rsidR="0089060C" w:rsidRDefault="0089060C" w:rsidP="0089060C">
      <w:pPr>
        <w:spacing w:after="0" w:line="240" w:lineRule="auto"/>
      </w:pPr>
      <w:r>
        <w:rPr>
          <w:vertAlign w:val="superscript"/>
        </w:rPr>
        <w:t>1</w:t>
      </w:r>
      <w:r>
        <w:t>S = susceptible SCN variety; R = resistant SCN variety; AF = Aphid Free; ET = Economic Threshold; UT = Untreated</w:t>
      </w:r>
    </w:p>
    <w:p w:rsidR="0089060C" w:rsidRDefault="0089060C" w:rsidP="0089060C">
      <w:pPr>
        <w:spacing w:after="0" w:line="240" w:lineRule="auto"/>
      </w:pPr>
      <w:r>
        <w:rPr>
          <w:vertAlign w:val="superscript"/>
        </w:rPr>
        <w:t>2</w:t>
      </w:r>
      <w:r>
        <w:t>Means within a column that share the same letter are not significantly different (P &lt; 0.05).</w:t>
      </w:r>
    </w:p>
    <w:p w:rsidR="0089060C" w:rsidRDefault="0089060C" w:rsidP="0089060C">
      <w:pPr>
        <w:spacing w:after="0" w:line="240" w:lineRule="auto"/>
      </w:pPr>
    </w:p>
    <w:p w:rsidR="0089060C" w:rsidRDefault="0089060C" w:rsidP="0089060C">
      <w:pPr>
        <w:spacing w:after="0" w:line="240" w:lineRule="auto"/>
      </w:pPr>
      <w:r>
        <w:br w:type="page"/>
      </w:r>
    </w:p>
    <w:p w:rsidR="0089060C" w:rsidRPr="00EA7F60" w:rsidRDefault="0089060C" w:rsidP="0089060C">
      <w:pPr>
        <w:spacing w:after="0" w:line="240" w:lineRule="auto"/>
        <w:rPr>
          <w:b/>
        </w:rPr>
      </w:pPr>
      <w:r>
        <w:rPr>
          <w:b/>
        </w:rPr>
        <w:lastRenderedPageBreak/>
        <w:t>Figure 1. June (initial) and September (final) SCN levels for susceptible (12R05) and resistant varieties (15R05N), Hankinson, 2015.</w:t>
      </w:r>
    </w:p>
    <w:p w:rsidR="0089060C" w:rsidRDefault="0089060C" w:rsidP="0089060C">
      <w:pPr>
        <w:spacing w:after="0" w:line="240" w:lineRule="auto"/>
      </w:pPr>
    </w:p>
    <w:p w:rsidR="0089060C" w:rsidRPr="00047168" w:rsidRDefault="0089060C" w:rsidP="0089060C">
      <w:pPr>
        <w:spacing w:after="0" w:line="240" w:lineRule="auto"/>
      </w:pPr>
      <w:r>
        <w:rPr>
          <w:noProof/>
        </w:rPr>
        <w:drawing>
          <wp:inline distT="0" distB="0" distL="0" distR="0" wp14:anchorId="79CCFECE" wp14:editId="48580D10">
            <wp:extent cx="6213231" cy="3734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7514" cy="3743409"/>
                    </a:xfrm>
                    <a:prstGeom prst="rect">
                      <a:avLst/>
                    </a:prstGeom>
                    <a:noFill/>
                  </pic:spPr>
                </pic:pic>
              </a:graphicData>
            </a:graphic>
          </wp:inline>
        </w:drawing>
      </w:r>
    </w:p>
    <w:p w:rsidR="008778A7" w:rsidRDefault="008778A7" w:rsidP="0089060C">
      <w:pPr>
        <w:spacing w:after="0" w:line="240" w:lineRule="auto"/>
      </w:pPr>
    </w:p>
    <w:sectPr w:rsidR="008778A7" w:rsidSect="00494A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783"/>
    <w:multiLevelType w:val="hybridMultilevel"/>
    <w:tmpl w:val="DD94F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0C"/>
    <w:rsid w:val="007B0075"/>
    <w:rsid w:val="008778A7"/>
    <w:rsid w:val="0089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538B-4CA0-4BC9-AFBA-A34B9B86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0C"/>
    <w:pPr>
      <w:spacing w:after="0" w:line="240" w:lineRule="auto"/>
      <w:ind w:left="720"/>
      <w:contextualSpacing/>
    </w:pPr>
  </w:style>
  <w:style w:type="table" w:styleId="TableGrid">
    <w:name w:val="Table Grid"/>
    <w:basedOn w:val="TableNormal"/>
    <w:uiPriority w:val="59"/>
    <w:rsid w:val="008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Knodel</dc:creator>
  <cp:keywords/>
  <dc:description/>
  <cp:lastModifiedBy>Kendall Nichols</cp:lastModifiedBy>
  <cp:revision>2</cp:revision>
  <dcterms:created xsi:type="dcterms:W3CDTF">2016-07-14T16:08:00Z</dcterms:created>
  <dcterms:modified xsi:type="dcterms:W3CDTF">2016-07-14T16:08:00Z</dcterms:modified>
</cp:coreProperties>
</file>