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92E" w:rsidRDefault="00F1392E" w:rsidP="00F1392E">
      <w:pPr>
        <w:jc w:val="center"/>
        <w:rPr>
          <w:rFonts w:eastAsia="Times New Roman"/>
          <w:b/>
          <w:color w:val="000000"/>
        </w:rPr>
      </w:pPr>
      <w:r>
        <w:rPr>
          <w:rFonts w:eastAsia="Times New Roman"/>
          <w:b/>
          <w:color w:val="000000"/>
        </w:rPr>
        <w:t xml:space="preserve">North Dakota Soybean Council </w:t>
      </w:r>
      <w:r w:rsidR="00F34E85">
        <w:rPr>
          <w:rFonts w:eastAsia="Times New Roman"/>
          <w:b/>
          <w:color w:val="000000"/>
        </w:rPr>
        <w:t>– Technical Report</w:t>
      </w:r>
      <w:bookmarkStart w:id="0" w:name="_GoBack"/>
      <w:bookmarkEnd w:id="0"/>
    </w:p>
    <w:p w:rsidR="00F1392E" w:rsidRDefault="00F1392E" w:rsidP="00D058FE">
      <w:pPr>
        <w:rPr>
          <w:rFonts w:eastAsia="Times New Roman"/>
          <w:b/>
          <w:color w:val="000000"/>
        </w:rPr>
      </w:pPr>
    </w:p>
    <w:p w:rsidR="00D058FE" w:rsidRPr="004860DE" w:rsidRDefault="00D058FE" w:rsidP="00D058FE">
      <w:pPr>
        <w:rPr>
          <w:rFonts w:eastAsia="Times New Roman"/>
          <w:color w:val="000000"/>
        </w:rPr>
      </w:pPr>
      <w:r w:rsidRPr="002C1615">
        <w:rPr>
          <w:rFonts w:eastAsia="Times New Roman"/>
          <w:b/>
          <w:color w:val="000000"/>
        </w:rPr>
        <w:t>Title:</w:t>
      </w:r>
      <w:r w:rsidRPr="004860DE">
        <w:rPr>
          <w:rFonts w:eastAsia="Times New Roman"/>
          <w:color w:val="000000"/>
        </w:rPr>
        <w:t xml:space="preserve"> </w:t>
      </w:r>
      <w:r>
        <w:rPr>
          <w:rFonts w:eastAsia="Times New Roman"/>
          <w:color w:val="000000"/>
        </w:rPr>
        <w:t>Utilizing soybean maturity class</w:t>
      </w:r>
      <w:r w:rsidR="000C5277">
        <w:rPr>
          <w:rFonts w:eastAsia="Times New Roman"/>
          <w:color w:val="000000"/>
        </w:rPr>
        <w:t xml:space="preserve">, planting date, and plant population </w:t>
      </w:r>
      <w:r>
        <w:rPr>
          <w:rFonts w:eastAsia="Times New Roman"/>
          <w:color w:val="000000"/>
        </w:rPr>
        <w:t xml:space="preserve">to </w:t>
      </w:r>
      <w:r w:rsidR="000C5277">
        <w:rPr>
          <w:rFonts w:eastAsia="Times New Roman"/>
          <w:color w:val="000000"/>
        </w:rPr>
        <w:t>increase</w:t>
      </w:r>
      <w:r>
        <w:rPr>
          <w:rFonts w:eastAsia="Times New Roman"/>
          <w:color w:val="000000"/>
        </w:rPr>
        <w:t xml:space="preserve"> soybean production in West and Central ND</w:t>
      </w:r>
    </w:p>
    <w:p w:rsidR="00D058FE" w:rsidRPr="004860DE" w:rsidRDefault="00D058FE" w:rsidP="00D058FE">
      <w:pPr>
        <w:rPr>
          <w:rFonts w:eastAsia="Times New Roman"/>
          <w:color w:val="000000"/>
        </w:rPr>
      </w:pPr>
    </w:p>
    <w:p w:rsidR="00D058FE" w:rsidRDefault="0015287E" w:rsidP="0015287E">
      <w:pPr>
        <w:rPr>
          <w:rFonts w:eastAsia="Times New Roman"/>
          <w:color w:val="000000"/>
        </w:rPr>
      </w:pPr>
      <w:r w:rsidRPr="0015287E">
        <w:rPr>
          <w:rFonts w:eastAsia="Times New Roman"/>
          <w:b/>
          <w:color w:val="000000"/>
        </w:rPr>
        <w:t>Principal Investigator</w:t>
      </w:r>
      <w:r>
        <w:rPr>
          <w:rFonts w:eastAsia="Times New Roman"/>
          <w:color w:val="000000"/>
        </w:rPr>
        <w:t xml:space="preserve">: </w:t>
      </w:r>
      <w:r w:rsidR="00D058FE" w:rsidRPr="004860DE">
        <w:rPr>
          <w:rFonts w:eastAsia="Times New Roman"/>
          <w:color w:val="000000"/>
        </w:rPr>
        <w:t>Jasper M Teboh, Soil Scientist</w:t>
      </w:r>
      <w:r>
        <w:rPr>
          <w:rFonts w:eastAsia="Times New Roman"/>
          <w:color w:val="000000"/>
        </w:rPr>
        <w:t xml:space="preserve">, </w:t>
      </w:r>
      <w:r w:rsidR="00D058FE" w:rsidRPr="004860DE">
        <w:rPr>
          <w:rFonts w:eastAsia="Times New Roman"/>
          <w:color w:val="000000"/>
        </w:rPr>
        <w:t>Carrington Research Extension Center</w:t>
      </w:r>
    </w:p>
    <w:p w:rsidR="00D058FE" w:rsidRDefault="00D058FE" w:rsidP="0015287E">
      <w:pPr>
        <w:rPr>
          <w:rStyle w:val="Hyperlink"/>
        </w:rPr>
      </w:pPr>
      <w:r>
        <w:rPr>
          <w:rFonts w:eastAsia="Times New Roman"/>
          <w:color w:val="000000"/>
        </w:rPr>
        <w:t>North Dakota State University</w:t>
      </w:r>
      <w:r w:rsidR="00377461">
        <w:rPr>
          <w:rFonts w:eastAsia="Times New Roman"/>
          <w:color w:val="000000"/>
        </w:rPr>
        <w:t>.</w:t>
      </w:r>
      <w:r w:rsidR="0015287E">
        <w:rPr>
          <w:rFonts w:eastAsia="Times New Roman"/>
          <w:color w:val="000000"/>
        </w:rPr>
        <w:t xml:space="preserve"> </w:t>
      </w:r>
      <w:r w:rsidRPr="004860DE">
        <w:rPr>
          <w:rFonts w:eastAsia="Times New Roman"/>
          <w:color w:val="000000"/>
        </w:rPr>
        <w:t>P.O. Box 219 / Carrington, ND 58421-0219</w:t>
      </w:r>
      <w:r w:rsidR="0015287E">
        <w:rPr>
          <w:rFonts w:eastAsia="Times New Roman"/>
          <w:color w:val="000000"/>
        </w:rPr>
        <w:t xml:space="preserve"> </w:t>
      </w:r>
      <w:r w:rsidRPr="004860DE">
        <w:rPr>
          <w:rFonts w:eastAsia="Times New Roman"/>
          <w:color w:val="000000"/>
        </w:rPr>
        <w:t>Tel: 701-652-2951</w:t>
      </w:r>
      <w:r>
        <w:rPr>
          <w:rFonts w:eastAsia="Times New Roman"/>
          <w:color w:val="000000"/>
        </w:rPr>
        <w:t>;</w:t>
      </w:r>
      <w:r w:rsidRPr="004860DE">
        <w:rPr>
          <w:rFonts w:eastAsia="Times New Roman"/>
          <w:color w:val="000000"/>
        </w:rPr>
        <w:t xml:space="preserve"> Fax: 701-652-2055</w:t>
      </w:r>
      <w:r>
        <w:rPr>
          <w:rFonts w:eastAsia="Times New Roman"/>
          <w:color w:val="000000"/>
        </w:rPr>
        <w:t xml:space="preserve">; </w:t>
      </w:r>
      <w:hyperlink r:id="rId8" w:history="1">
        <w:r w:rsidRPr="004860DE">
          <w:rPr>
            <w:rStyle w:val="Hyperlink"/>
          </w:rPr>
          <w:t>Jasper.Teboh@ndsu.edu</w:t>
        </w:r>
      </w:hyperlink>
    </w:p>
    <w:p w:rsidR="00377461" w:rsidRDefault="00D058FE" w:rsidP="0015287E">
      <w:r w:rsidRPr="00041683">
        <w:rPr>
          <w:rFonts w:eastAsia="Times New Roman"/>
          <w:b/>
          <w:color w:val="000000"/>
        </w:rPr>
        <w:t>Co-Investigator</w:t>
      </w:r>
      <w:r w:rsidR="00041683" w:rsidRPr="00041683">
        <w:rPr>
          <w:rFonts w:eastAsia="Times New Roman"/>
          <w:b/>
          <w:color w:val="000000"/>
        </w:rPr>
        <w:t>s</w:t>
      </w:r>
      <w:r w:rsidRPr="00041683">
        <w:rPr>
          <w:rFonts w:eastAsia="Times New Roman"/>
          <w:b/>
          <w:color w:val="000000"/>
        </w:rPr>
        <w:t>:</w:t>
      </w:r>
      <w:r w:rsidR="0015287E">
        <w:rPr>
          <w:rFonts w:eastAsia="Times New Roman"/>
          <w:color w:val="000000"/>
        </w:rPr>
        <w:t xml:space="preserve"> </w:t>
      </w:r>
      <w:r>
        <w:t>John Rickertsen</w:t>
      </w:r>
      <w:r w:rsidR="0015287E">
        <w:t>,</w:t>
      </w:r>
      <w:r w:rsidRPr="004860DE">
        <w:t xml:space="preserve"> </w:t>
      </w:r>
      <w:r>
        <w:rPr>
          <w:rFonts w:eastAsia="Times New Roman"/>
          <w:color w:val="000000"/>
        </w:rPr>
        <w:t>Hettinger Research Extension Center</w:t>
      </w:r>
      <w:r w:rsidR="0015287E">
        <w:rPr>
          <w:rFonts w:eastAsia="Times New Roman"/>
          <w:color w:val="000000"/>
        </w:rPr>
        <w:t xml:space="preserve">; Eric Eriksmoen, </w:t>
      </w:r>
      <w:r w:rsidR="0015287E">
        <w:t xml:space="preserve">North Central Research Extension Center; </w:t>
      </w:r>
      <w:r w:rsidR="009322A4">
        <w:t>Szilvia Yuja</w:t>
      </w:r>
      <w:r w:rsidR="007E6E12">
        <w:t xml:space="preserve">, Carrington Research Extension Center </w:t>
      </w:r>
      <w:r w:rsidR="0015287E">
        <w:t>Mike Ostlie, Carri</w:t>
      </w:r>
      <w:r w:rsidR="00FA1D80">
        <w:t>ngton Research Extension Center</w:t>
      </w:r>
      <w:r w:rsidR="0015287E">
        <w:t xml:space="preserve"> </w:t>
      </w:r>
    </w:p>
    <w:p w:rsidR="00D058FE" w:rsidRDefault="00D058FE" w:rsidP="0015287E">
      <w:pPr>
        <w:rPr>
          <w:rFonts w:eastAsia="Times New Roman"/>
          <w:color w:val="000000"/>
        </w:rPr>
      </w:pPr>
    </w:p>
    <w:p w:rsidR="00C66C6D" w:rsidRDefault="00C66C6D" w:rsidP="00C66C6D">
      <w:pPr>
        <w:rPr>
          <w:b/>
        </w:rPr>
      </w:pPr>
      <w:r w:rsidRPr="00BB0076">
        <w:rPr>
          <w:b/>
        </w:rPr>
        <w:t xml:space="preserve">Situation Statement: </w:t>
      </w:r>
    </w:p>
    <w:p w:rsidR="00477014" w:rsidRPr="002871BC" w:rsidRDefault="0094657A" w:rsidP="002871BC">
      <w:pPr>
        <w:ind w:firstLine="720"/>
        <w:jc w:val="both"/>
        <w:rPr>
          <w:rFonts w:eastAsia="Times New Roman"/>
        </w:rPr>
      </w:pPr>
      <w:r>
        <w:t>Because of growing interest</w:t>
      </w:r>
      <w:r w:rsidR="00B16974">
        <w:t xml:space="preserve"> in s</w:t>
      </w:r>
      <w:r w:rsidR="00B16974" w:rsidRPr="00A75313">
        <w:rPr>
          <w:color w:val="000000" w:themeColor="text1"/>
        </w:rPr>
        <w:t>oybean production</w:t>
      </w:r>
      <w:r>
        <w:t xml:space="preserve"> </w:t>
      </w:r>
      <w:r w:rsidR="00B16974">
        <w:t xml:space="preserve">among producers </w:t>
      </w:r>
      <w:r w:rsidRPr="00A75313">
        <w:rPr>
          <w:color w:val="000000" w:themeColor="text1"/>
        </w:rPr>
        <w:t>in Western North Dakota</w:t>
      </w:r>
      <w:r w:rsidR="00C66C6D" w:rsidRPr="00A75313">
        <w:rPr>
          <w:color w:val="000000" w:themeColor="text1"/>
        </w:rPr>
        <w:t xml:space="preserve"> (ND)</w:t>
      </w:r>
      <w:r w:rsidRPr="00A75313">
        <w:rPr>
          <w:color w:val="000000" w:themeColor="text1"/>
        </w:rPr>
        <w:t xml:space="preserve">, and Central </w:t>
      </w:r>
      <w:r w:rsidR="00530880" w:rsidRPr="00A75313">
        <w:rPr>
          <w:color w:val="000000" w:themeColor="text1"/>
        </w:rPr>
        <w:t xml:space="preserve">ND, </w:t>
      </w:r>
      <w:r w:rsidRPr="00A75313">
        <w:rPr>
          <w:color w:val="000000" w:themeColor="text1"/>
        </w:rPr>
        <w:t xml:space="preserve">expansion of research to support the farmers with information that serves their production needs is imperative. </w:t>
      </w:r>
      <w:r w:rsidR="002857BD">
        <w:t>Historically, maturity group, planting date, and plant population, have b</w:t>
      </w:r>
      <w:r w:rsidR="00B54EED">
        <w:t>een vital for soybean production</w:t>
      </w:r>
      <w:r w:rsidR="002857BD">
        <w:t>. Despite the singular importance of each of these factors, the impact of one factor on soybean yields sometimes would depend on one or more of these deciding factors for the producers, who select their seeds based on how early the</w:t>
      </w:r>
      <w:r w:rsidR="00246E9E">
        <w:t>ir</w:t>
      </w:r>
      <w:r w:rsidR="002857BD">
        <w:t xml:space="preserve"> </w:t>
      </w:r>
      <w:r w:rsidR="00246E9E">
        <w:t xml:space="preserve">planted </w:t>
      </w:r>
      <w:r w:rsidR="002857BD">
        <w:t xml:space="preserve">seeds </w:t>
      </w:r>
      <w:r w:rsidR="00246E9E">
        <w:t>attain</w:t>
      </w:r>
      <w:r w:rsidR="002857BD">
        <w:t xml:space="preserve"> maturity (type of cultivar), or if the crop will do as</w:t>
      </w:r>
      <w:r w:rsidR="006B2453">
        <w:t xml:space="preserve"> well if planted early or late (as susceptibility to late frost in spring or early frost in fall may cause damage. </w:t>
      </w:r>
      <w:r w:rsidR="002857BD">
        <w:t>They also want to know what would be the best plant population from the seeds they plant. These are of interest to producers, especially the non-</w:t>
      </w:r>
      <w:r w:rsidR="002871BC">
        <w:t xml:space="preserve">traditional </w:t>
      </w:r>
      <w:r w:rsidR="00FA1D80">
        <w:t>ND</w:t>
      </w:r>
      <w:r w:rsidR="002857BD">
        <w:t xml:space="preserve"> soybean producers who, because of their unfavorable climatic and soil conditions, have not until recently, been enthusiastic about growing soybean</w:t>
      </w:r>
      <w:r w:rsidR="002871BC">
        <w:t>s</w:t>
      </w:r>
      <w:r w:rsidR="002857BD">
        <w:t xml:space="preserve">. This </w:t>
      </w:r>
      <w:r w:rsidR="002871BC">
        <w:t>is the</w:t>
      </w:r>
      <w:r w:rsidR="002857BD">
        <w:t xml:space="preserve"> case of several producers (</w:t>
      </w:r>
      <w:r w:rsidR="002871BC">
        <w:t xml:space="preserve">in </w:t>
      </w:r>
      <w:r w:rsidR="002857BD">
        <w:t xml:space="preserve">drought-prone) west of the Missouri River, and </w:t>
      </w:r>
      <w:r w:rsidR="002871BC">
        <w:t xml:space="preserve">in </w:t>
      </w:r>
      <w:r w:rsidR="002857BD">
        <w:t>central ND who until recently, are starting or willing to expand</w:t>
      </w:r>
      <w:r w:rsidR="002871BC">
        <w:t xml:space="preserve"> production</w:t>
      </w:r>
      <w:r w:rsidR="002857BD">
        <w:t xml:space="preserve">. </w:t>
      </w:r>
      <w:r w:rsidR="002857BD">
        <w:rPr>
          <w:rFonts w:eastAsia="Times New Roman"/>
        </w:rPr>
        <w:t>The goal of this project is to enhance farmer’s understanding and decision making on how each factor or a combination of factors such as soybean cultivars of different maturity groups (MG), planting dates, and plant population (seeding rate) affect soybean performance.</w:t>
      </w:r>
      <w:r w:rsidR="002871BC">
        <w:rPr>
          <w:rFonts w:eastAsia="Times New Roman"/>
        </w:rPr>
        <w:t xml:space="preserve"> </w:t>
      </w:r>
      <w:r w:rsidR="00C66C6D" w:rsidRPr="00A75313">
        <w:rPr>
          <w:color w:val="000000" w:themeColor="text1"/>
        </w:rPr>
        <w:t>Maturity is a first important consideration for choosing a cultivar that is suitable to a given geographical location. Some of the cultivars farmers grow are sometimes not suitable to the climatic conditions in western ND</w:t>
      </w:r>
      <w:r w:rsidR="002871BC">
        <w:rPr>
          <w:color w:val="000000" w:themeColor="text1"/>
        </w:rPr>
        <w:t>,</w:t>
      </w:r>
      <w:r w:rsidR="00C66C6D" w:rsidRPr="00A75313">
        <w:rPr>
          <w:color w:val="000000" w:themeColor="text1"/>
        </w:rPr>
        <w:t xml:space="preserve"> </w:t>
      </w:r>
      <w:r w:rsidR="002871BC">
        <w:rPr>
          <w:color w:val="000000" w:themeColor="text1"/>
        </w:rPr>
        <w:t>thus</w:t>
      </w:r>
      <w:r w:rsidR="00C66C6D" w:rsidRPr="00A75313">
        <w:rPr>
          <w:color w:val="000000" w:themeColor="text1"/>
        </w:rPr>
        <w:t xml:space="preserve"> a few producers have experienced setbacks from low yields, thereby retarding expansion of soybean production in these areas.</w:t>
      </w:r>
      <w:r w:rsidR="009A396E" w:rsidRPr="00A75313">
        <w:rPr>
          <w:color w:val="000000" w:themeColor="text1"/>
        </w:rPr>
        <w:t xml:space="preserve"> Seeding </w:t>
      </w:r>
      <w:r w:rsidR="002871BC">
        <w:rPr>
          <w:color w:val="000000" w:themeColor="text1"/>
        </w:rPr>
        <w:t xml:space="preserve">rates </w:t>
      </w:r>
      <w:r w:rsidR="009A396E" w:rsidRPr="00A75313">
        <w:rPr>
          <w:color w:val="000000" w:themeColor="text1"/>
        </w:rPr>
        <w:t xml:space="preserve">to achieve higher plant population may increase yield due to increased light interception of the canopy during grain-filling. </w:t>
      </w:r>
    </w:p>
    <w:p w:rsidR="009A396E" w:rsidRPr="00A75313" w:rsidRDefault="009A396E" w:rsidP="00530880">
      <w:pPr>
        <w:rPr>
          <w:color w:val="000000" w:themeColor="text1"/>
        </w:rPr>
      </w:pPr>
    </w:p>
    <w:p w:rsidR="00C7229A" w:rsidRDefault="00C7229A" w:rsidP="00C7229A">
      <w:r w:rsidRPr="002D7873">
        <w:rPr>
          <w:b/>
        </w:rPr>
        <w:t>Goal</w:t>
      </w:r>
      <w:r>
        <w:t xml:space="preserve">: </w:t>
      </w:r>
    </w:p>
    <w:p w:rsidR="00C7229A" w:rsidRDefault="00C7229A" w:rsidP="00C7229A">
      <w:r>
        <w:t>To increase soybean production and productivity from current levels in Western and Central North Dakota</w:t>
      </w:r>
    </w:p>
    <w:p w:rsidR="00C7229A" w:rsidRDefault="00C7229A" w:rsidP="00C7229A"/>
    <w:p w:rsidR="00C7229A" w:rsidRDefault="00C7229A" w:rsidP="00C7229A">
      <w:pPr>
        <w:rPr>
          <w:rFonts w:eastAsia="Times New Roman"/>
          <w:b/>
          <w:color w:val="000000"/>
        </w:rPr>
      </w:pPr>
      <w:r w:rsidRPr="004860DE">
        <w:rPr>
          <w:rFonts w:eastAsia="Times New Roman"/>
          <w:b/>
          <w:color w:val="000000"/>
        </w:rPr>
        <w:t>Research Objectives</w:t>
      </w:r>
    </w:p>
    <w:p w:rsidR="00C7229A" w:rsidRPr="007D1021" w:rsidRDefault="00C7229A" w:rsidP="00C7229A">
      <w:pPr>
        <w:pStyle w:val="ListParagraph"/>
        <w:numPr>
          <w:ilvl w:val="0"/>
          <w:numId w:val="3"/>
        </w:numPr>
        <w:jc w:val="both"/>
        <w:rPr>
          <w:rFonts w:eastAsia="Times New Roman"/>
          <w:color w:val="000000"/>
        </w:rPr>
      </w:pPr>
      <w:r>
        <w:rPr>
          <w:rFonts w:eastAsia="Times New Roman"/>
          <w:color w:val="000000"/>
        </w:rPr>
        <w:t xml:space="preserve">Determine optimum yielding maturity groups </w:t>
      </w:r>
      <w:r w:rsidR="00EE7146">
        <w:rPr>
          <w:rFonts w:eastAsia="Times New Roman"/>
          <w:color w:val="000000"/>
        </w:rPr>
        <w:t xml:space="preserve">and seeding rates </w:t>
      </w:r>
      <w:r>
        <w:rPr>
          <w:rFonts w:eastAsia="Times New Roman"/>
          <w:color w:val="000000"/>
        </w:rPr>
        <w:t>of soybeans for dryland</w:t>
      </w:r>
      <w:r w:rsidRPr="007D1021">
        <w:rPr>
          <w:rFonts w:eastAsia="Times New Roman"/>
          <w:color w:val="000000"/>
        </w:rPr>
        <w:t xml:space="preserve"> </w:t>
      </w:r>
      <w:r>
        <w:rPr>
          <w:rFonts w:eastAsia="Times New Roman"/>
          <w:color w:val="000000"/>
        </w:rPr>
        <w:t>produc</w:t>
      </w:r>
      <w:r w:rsidRPr="007D1021">
        <w:rPr>
          <w:rFonts w:eastAsia="Times New Roman"/>
          <w:color w:val="000000"/>
        </w:rPr>
        <w:t xml:space="preserve">tion in Western </w:t>
      </w:r>
      <w:r>
        <w:rPr>
          <w:rFonts w:eastAsia="Times New Roman"/>
          <w:color w:val="000000"/>
        </w:rPr>
        <w:t xml:space="preserve">and Central </w:t>
      </w:r>
      <w:r w:rsidRPr="007D1021">
        <w:rPr>
          <w:rFonts w:eastAsia="Times New Roman"/>
          <w:color w:val="000000"/>
        </w:rPr>
        <w:t>N</w:t>
      </w:r>
      <w:r>
        <w:rPr>
          <w:rFonts w:eastAsia="Times New Roman"/>
          <w:color w:val="000000"/>
        </w:rPr>
        <w:t>D</w:t>
      </w:r>
    </w:p>
    <w:p w:rsidR="00C7229A" w:rsidRPr="007D1021" w:rsidRDefault="00C7229A" w:rsidP="00C7229A">
      <w:pPr>
        <w:pStyle w:val="ListParagraph"/>
        <w:numPr>
          <w:ilvl w:val="0"/>
          <w:numId w:val="3"/>
        </w:numPr>
        <w:jc w:val="both"/>
        <w:rPr>
          <w:rFonts w:eastAsia="Times New Roman"/>
          <w:color w:val="000000"/>
        </w:rPr>
      </w:pPr>
      <w:r>
        <w:rPr>
          <w:rFonts w:eastAsia="Times New Roman"/>
          <w:color w:val="000000"/>
        </w:rPr>
        <w:t xml:space="preserve">Determine the impact of early and late planting on yields of early and late maturing soybean  </w:t>
      </w:r>
    </w:p>
    <w:p w:rsidR="00C7229A" w:rsidRDefault="00C7229A" w:rsidP="00C7229A">
      <w:pPr>
        <w:jc w:val="both"/>
        <w:rPr>
          <w:rFonts w:eastAsia="Times New Roman"/>
          <w:b/>
        </w:rPr>
      </w:pPr>
    </w:p>
    <w:p w:rsidR="00C7229A" w:rsidRDefault="00C7229A" w:rsidP="00C7229A">
      <w:pPr>
        <w:jc w:val="both"/>
        <w:rPr>
          <w:rFonts w:eastAsia="Times New Roman"/>
          <w:b/>
          <w:color w:val="000000"/>
        </w:rPr>
      </w:pPr>
      <w:r w:rsidRPr="004860DE">
        <w:rPr>
          <w:rFonts w:eastAsia="Times New Roman"/>
          <w:b/>
          <w:color w:val="000000"/>
        </w:rPr>
        <w:t xml:space="preserve">Description of the research </w:t>
      </w:r>
      <w:r>
        <w:rPr>
          <w:rFonts w:eastAsia="Times New Roman"/>
          <w:b/>
          <w:color w:val="000000"/>
        </w:rPr>
        <w:t>conduct</w:t>
      </w:r>
      <w:r w:rsidRPr="004860DE">
        <w:rPr>
          <w:rFonts w:eastAsia="Times New Roman"/>
          <w:b/>
          <w:color w:val="000000"/>
        </w:rPr>
        <w:t>ed</w:t>
      </w:r>
    </w:p>
    <w:p w:rsidR="00477014" w:rsidRDefault="00477014" w:rsidP="00C7229A">
      <w:pPr>
        <w:jc w:val="both"/>
      </w:pPr>
      <w:r w:rsidRPr="00C35B51">
        <w:rPr>
          <w:rFonts w:eastAsia="Times New Roman"/>
        </w:rPr>
        <w:lastRenderedPageBreak/>
        <w:t xml:space="preserve">This </w:t>
      </w:r>
      <w:r>
        <w:rPr>
          <w:rFonts w:eastAsia="Times New Roman"/>
          <w:color w:val="000000"/>
        </w:rPr>
        <w:t xml:space="preserve">research was conducted at </w:t>
      </w:r>
      <w:r>
        <w:t>Hettinger (HREC), Carrington CREC), and Minot (NCREC). Four soybean cultivars of maturity groups (MG-</w:t>
      </w:r>
      <w:r>
        <w:rPr>
          <w:rFonts w:eastAsia="Times New Roman"/>
          <w:color w:val="000000"/>
        </w:rPr>
        <w:t xml:space="preserve"> 0.4, 0.6, 0.8) were seeded on three dates at two week intervals (early, normal, late), at three seeding rates</w:t>
      </w:r>
      <w:r w:rsidR="004D2AEC">
        <w:rPr>
          <w:rFonts w:eastAsia="Times New Roman"/>
          <w:color w:val="000000"/>
        </w:rPr>
        <w:t>, 80K</w:t>
      </w:r>
      <w:r>
        <w:rPr>
          <w:rFonts w:eastAsia="Times New Roman"/>
          <w:color w:val="000000"/>
        </w:rPr>
        <w:t>, 120</w:t>
      </w:r>
      <w:r w:rsidR="000124C8">
        <w:rPr>
          <w:rFonts w:eastAsia="Times New Roman"/>
          <w:color w:val="000000"/>
        </w:rPr>
        <w:t>K</w:t>
      </w:r>
      <w:r>
        <w:rPr>
          <w:rFonts w:eastAsia="Times New Roman"/>
          <w:color w:val="000000"/>
        </w:rPr>
        <w:t>, 160</w:t>
      </w:r>
      <w:r w:rsidR="000124C8">
        <w:rPr>
          <w:rFonts w:eastAsia="Times New Roman"/>
          <w:color w:val="000000"/>
        </w:rPr>
        <w:t>K</w:t>
      </w:r>
      <w:r>
        <w:rPr>
          <w:rFonts w:eastAsia="Times New Roman"/>
          <w:color w:val="000000"/>
        </w:rPr>
        <w:t>/ac</w:t>
      </w:r>
      <w:r w:rsidR="004D2AEC">
        <w:rPr>
          <w:rFonts w:eastAsia="Times New Roman"/>
          <w:color w:val="000000"/>
        </w:rPr>
        <w:t>, where K means a thousand</w:t>
      </w:r>
      <w:r>
        <w:rPr>
          <w:rFonts w:eastAsia="Times New Roman"/>
          <w:color w:val="000000"/>
        </w:rPr>
        <w:t xml:space="preserve">. All trials were established under dryland conditions in addition to an irrigated (pivot) site at CREC. </w:t>
      </w:r>
      <w:r>
        <w:t xml:space="preserve">The four cultivars planted included two conventional cultivars, Ashtabula (MG-0.4) and </w:t>
      </w:r>
      <w:proofErr w:type="spellStart"/>
      <w:r>
        <w:t>Prosoy</w:t>
      </w:r>
      <w:proofErr w:type="spellEnd"/>
      <w:r>
        <w:t xml:space="preserve"> (MG-0.8), and two Round Up Ready cultivars, </w:t>
      </w:r>
      <w:proofErr w:type="spellStart"/>
      <w:r>
        <w:t>Proseed</w:t>
      </w:r>
      <w:proofErr w:type="spellEnd"/>
      <w:r>
        <w:t xml:space="preserve"> 50-60 (MG-0.6) and </w:t>
      </w:r>
      <w:proofErr w:type="spellStart"/>
      <w:r>
        <w:t>Proseed</w:t>
      </w:r>
      <w:proofErr w:type="spellEnd"/>
      <w:r>
        <w:t xml:space="preserve"> 30-80 (MG-0.8). </w:t>
      </w:r>
      <w:r>
        <w:rPr>
          <w:rFonts w:eastAsia="PalatinoLinotype-Roman"/>
        </w:rPr>
        <w:t>The planting dates were May 4</w:t>
      </w:r>
      <w:r w:rsidRPr="001E085D">
        <w:rPr>
          <w:rFonts w:eastAsia="PalatinoLinotype-Roman"/>
          <w:vertAlign w:val="superscript"/>
        </w:rPr>
        <w:t>th</w:t>
      </w:r>
      <w:r>
        <w:rPr>
          <w:rFonts w:eastAsia="PalatinoLinotype-Roman"/>
        </w:rPr>
        <w:t>, 19</w:t>
      </w:r>
      <w:r w:rsidRPr="001E085D">
        <w:rPr>
          <w:rFonts w:eastAsia="PalatinoLinotype-Roman"/>
          <w:vertAlign w:val="superscript"/>
        </w:rPr>
        <w:t>th</w:t>
      </w:r>
      <w:r>
        <w:rPr>
          <w:rFonts w:eastAsia="PalatinoLinotype-Roman"/>
        </w:rPr>
        <w:t>, and June 2</w:t>
      </w:r>
      <w:r>
        <w:rPr>
          <w:rFonts w:eastAsia="PalatinoLinotype-Roman"/>
          <w:vertAlign w:val="superscript"/>
        </w:rPr>
        <w:t>nd</w:t>
      </w:r>
      <w:r w:rsidR="00E11C97">
        <w:rPr>
          <w:rFonts w:eastAsia="PalatinoLinotype-Roman"/>
        </w:rPr>
        <w:t xml:space="preserve"> at Hettinger,</w:t>
      </w:r>
      <w:r>
        <w:rPr>
          <w:rFonts w:eastAsia="PalatinoLinotype-Roman"/>
        </w:rPr>
        <w:t xml:space="preserve"> May 6</w:t>
      </w:r>
      <w:r w:rsidRPr="001E085D">
        <w:rPr>
          <w:rFonts w:eastAsia="PalatinoLinotype-Roman"/>
          <w:vertAlign w:val="superscript"/>
        </w:rPr>
        <w:t>th</w:t>
      </w:r>
      <w:r>
        <w:rPr>
          <w:rFonts w:eastAsia="PalatinoLinotype-Roman"/>
        </w:rPr>
        <w:t>, 17</w:t>
      </w:r>
      <w:r w:rsidRPr="001E085D">
        <w:rPr>
          <w:rFonts w:eastAsia="PalatinoLinotype-Roman"/>
          <w:vertAlign w:val="superscript"/>
        </w:rPr>
        <w:t>th</w:t>
      </w:r>
      <w:r>
        <w:rPr>
          <w:rFonts w:eastAsia="PalatinoLinotype-Roman"/>
        </w:rPr>
        <w:t>, and June 3</w:t>
      </w:r>
      <w:r w:rsidRPr="001E085D">
        <w:rPr>
          <w:rFonts w:eastAsia="PalatinoLinotype-Roman"/>
          <w:vertAlign w:val="superscript"/>
        </w:rPr>
        <w:t>rd</w:t>
      </w:r>
      <w:r>
        <w:rPr>
          <w:rFonts w:eastAsia="PalatinoLinotype-Roman"/>
        </w:rPr>
        <w:t xml:space="preserve"> at Minot, and May 6</w:t>
      </w:r>
      <w:r w:rsidRPr="00171864">
        <w:rPr>
          <w:rFonts w:eastAsia="PalatinoLinotype-Roman"/>
          <w:vertAlign w:val="superscript"/>
        </w:rPr>
        <w:t>th</w:t>
      </w:r>
      <w:r>
        <w:rPr>
          <w:rFonts w:eastAsia="PalatinoLinotype-Roman"/>
        </w:rPr>
        <w:t>, May 20</w:t>
      </w:r>
      <w:r w:rsidRPr="00171864">
        <w:rPr>
          <w:rFonts w:eastAsia="PalatinoLinotype-Roman"/>
          <w:vertAlign w:val="superscript"/>
        </w:rPr>
        <w:t>th</w:t>
      </w:r>
      <w:r>
        <w:rPr>
          <w:rFonts w:eastAsia="PalatinoLinotype-Roman"/>
        </w:rPr>
        <w:t>, and June 2</w:t>
      </w:r>
      <w:r w:rsidRPr="00171864">
        <w:rPr>
          <w:rFonts w:eastAsia="PalatinoLinotype-Roman"/>
          <w:vertAlign w:val="superscript"/>
        </w:rPr>
        <w:t>nd</w:t>
      </w:r>
      <w:r>
        <w:rPr>
          <w:rFonts w:eastAsia="PalatinoLinotype-Roman"/>
        </w:rPr>
        <w:t xml:space="preserve"> at Carrington. </w:t>
      </w:r>
      <w:r w:rsidR="00C7229A" w:rsidRPr="009316E1">
        <w:t>The experimental design was a Randomi</w:t>
      </w:r>
      <w:r w:rsidR="00C7229A">
        <w:t>zed Complete Block with a split-</w:t>
      </w:r>
      <w:r w:rsidR="00C7229A" w:rsidRPr="009316E1">
        <w:t xml:space="preserve">plot arrangement. </w:t>
      </w:r>
      <w:r w:rsidR="00C7229A">
        <w:t xml:space="preserve">The main plots consisted of </w:t>
      </w:r>
      <w:r w:rsidR="00C7229A" w:rsidRPr="009316E1">
        <w:t>three planting dates and subplots c</w:t>
      </w:r>
      <w:r w:rsidR="00C7229A">
        <w:t>onsisted of the maturity groups (MGs) and plant population.</w:t>
      </w:r>
      <w:r w:rsidR="007D72E8">
        <w:t xml:space="preserve"> Each treatment was replicated four times. </w:t>
      </w:r>
      <w:r w:rsidR="00CA53B0">
        <w:t xml:space="preserve">Seeds were planted at 14-inch row spacing. </w:t>
      </w:r>
      <w:r w:rsidR="007D72E8">
        <w:t>Statistical analysis was conducted using the Mixed Model in SAS. Mean differences were tested at 95% confidence level when effects of treatments were significant</w:t>
      </w:r>
      <w:r w:rsidR="00FA1D80">
        <w:t>,</w:t>
      </w:r>
      <w:r w:rsidR="007D72E8">
        <w:t xml:space="preserve"> following </w:t>
      </w:r>
      <w:r w:rsidR="00FA1D80">
        <w:t>an</w:t>
      </w:r>
      <w:r w:rsidR="007D72E8">
        <w:t xml:space="preserve"> analysis of variance.</w:t>
      </w:r>
    </w:p>
    <w:p w:rsidR="00D058FE" w:rsidRDefault="00D058FE" w:rsidP="00D058FE"/>
    <w:p w:rsidR="00A327DC" w:rsidRPr="007D1016" w:rsidRDefault="00AB63BF" w:rsidP="00F1392E">
      <w:pPr>
        <w:pStyle w:val="NoSpacing"/>
        <w:tabs>
          <w:tab w:val="left" w:pos="270"/>
        </w:tabs>
      </w:pPr>
      <w:r>
        <w:rPr>
          <w:b/>
        </w:rPr>
        <w:t>Results</w:t>
      </w:r>
      <w:r w:rsidR="0087206F" w:rsidRPr="0087206F">
        <w:rPr>
          <w:b/>
        </w:rPr>
        <w:t xml:space="preserve">: </w:t>
      </w:r>
    </w:p>
    <w:p w:rsidR="00EC03A2" w:rsidRPr="00EC03A2" w:rsidRDefault="00EC03A2" w:rsidP="00EC03A2">
      <w:pPr>
        <w:autoSpaceDE w:val="0"/>
        <w:autoSpaceDN w:val="0"/>
        <w:adjustRightInd w:val="0"/>
        <w:jc w:val="both"/>
        <w:rPr>
          <w:rFonts w:eastAsia="PalatinoLinotype-Roman"/>
        </w:rPr>
      </w:pPr>
      <w:r>
        <w:rPr>
          <w:rFonts w:eastAsia="PalatinoLinotype-Roman"/>
        </w:rPr>
        <w:t xml:space="preserve">Record yields observed in many parts of the state were not observed in this study. At Carrington, </w:t>
      </w:r>
      <w:r w:rsidR="00E12C54">
        <w:rPr>
          <w:rFonts w:eastAsia="PalatinoLinotype-Roman"/>
        </w:rPr>
        <w:t xml:space="preserve">there was some </w:t>
      </w:r>
      <w:r>
        <w:rPr>
          <w:rFonts w:eastAsia="PalatinoLinotype-Roman"/>
        </w:rPr>
        <w:t xml:space="preserve">hail damage </w:t>
      </w:r>
      <w:r w:rsidR="00E12C54">
        <w:rPr>
          <w:rFonts w:eastAsia="PalatinoLinotype-Roman"/>
        </w:rPr>
        <w:t xml:space="preserve">in June that </w:t>
      </w:r>
      <w:r>
        <w:rPr>
          <w:rFonts w:eastAsia="PalatinoLinotype-Roman"/>
        </w:rPr>
        <w:t>affected seed yields at the irrigated site, meanwhile drought conditions also affected yields</w:t>
      </w:r>
      <w:r w:rsidR="00E12C54">
        <w:rPr>
          <w:rFonts w:eastAsia="PalatinoLinotype-Roman"/>
        </w:rPr>
        <w:t xml:space="preserve"> on</w:t>
      </w:r>
      <w:r w:rsidR="004D7478">
        <w:rPr>
          <w:rFonts w:eastAsia="PalatinoLinotype-Roman"/>
        </w:rPr>
        <w:t xml:space="preserve"> </w:t>
      </w:r>
      <w:r w:rsidR="00E12C54">
        <w:rPr>
          <w:rFonts w:eastAsia="PalatinoLinotype-Roman"/>
        </w:rPr>
        <w:t xml:space="preserve">dryland. Ashtabula </w:t>
      </w:r>
      <w:r w:rsidR="004D7478">
        <w:rPr>
          <w:rFonts w:eastAsia="PalatinoLinotype-Roman"/>
        </w:rPr>
        <w:t>was destroyed by</w:t>
      </w:r>
      <w:r w:rsidR="00E12C54">
        <w:rPr>
          <w:rFonts w:eastAsia="PalatinoLinotype-Roman"/>
        </w:rPr>
        <w:t xml:space="preserve"> Round Up herbicide</w:t>
      </w:r>
      <w:r w:rsidR="004D7478">
        <w:rPr>
          <w:rFonts w:eastAsia="PalatinoLinotype-Roman"/>
        </w:rPr>
        <w:t>.</w:t>
      </w:r>
    </w:p>
    <w:p w:rsidR="00A75313" w:rsidRDefault="00EC03A2" w:rsidP="00EC03A2">
      <w:pPr>
        <w:autoSpaceDE w:val="0"/>
        <w:autoSpaceDN w:val="0"/>
        <w:adjustRightInd w:val="0"/>
        <w:jc w:val="both"/>
        <w:rPr>
          <w:rFonts w:eastAsia="PalatinoLinotype-Roman"/>
        </w:rPr>
      </w:pPr>
      <w:r w:rsidRPr="00EC03A2">
        <w:rPr>
          <w:rFonts w:eastAsia="PalatinoLinotype-Roman"/>
          <w:u w:val="single"/>
        </w:rPr>
        <w:t xml:space="preserve">Effect of maturity group </w:t>
      </w:r>
      <w:r w:rsidR="00F821E6">
        <w:rPr>
          <w:rFonts w:eastAsia="PalatinoLinotype-Roman"/>
          <w:u w:val="single"/>
        </w:rPr>
        <w:t xml:space="preserve">(MG) </w:t>
      </w:r>
      <w:r w:rsidRPr="00EC03A2">
        <w:rPr>
          <w:rFonts w:eastAsia="PalatinoLinotype-Roman"/>
          <w:u w:val="single"/>
        </w:rPr>
        <w:t>on seed performance</w:t>
      </w:r>
      <w:r>
        <w:rPr>
          <w:rFonts w:eastAsia="PalatinoLinotype-Roman"/>
          <w:u w:val="single"/>
        </w:rPr>
        <w:t>:</w:t>
      </w:r>
      <w:r>
        <w:rPr>
          <w:rFonts w:eastAsia="PalatinoLinotype-Roman"/>
        </w:rPr>
        <w:t xml:space="preserve"> </w:t>
      </w:r>
      <w:r w:rsidR="004517F7">
        <w:rPr>
          <w:rFonts w:eastAsia="PalatinoLinotype-Roman"/>
        </w:rPr>
        <w:t xml:space="preserve">Comparing yields of MGs (cultivars) revealed that </w:t>
      </w:r>
      <w:r w:rsidR="00F821E6">
        <w:rPr>
          <w:rFonts w:eastAsia="PalatinoLinotype-Roman"/>
        </w:rPr>
        <w:t>there was a significant interaction between MG and planting date</w:t>
      </w:r>
      <w:r w:rsidR="004517F7">
        <w:rPr>
          <w:rFonts w:eastAsia="PalatinoLinotype-Roman"/>
        </w:rPr>
        <w:t xml:space="preserve"> at Hettinger, CREC</w:t>
      </w:r>
      <w:r w:rsidR="00FC1233">
        <w:rPr>
          <w:rFonts w:eastAsia="PalatinoLinotype-Roman"/>
        </w:rPr>
        <w:t>-</w:t>
      </w:r>
      <w:r w:rsidR="004517F7">
        <w:rPr>
          <w:rFonts w:eastAsia="PalatinoLinotype-Roman"/>
        </w:rPr>
        <w:t>irrigated site, and Minot</w:t>
      </w:r>
      <w:r w:rsidR="0096717D">
        <w:rPr>
          <w:rFonts w:eastAsia="PalatinoLinotype-Roman"/>
        </w:rPr>
        <w:t xml:space="preserve"> (Table 1)</w:t>
      </w:r>
      <w:r w:rsidR="00F821E6">
        <w:rPr>
          <w:rFonts w:eastAsia="PalatinoLinotype-Roman"/>
        </w:rPr>
        <w:t xml:space="preserve">. When the </w:t>
      </w:r>
      <w:r w:rsidR="004517F7">
        <w:rPr>
          <w:rFonts w:eastAsia="PalatinoLinotype-Roman"/>
        </w:rPr>
        <w:t>early MG cultivar (</w:t>
      </w:r>
      <w:r w:rsidR="00F821E6">
        <w:rPr>
          <w:rFonts w:eastAsia="PalatinoLinotype-Roman"/>
        </w:rPr>
        <w:t>Ashtabula</w:t>
      </w:r>
      <w:r w:rsidR="008731CB">
        <w:rPr>
          <w:rFonts w:eastAsia="PalatinoLinotype-Roman"/>
        </w:rPr>
        <w:t xml:space="preserve"> 0.4</w:t>
      </w:r>
      <w:r w:rsidR="004517F7">
        <w:rPr>
          <w:rFonts w:eastAsia="PalatinoLinotype-Roman"/>
        </w:rPr>
        <w:t>)</w:t>
      </w:r>
      <w:r w:rsidR="00F821E6">
        <w:rPr>
          <w:rFonts w:eastAsia="PalatinoLinotype-Roman"/>
        </w:rPr>
        <w:t xml:space="preserve"> was planted early or late, the yields were significantly (p&lt;0.05) less than when planted on the</w:t>
      </w:r>
      <w:r w:rsidR="00916EB0">
        <w:rPr>
          <w:rFonts w:eastAsia="PalatinoLinotype-Roman"/>
        </w:rPr>
        <w:t xml:space="preserve"> normal planting date (mid-May). This was also true for the later cultivar (Prosoy</w:t>
      </w:r>
      <w:r w:rsidR="00FC1233">
        <w:rPr>
          <w:rFonts w:eastAsia="PalatinoLinotype-Roman"/>
        </w:rPr>
        <w:t>-0.8</w:t>
      </w:r>
      <w:r w:rsidR="00916EB0">
        <w:rPr>
          <w:rFonts w:eastAsia="PalatinoLinotype-Roman"/>
        </w:rPr>
        <w:t xml:space="preserve">), which produced about 9 bushels </w:t>
      </w:r>
      <w:r w:rsidR="00053CBC">
        <w:rPr>
          <w:rFonts w:eastAsia="PalatinoLinotype-Roman"/>
        </w:rPr>
        <w:t>more, when seeded</w:t>
      </w:r>
      <w:r w:rsidR="004D7478">
        <w:rPr>
          <w:rFonts w:eastAsia="PalatinoLinotype-Roman"/>
        </w:rPr>
        <w:t xml:space="preserve"> on the normal planting date. </w:t>
      </w:r>
      <w:r w:rsidR="00FC1233">
        <w:rPr>
          <w:rFonts w:eastAsia="PalatinoLinotype-Roman"/>
        </w:rPr>
        <w:t xml:space="preserve">There were no interaction effects on seed protein and oil at Hettinger. </w:t>
      </w:r>
      <w:proofErr w:type="spellStart"/>
      <w:r w:rsidR="00FC1233">
        <w:rPr>
          <w:rFonts w:eastAsia="PalatinoLinotype-Roman"/>
        </w:rPr>
        <w:t>Prosoy</w:t>
      </w:r>
      <w:proofErr w:type="spellEnd"/>
      <w:r w:rsidR="00FC1233">
        <w:rPr>
          <w:rFonts w:eastAsia="PalatinoLinotype-Roman"/>
        </w:rPr>
        <w:t xml:space="preserve"> had significantly greater protein </w:t>
      </w:r>
      <w:r w:rsidR="00027962">
        <w:rPr>
          <w:rFonts w:eastAsia="PalatinoLinotype-Roman"/>
        </w:rPr>
        <w:t xml:space="preserve">(&gt;1%) </w:t>
      </w:r>
      <w:r w:rsidR="00FC1233">
        <w:rPr>
          <w:rFonts w:eastAsia="PalatinoLinotype-Roman"/>
        </w:rPr>
        <w:t>than the other cultivars,</w:t>
      </w:r>
      <w:r w:rsidR="00027962">
        <w:rPr>
          <w:rFonts w:eastAsia="PalatinoLinotype-Roman"/>
        </w:rPr>
        <w:t xml:space="preserve"> but significantly, the lowest oil content. Oil content was significantly different for each cultivar, decreasing in the order</w:t>
      </w:r>
      <w:r w:rsidR="00FC1233">
        <w:rPr>
          <w:rFonts w:eastAsia="PalatinoLinotype-Roman"/>
        </w:rPr>
        <w:t xml:space="preserve"> </w:t>
      </w:r>
      <w:r w:rsidR="00027962">
        <w:rPr>
          <w:rFonts w:eastAsia="PalatinoLinotype-Roman"/>
        </w:rPr>
        <w:t xml:space="preserve">Ashtabula &gt; </w:t>
      </w:r>
      <w:proofErr w:type="spellStart"/>
      <w:r w:rsidR="00027962">
        <w:rPr>
          <w:rFonts w:eastAsia="PalatinoLinotype-Roman"/>
        </w:rPr>
        <w:t>Proseed</w:t>
      </w:r>
      <w:proofErr w:type="spellEnd"/>
      <w:r w:rsidR="00027962">
        <w:rPr>
          <w:rFonts w:eastAsia="PalatinoLinotype-Roman"/>
        </w:rPr>
        <w:t xml:space="preserve"> 50-60 &gt; </w:t>
      </w:r>
      <w:proofErr w:type="spellStart"/>
      <w:r w:rsidR="00027962">
        <w:rPr>
          <w:rFonts w:eastAsia="PalatinoLinotype-Roman"/>
        </w:rPr>
        <w:t>Proseed</w:t>
      </w:r>
      <w:proofErr w:type="spellEnd"/>
      <w:r w:rsidR="00027962">
        <w:rPr>
          <w:rFonts w:eastAsia="PalatinoLinotype-Roman"/>
        </w:rPr>
        <w:t xml:space="preserve"> 30-80 &gt; </w:t>
      </w:r>
      <w:proofErr w:type="spellStart"/>
      <w:r w:rsidR="00027962">
        <w:rPr>
          <w:rFonts w:eastAsia="PalatinoLinotype-Roman"/>
        </w:rPr>
        <w:t>Prosoy</w:t>
      </w:r>
      <w:proofErr w:type="spellEnd"/>
      <w:r w:rsidR="00027962">
        <w:rPr>
          <w:rFonts w:eastAsia="PalatinoLinotype-Roman"/>
        </w:rPr>
        <w:t xml:space="preserve">. </w:t>
      </w:r>
      <w:r w:rsidR="004D7478">
        <w:rPr>
          <w:rFonts w:eastAsia="PalatinoLinotype-Roman"/>
        </w:rPr>
        <w:t xml:space="preserve">At the CREC-dryland site, yield </w:t>
      </w:r>
      <w:r w:rsidR="009A2FDD">
        <w:rPr>
          <w:rFonts w:eastAsia="PalatinoLinotype-Roman"/>
        </w:rPr>
        <w:t xml:space="preserve">was impacted by MG and population but not planting date, even though </w:t>
      </w:r>
      <w:r w:rsidR="004D7478">
        <w:rPr>
          <w:rFonts w:eastAsia="PalatinoLinotype-Roman"/>
        </w:rPr>
        <w:t xml:space="preserve">there was </w:t>
      </w:r>
      <w:r w:rsidR="009A2FDD">
        <w:rPr>
          <w:rFonts w:eastAsia="PalatinoLinotype-Roman"/>
        </w:rPr>
        <w:t>obvious numerical</w:t>
      </w:r>
      <w:r w:rsidR="004D7478">
        <w:rPr>
          <w:rFonts w:eastAsia="PalatinoLinotype-Roman"/>
        </w:rPr>
        <w:t xml:space="preserve"> increas</w:t>
      </w:r>
      <w:r w:rsidR="009A2FDD">
        <w:rPr>
          <w:rFonts w:eastAsia="PalatinoLinotype-Roman"/>
        </w:rPr>
        <w:t>e in yields from early to late plant</w:t>
      </w:r>
      <w:r w:rsidR="000531B1">
        <w:rPr>
          <w:rFonts w:eastAsia="PalatinoLinotype-Roman"/>
        </w:rPr>
        <w:t>i</w:t>
      </w:r>
      <w:r w:rsidR="004D7478">
        <w:rPr>
          <w:rFonts w:eastAsia="PalatinoLinotype-Roman"/>
        </w:rPr>
        <w:t xml:space="preserve">ng. </w:t>
      </w:r>
      <w:r w:rsidR="00053CBC">
        <w:rPr>
          <w:rFonts w:eastAsia="PalatinoLinotype-Roman"/>
        </w:rPr>
        <w:t xml:space="preserve">At the CREC irrigated site, planting </w:t>
      </w:r>
      <w:proofErr w:type="spellStart"/>
      <w:r w:rsidR="007D2082">
        <w:rPr>
          <w:rFonts w:eastAsia="PalatinoLinotype-Roman"/>
        </w:rPr>
        <w:t>Proseed</w:t>
      </w:r>
      <w:proofErr w:type="spellEnd"/>
      <w:r w:rsidR="007D2082">
        <w:rPr>
          <w:rFonts w:eastAsia="PalatinoLinotype-Roman"/>
        </w:rPr>
        <w:t xml:space="preserve"> 50-60</w:t>
      </w:r>
      <w:r w:rsidR="000531B1">
        <w:rPr>
          <w:rFonts w:eastAsia="PalatinoLinotype-Roman"/>
        </w:rPr>
        <w:t xml:space="preserve"> (MG 0.6</w:t>
      </w:r>
      <w:r w:rsidR="007D2082">
        <w:rPr>
          <w:rFonts w:eastAsia="PalatinoLinotype-Roman"/>
        </w:rPr>
        <w:t xml:space="preserve">) </w:t>
      </w:r>
      <w:r w:rsidR="000531B1">
        <w:rPr>
          <w:rFonts w:eastAsia="PalatinoLinotype-Roman"/>
        </w:rPr>
        <w:t xml:space="preserve">in </w:t>
      </w:r>
      <w:r w:rsidR="00053CBC">
        <w:rPr>
          <w:rFonts w:eastAsia="PalatinoLinotype-Roman"/>
        </w:rPr>
        <w:t xml:space="preserve">early </w:t>
      </w:r>
      <w:r w:rsidR="000531B1">
        <w:rPr>
          <w:rFonts w:eastAsia="PalatinoLinotype-Roman"/>
        </w:rPr>
        <w:t xml:space="preserve">May </w:t>
      </w:r>
      <w:r w:rsidR="00053CBC">
        <w:rPr>
          <w:rFonts w:eastAsia="PalatinoLinotype-Roman"/>
        </w:rPr>
        <w:t xml:space="preserve">or </w:t>
      </w:r>
      <w:r w:rsidR="000531B1">
        <w:rPr>
          <w:rFonts w:eastAsia="PalatinoLinotype-Roman"/>
        </w:rPr>
        <w:t>during normal planting date (</w:t>
      </w:r>
      <w:r w:rsidR="00053CBC">
        <w:rPr>
          <w:rFonts w:eastAsia="PalatinoLinotype-Roman"/>
        </w:rPr>
        <w:t>May 20</w:t>
      </w:r>
      <w:r w:rsidR="00053CBC" w:rsidRPr="00053CBC">
        <w:rPr>
          <w:rFonts w:eastAsia="PalatinoLinotype-Roman"/>
          <w:vertAlign w:val="superscript"/>
        </w:rPr>
        <w:t>th</w:t>
      </w:r>
      <w:r w:rsidR="000531B1">
        <w:rPr>
          <w:rFonts w:eastAsia="PalatinoLinotype-Roman"/>
        </w:rPr>
        <w:t xml:space="preserve">) </w:t>
      </w:r>
      <w:r w:rsidR="00053CBC">
        <w:rPr>
          <w:rFonts w:eastAsia="PalatinoLinotype-Roman"/>
        </w:rPr>
        <w:t>increased yields significantly c</w:t>
      </w:r>
      <w:r w:rsidR="004D7478">
        <w:rPr>
          <w:rFonts w:eastAsia="PalatinoLinotype-Roman"/>
        </w:rPr>
        <w:t xml:space="preserve">ompared to </w:t>
      </w:r>
      <w:r w:rsidR="00053CBC">
        <w:rPr>
          <w:rFonts w:eastAsia="PalatinoLinotype-Roman"/>
        </w:rPr>
        <w:t xml:space="preserve">late </w:t>
      </w:r>
      <w:r w:rsidR="007D2082">
        <w:rPr>
          <w:rFonts w:eastAsia="PalatinoLinotype-Roman"/>
        </w:rPr>
        <w:t>(June 3</w:t>
      </w:r>
      <w:r w:rsidR="007D2082" w:rsidRPr="007D2082">
        <w:rPr>
          <w:rFonts w:eastAsia="PalatinoLinotype-Roman"/>
          <w:vertAlign w:val="superscript"/>
        </w:rPr>
        <w:t>rd</w:t>
      </w:r>
      <w:r w:rsidR="007D2082">
        <w:rPr>
          <w:rFonts w:eastAsia="PalatinoLinotype-Roman"/>
        </w:rPr>
        <w:t xml:space="preserve">) </w:t>
      </w:r>
      <w:r w:rsidR="00053CBC">
        <w:rPr>
          <w:rFonts w:eastAsia="PalatinoLinotype-Roman"/>
        </w:rPr>
        <w:t>planting.</w:t>
      </w:r>
      <w:r w:rsidR="005D604B">
        <w:rPr>
          <w:rFonts w:eastAsia="PalatinoLinotype-Roman"/>
        </w:rPr>
        <w:t xml:space="preserve"> A</w:t>
      </w:r>
      <w:r w:rsidR="007D2082">
        <w:rPr>
          <w:rFonts w:eastAsia="PalatinoLinotype-Roman"/>
        </w:rPr>
        <w:t>t Minot</w:t>
      </w:r>
      <w:r w:rsidR="005D604B">
        <w:rPr>
          <w:rFonts w:eastAsia="PalatinoLinotype-Roman"/>
        </w:rPr>
        <w:t>,</w:t>
      </w:r>
      <w:r w:rsidR="007D2082">
        <w:rPr>
          <w:rFonts w:eastAsia="PalatinoLinotype-Roman"/>
        </w:rPr>
        <w:t xml:space="preserve"> </w:t>
      </w:r>
      <w:r w:rsidR="00003043">
        <w:rPr>
          <w:rFonts w:eastAsia="PalatinoLinotype-Roman"/>
        </w:rPr>
        <w:t>it was not evident why</w:t>
      </w:r>
      <w:r w:rsidR="007E3C3D">
        <w:rPr>
          <w:rFonts w:eastAsia="PalatinoLinotype-Roman"/>
        </w:rPr>
        <w:t xml:space="preserve"> yields of </w:t>
      </w:r>
      <w:proofErr w:type="spellStart"/>
      <w:r w:rsidR="007E3C3D">
        <w:rPr>
          <w:rFonts w:eastAsia="PalatinoLinotype-Roman"/>
        </w:rPr>
        <w:t>Proseed</w:t>
      </w:r>
      <w:proofErr w:type="spellEnd"/>
      <w:r w:rsidR="007E3C3D">
        <w:rPr>
          <w:rFonts w:eastAsia="PalatinoLinotype-Roman"/>
        </w:rPr>
        <w:t xml:space="preserve"> 50-60 decreased when seeded on the later dates</w:t>
      </w:r>
      <w:r w:rsidR="00003043">
        <w:rPr>
          <w:rFonts w:eastAsia="PalatinoLinotype-Roman"/>
        </w:rPr>
        <w:t>;</w:t>
      </w:r>
      <w:r w:rsidR="007E3C3D">
        <w:rPr>
          <w:rFonts w:eastAsia="PalatinoLinotype-Roman"/>
        </w:rPr>
        <w:t xml:space="preserve"> meanwhile, the yields of </w:t>
      </w:r>
      <w:proofErr w:type="spellStart"/>
      <w:r w:rsidR="007E3C3D">
        <w:rPr>
          <w:rFonts w:eastAsia="PalatinoLinotype-Roman"/>
        </w:rPr>
        <w:t>Prosoy</w:t>
      </w:r>
      <w:proofErr w:type="spellEnd"/>
      <w:r w:rsidR="007E3C3D">
        <w:rPr>
          <w:rFonts w:eastAsia="PalatinoLinotype-Roman"/>
        </w:rPr>
        <w:t xml:space="preserve"> were significantly higher by planting early</w:t>
      </w:r>
      <w:r w:rsidR="002730C4">
        <w:rPr>
          <w:rFonts w:eastAsia="PalatinoLinotype-Roman"/>
        </w:rPr>
        <w:t>,</w:t>
      </w:r>
      <w:r w:rsidR="007E3C3D">
        <w:rPr>
          <w:rFonts w:eastAsia="PalatinoLinotype-Roman"/>
        </w:rPr>
        <w:t xml:space="preserve"> compared to normal and late p</w:t>
      </w:r>
      <w:r w:rsidR="007D0B4E">
        <w:rPr>
          <w:rFonts w:eastAsia="PalatinoLinotype-Roman"/>
        </w:rPr>
        <w:t>l</w:t>
      </w:r>
      <w:r w:rsidR="007E3C3D">
        <w:rPr>
          <w:rFonts w:eastAsia="PalatinoLinotype-Roman"/>
        </w:rPr>
        <w:t>anting.</w:t>
      </w:r>
    </w:p>
    <w:p w:rsidR="00F6408B" w:rsidRDefault="0034730F" w:rsidP="0096717D">
      <w:pPr>
        <w:autoSpaceDE w:val="0"/>
        <w:autoSpaceDN w:val="0"/>
        <w:adjustRightInd w:val="0"/>
        <w:ind w:firstLine="720"/>
        <w:jc w:val="both"/>
        <w:rPr>
          <w:rFonts w:eastAsia="PalatinoLinotype-Roman"/>
        </w:rPr>
      </w:pPr>
      <w:r>
        <w:rPr>
          <w:rFonts w:eastAsia="PalatinoLinotype-Roman"/>
        </w:rPr>
        <w:t xml:space="preserve">A comparison of </w:t>
      </w:r>
      <w:r w:rsidR="002730C4">
        <w:rPr>
          <w:rFonts w:eastAsia="PalatinoLinotype-Roman"/>
        </w:rPr>
        <w:t xml:space="preserve">seed protein and oil showed that </w:t>
      </w:r>
      <w:proofErr w:type="spellStart"/>
      <w:r w:rsidR="002730C4">
        <w:rPr>
          <w:rFonts w:eastAsia="PalatinoLinotype-Roman"/>
        </w:rPr>
        <w:t>ProSoy</w:t>
      </w:r>
      <w:proofErr w:type="spellEnd"/>
      <w:r w:rsidR="002730C4">
        <w:rPr>
          <w:rFonts w:eastAsia="PalatinoLinotype-Roman"/>
        </w:rPr>
        <w:t xml:space="preserve"> (late-MG) </w:t>
      </w:r>
      <w:r w:rsidR="00195DD4">
        <w:rPr>
          <w:rFonts w:eastAsia="PalatinoLinotype-Roman"/>
        </w:rPr>
        <w:t>contained</w:t>
      </w:r>
      <w:r w:rsidR="002730C4">
        <w:rPr>
          <w:rFonts w:eastAsia="PalatinoLinotype-Roman"/>
        </w:rPr>
        <w:t xml:space="preserve"> significantly more protein than the rest of the cultivars, but significantly less oil than each of the other cultivars planted at Hettinger. </w:t>
      </w:r>
      <w:r w:rsidR="00003043">
        <w:rPr>
          <w:rFonts w:eastAsia="PalatinoLinotype-Roman"/>
        </w:rPr>
        <w:t>At CREC-</w:t>
      </w:r>
      <w:r w:rsidR="00822AC2">
        <w:rPr>
          <w:rFonts w:eastAsia="PalatinoLinotype-Roman"/>
        </w:rPr>
        <w:t xml:space="preserve">dryland, </w:t>
      </w:r>
      <w:r w:rsidR="00CA456E">
        <w:rPr>
          <w:rFonts w:eastAsia="PalatinoLinotype-Roman"/>
        </w:rPr>
        <w:t xml:space="preserve">within cultivar protein differences were not significant by date except for </w:t>
      </w:r>
      <w:proofErr w:type="spellStart"/>
      <w:r w:rsidR="00CA456E">
        <w:rPr>
          <w:rFonts w:eastAsia="PalatinoLinotype-Roman"/>
        </w:rPr>
        <w:t>Prosoy</w:t>
      </w:r>
      <w:proofErr w:type="spellEnd"/>
      <w:r w:rsidR="00CA456E">
        <w:rPr>
          <w:rFonts w:eastAsia="PalatinoLinotype-Roman"/>
        </w:rPr>
        <w:t xml:space="preserve">, which produced significantly less protein </w:t>
      </w:r>
      <w:r w:rsidR="00BC459B">
        <w:rPr>
          <w:rFonts w:eastAsia="PalatinoLinotype-Roman"/>
        </w:rPr>
        <w:t>by planting on May 20</w:t>
      </w:r>
      <w:r w:rsidR="00BC459B" w:rsidRPr="00BC459B">
        <w:rPr>
          <w:rFonts w:eastAsia="PalatinoLinotype-Roman"/>
          <w:vertAlign w:val="superscript"/>
        </w:rPr>
        <w:t>th</w:t>
      </w:r>
      <w:r w:rsidR="00BC459B">
        <w:rPr>
          <w:rFonts w:eastAsia="PalatinoLinotype-Roman"/>
        </w:rPr>
        <w:t xml:space="preserve"> but not different from June 2</w:t>
      </w:r>
      <w:r w:rsidR="00BC459B" w:rsidRPr="00BC459B">
        <w:rPr>
          <w:rFonts w:eastAsia="PalatinoLinotype-Roman"/>
          <w:vertAlign w:val="superscript"/>
        </w:rPr>
        <w:t>nd</w:t>
      </w:r>
      <w:r w:rsidR="00BC459B">
        <w:rPr>
          <w:rFonts w:eastAsia="PalatinoLinotype-Roman"/>
        </w:rPr>
        <w:t xml:space="preserve"> planting. It is probable that the lack of differences between the early (May 3</w:t>
      </w:r>
      <w:r w:rsidR="00BC459B" w:rsidRPr="00BC459B">
        <w:rPr>
          <w:rFonts w:eastAsia="PalatinoLinotype-Roman"/>
          <w:vertAlign w:val="superscript"/>
        </w:rPr>
        <w:t>rd</w:t>
      </w:r>
      <w:r w:rsidR="00BC459B">
        <w:rPr>
          <w:rFonts w:eastAsia="PalatinoLinotype-Roman"/>
        </w:rPr>
        <w:t xml:space="preserve">) and late planting was due to lower yields produced by the late planting, resulting in greater protein concentration in the seed. </w:t>
      </w:r>
      <w:r w:rsidR="00376D2E">
        <w:rPr>
          <w:rFonts w:eastAsia="PalatinoLinotype-Roman"/>
        </w:rPr>
        <w:t>At</w:t>
      </w:r>
      <w:r w:rsidR="004306D9">
        <w:rPr>
          <w:rFonts w:eastAsia="PalatinoLinotype-Roman"/>
        </w:rPr>
        <w:t xml:space="preserve"> the irrigated site, grain protein increased significantly for Ashtabula and </w:t>
      </w:r>
      <w:proofErr w:type="spellStart"/>
      <w:r w:rsidR="004306D9">
        <w:rPr>
          <w:rFonts w:eastAsia="PalatinoLinotype-Roman"/>
        </w:rPr>
        <w:t>Proseed</w:t>
      </w:r>
      <w:proofErr w:type="spellEnd"/>
      <w:r w:rsidR="004306D9">
        <w:rPr>
          <w:rFonts w:eastAsia="PalatinoLinotype-Roman"/>
        </w:rPr>
        <w:t xml:space="preserve"> 30-80 when planted late but rather, decreased significantly with late seeding of </w:t>
      </w:r>
      <w:proofErr w:type="spellStart"/>
      <w:r w:rsidR="004306D9">
        <w:rPr>
          <w:rFonts w:eastAsia="PalatinoLinotype-Roman"/>
        </w:rPr>
        <w:t>Prosoy</w:t>
      </w:r>
      <w:proofErr w:type="spellEnd"/>
      <w:r w:rsidR="004306D9">
        <w:rPr>
          <w:rFonts w:eastAsia="PalatinoLinotype-Roman"/>
        </w:rPr>
        <w:t xml:space="preserve">. At Minot, cultivar differences had significant protein effect, increasing in the order, Ashtabula = </w:t>
      </w:r>
      <w:proofErr w:type="spellStart"/>
      <w:r w:rsidR="004306D9">
        <w:rPr>
          <w:rFonts w:eastAsia="PalatinoLinotype-Roman"/>
        </w:rPr>
        <w:t>Proseed</w:t>
      </w:r>
      <w:proofErr w:type="spellEnd"/>
      <w:r w:rsidR="004306D9">
        <w:rPr>
          <w:rFonts w:eastAsia="PalatinoLinotype-Roman"/>
        </w:rPr>
        <w:t xml:space="preserve"> 30-80 &lt; </w:t>
      </w:r>
      <w:proofErr w:type="spellStart"/>
      <w:r w:rsidR="004306D9">
        <w:rPr>
          <w:rFonts w:eastAsia="PalatinoLinotype-Roman"/>
        </w:rPr>
        <w:t>Proseed</w:t>
      </w:r>
      <w:proofErr w:type="spellEnd"/>
      <w:r w:rsidR="004306D9">
        <w:rPr>
          <w:rFonts w:eastAsia="PalatinoLinotype-Roman"/>
        </w:rPr>
        <w:t xml:space="preserve"> 50-60 &lt; </w:t>
      </w:r>
      <w:proofErr w:type="spellStart"/>
      <w:r w:rsidR="004306D9">
        <w:rPr>
          <w:rFonts w:eastAsia="PalatinoLinotype-Roman"/>
        </w:rPr>
        <w:t>Prosoy</w:t>
      </w:r>
      <w:proofErr w:type="spellEnd"/>
      <w:r w:rsidR="004306D9">
        <w:rPr>
          <w:rFonts w:eastAsia="PalatinoLinotype-Roman"/>
        </w:rPr>
        <w:t xml:space="preserve">. </w:t>
      </w:r>
    </w:p>
    <w:p w:rsidR="008F74F6" w:rsidRDefault="00F6408B" w:rsidP="00EC03A2">
      <w:pPr>
        <w:autoSpaceDE w:val="0"/>
        <w:autoSpaceDN w:val="0"/>
        <w:adjustRightInd w:val="0"/>
        <w:jc w:val="both"/>
        <w:rPr>
          <w:rFonts w:eastAsia="PalatinoLinotype-Roman"/>
        </w:rPr>
      </w:pPr>
      <w:r>
        <w:rPr>
          <w:rFonts w:eastAsia="PalatinoLinotype-Roman"/>
        </w:rPr>
        <w:lastRenderedPageBreak/>
        <w:t>Oil content was significantly different a</w:t>
      </w:r>
      <w:r w:rsidR="00B1407C">
        <w:rPr>
          <w:rFonts w:eastAsia="PalatinoLinotype-Roman"/>
        </w:rPr>
        <w:t xml:space="preserve">mong cultivars at Hettinger and </w:t>
      </w:r>
      <w:r w:rsidR="00C7123D">
        <w:rPr>
          <w:rFonts w:eastAsia="PalatinoLinotype-Roman"/>
        </w:rPr>
        <w:t xml:space="preserve">the </w:t>
      </w:r>
      <w:r>
        <w:rPr>
          <w:rFonts w:eastAsia="PalatinoLinotype-Roman"/>
        </w:rPr>
        <w:t xml:space="preserve">CREC irrigated site. </w:t>
      </w:r>
      <w:r w:rsidR="00E90148">
        <w:rPr>
          <w:rFonts w:eastAsia="PalatinoLinotype-Roman"/>
        </w:rPr>
        <w:t xml:space="preserve">Population had no significant effect on </w:t>
      </w:r>
      <w:r w:rsidR="00F821E6">
        <w:rPr>
          <w:rFonts w:eastAsia="PalatinoLinotype-Roman"/>
        </w:rPr>
        <w:t>yields</w:t>
      </w:r>
      <w:r w:rsidR="00E90148">
        <w:rPr>
          <w:rFonts w:eastAsia="PalatinoLinotype-Roman"/>
        </w:rPr>
        <w:t>, seed protein, and oil at Hettinger. Meanwhile there were obvious cultivar differences in protein and oil production.</w:t>
      </w:r>
    </w:p>
    <w:p w:rsidR="0096717D" w:rsidRDefault="0096717D" w:rsidP="00EC03A2">
      <w:pPr>
        <w:autoSpaceDE w:val="0"/>
        <w:autoSpaceDN w:val="0"/>
        <w:adjustRightInd w:val="0"/>
        <w:jc w:val="both"/>
        <w:rPr>
          <w:rFonts w:eastAsia="PalatinoLinotype-Roman"/>
        </w:rPr>
      </w:pPr>
    </w:p>
    <w:p w:rsidR="0096717D" w:rsidRDefault="00804353" w:rsidP="00EC03A2">
      <w:pPr>
        <w:autoSpaceDE w:val="0"/>
        <w:autoSpaceDN w:val="0"/>
        <w:adjustRightInd w:val="0"/>
        <w:jc w:val="both"/>
        <w:rPr>
          <w:rFonts w:eastAsia="PalatinoLinotype-Roman"/>
        </w:rPr>
      </w:pPr>
      <w:r w:rsidRPr="00804353">
        <w:rPr>
          <w:noProof/>
        </w:rPr>
        <w:drawing>
          <wp:inline distT="0" distB="0" distL="0" distR="0">
            <wp:extent cx="5943600" cy="4666156"/>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66156"/>
                    </a:xfrm>
                    <a:prstGeom prst="rect">
                      <a:avLst/>
                    </a:prstGeom>
                    <a:noFill/>
                    <a:ln>
                      <a:noFill/>
                    </a:ln>
                  </pic:spPr>
                </pic:pic>
              </a:graphicData>
            </a:graphic>
          </wp:inline>
        </w:drawing>
      </w:r>
    </w:p>
    <w:p w:rsidR="008F74F6" w:rsidRDefault="008F74F6" w:rsidP="00EC03A2">
      <w:pPr>
        <w:autoSpaceDE w:val="0"/>
        <w:autoSpaceDN w:val="0"/>
        <w:adjustRightInd w:val="0"/>
        <w:jc w:val="both"/>
        <w:rPr>
          <w:rFonts w:eastAsia="PalatinoLinotype-Roman"/>
        </w:rPr>
      </w:pPr>
    </w:p>
    <w:p w:rsidR="00E90148" w:rsidRDefault="008F74F6" w:rsidP="00EC03A2">
      <w:pPr>
        <w:autoSpaceDE w:val="0"/>
        <w:autoSpaceDN w:val="0"/>
        <w:adjustRightInd w:val="0"/>
        <w:jc w:val="both"/>
        <w:rPr>
          <w:rFonts w:eastAsia="PalatinoLinotype-Roman"/>
        </w:rPr>
      </w:pPr>
      <w:r w:rsidRPr="00EC03A2">
        <w:rPr>
          <w:rFonts w:eastAsia="PalatinoLinotype-Roman"/>
          <w:u w:val="single"/>
        </w:rPr>
        <w:t xml:space="preserve">Effect of </w:t>
      </w:r>
      <w:r>
        <w:rPr>
          <w:rFonts w:eastAsia="PalatinoLinotype-Roman"/>
          <w:u w:val="single"/>
        </w:rPr>
        <w:t xml:space="preserve">planting date </w:t>
      </w:r>
      <w:r w:rsidRPr="00EC03A2">
        <w:rPr>
          <w:rFonts w:eastAsia="PalatinoLinotype-Roman"/>
          <w:u w:val="single"/>
        </w:rPr>
        <w:t>on seed performance</w:t>
      </w:r>
      <w:r w:rsidRPr="00B32A17">
        <w:rPr>
          <w:rFonts w:eastAsia="PalatinoLinotype-Roman"/>
        </w:rPr>
        <w:t>:</w:t>
      </w:r>
      <w:r w:rsidR="00E90148">
        <w:rPr>
          <w:rFonts w:eastAsia="PalatinoLinotype-Roman"/>
        </w:rPr>
        <w:t xml:space="preserve"> </w:t>
      </w:r>
      <w:r w:rsidR="00811F98">
        <w:rPr>
          <w:rFonts w:eastAsia="PalatinoLinotype-Roman"/>
        </w:rPr>
        <w:t>Besides the</w:t>
      </w:r>
      <w:r w:rsidR="00195DD4">
        <w:rPr>
          <w:rFonts w:eastAsia="PalatinoLinotype-Roman"/>
        </w:rPr>
        <w:t xml:space="preserve"> significant </w:t>
      </w:r>
      <w:r w:rsidR="00811F98">
        <w:rPr>
          <w:rFonts w:eastAsia="PalatinoLinotype-Roman"/>
        </w:rPr>
        <w:t xml:space="preserve">interaction effects of </w:t>
      </w:r>
      <w:r w:rsidR="00195DD4">
        <w:rPr>
          <w:rFonts w:eastAsia="PalatinoLinotype-Roman"/>
        </w:rPr>
        <w:t>planting date and MG</w:t>
      </w:r>
      <w:r w:rsidR="00811F98">
        <w:rPr>
          <w:rFonts w:eastAsia="PalatinoLinotype-Roman"/>
        </w:rPr>
        <w:t xml:space="preserve"> (</w:t>
      </w:r>
      <w:r w:rsidR="00235FBE">
        <w:rPr>
          <w:rFonts w:eastAsia="PalatinoLinotype-Roman"/>
        </w:rPr>
        <w:t>discussed</w:t>
      </w:r>
      <w:r w:rsidR="00811F98">
        <w:rPr>
          <w:rFonts w:eastAsia="PalatinoLinotype-Roman"/>
        </w:rPr>
        <w:t xml:space="preserve"> in </w:t>
      </w:r>
      <w:r w:rsidR="00235FBE">
        <w:rPr>
          <w:rFonts w:eastAsia="PalatinoLinotype-Roman"/>
        </w:rPr>
        <w:t xml:space="preserve">the </w:t>
      </w:r>
      <w:r w:rsidR="00811F98">
        <w:rPr>
          <w:rFonts w:eastAsia="PalatinoLinotype-Roman"/>
        </w:rPr>
        <w:t>preceding section)</w:t>
      </w:r>
      <w:r w:rsidR="00195DD4">
        <w:rPr>
          <w:rFonts w:eastAsia="PalatinoLinotype-Roman"/>
        </w:rPr>
        <w:t xml:space="preserve">, planting date had no significant </w:t>
      </w:r>
      <w:r w:rsidR="00CD3DA7">
        <w:rPr>
          <w:rFonts w:eastAsia="PalatinoLinotype-Roman"/>
        </w:rPr>
        <w:t xml:space="preserve">singular </w:t>
      </w:r>
      <w:r w:rsidR="00195DD4">
        <w:rPr>
          <w:rFonts w:eastAsia="PalatinoLinotype-Roman"/>
        </w:rPr>
        <w:t>effect on seed yield and quality</w:t>
      </w:r>
      <w:r w:rsidR="003734EA">
        <w:rPr>
          <w:rFonts w:eastAsia="PalatinoLinotype-Roman"/>
        </w:rPr>
        <w:t xml:space="preserve"> at all sites except </w:t>
      </w:r>
      <w:r w:rsidR="00195DD4">
        <w:rPr>
          <w:rFonts w:eastAsia="PalatinoLinotype-Roman"/>
        </w:rPr>
        <w:t>on seed oil content at</w:t>
      </w:r>
      <w:r w:rsidR="003734EA">
        <w:rPr>
          <w:rFonts w:eastAsia="PalatinoLinotype-Roman"/>
        </w:rPr>
        <w:t xml:space="preserve"> the</w:t>
      </w:r>
      <w:r w:rsidR="00195DD4">
        <w:rPr>
          <w:rFonts w:eastAsia="PalatinoLinotype-Roman"/>
        </w:rPr>
        <w:t xml:space="preserve"> CREC-irrigated site. Seed oil </w:t>
      </w:r>
      <w:r w:rsidR="003734EA">
        <w:rPr>
          <w:rFonts w:eastAsia="PalatinoLinotype-Roman"/>
        </w:rPr>
        <w:t>content de</w:t>
      </w:r>
      <w:r w:rsidR="00195DD4">
        <w:rPr>
          <w:rFonts w:eastAsia="PalatinoLinotype-Roman"/>
        </w:rPr>
        <w:t xml:space="preserve">creased </w:t>
      </w:r>
      <w:r w:rsidR="003734EA">
        <w:rPr>
          <w:rFonts w:eastAsia="PalatinoLinotype-Roman"/>
        </w:rPr>
        <w:t xml:space="preserve">significantly </w:t>
      </w:r>
      <w:r w:rsidR="00195DD4">
        <w:rPr>
          <w:rFonts w:eastAsia="PalatinoLinotype-Roman"/>
        </w:rPr>
        <w:t xml:space="preserve">from </w:t>
      </w:r>
      <w:r w:rsidR="003734EA">
        <w:rPr>
          <w:rFonts w:eastAsia="PalatinoLinotype-Roman"/>
        </w:rPr>
        <w:t xml:space="preserve">15.6% at early planting to 15.1% at normal planting period, further decreasing significantly from normal to 14.4% at late planting. </w:t>
      </w:r>
      <w:r w:rsidR="00235FBE">
        <w:rPr>
          <w:rFonts w:eastAsia="PalatinoLinotype-Roman"/>
        </w:rPr>
        <w:t>At Hettinger, planting on May 19</w:t>
      </w:r>
      <w:r w:rsidR="00235FBE" w:rsidRPr="00235FBE">
        <w:rPr>
          <w:rFonts w:eastAsia="PalatinoLinotype-Roman"/>
          <w:vertAlign w:val="superscript"/>
        </w:rPr>
        <w:t>th</w:t>
      </w:r>
      <w:r w:rsidR="007D0B4E">
        <w:rPr>
          <w:rFonts w:eastAsia="PalatinoLinotype-Roman"/>
        </w:rPr>
        <w:t xml:space="preserve"> produced the highest yields consistently for every cultivar.</w:t>
      </w:r>
      <w:r w:rsidR="004F3B25">
        <w:rPr>
          <w:rFonts w:eastAsia="PalatinoLinotype-Roman"/>
        </w:rPr>
        <w:t xml:space="preserve"> Looking back at the 2015 results of this study, planting on June 1 produced the highest yields at Carrington on dryland. The</w:t>
      </w:r>
      <w:r w:rsidR="003C6925">
        <w:rPr>
          <w:rFonts w:eastAsia="PalatinoLinotype-Roman"/>
        </w:rPr>
        <w:t xml:space="preserve"> </w:t>
      </w:r>
      <w:r w:rsidR="004F3B25">
        <w:rPr>
          <w:rFonts w:eastAsia="PalatinoLinotype-Roman"/>
        </w:rPr>
        <w:t xml:space="preserve">highest yields were recorded for </w:t>
      </w:r>
      <w:proofErr w:type="spellStart"/>
      <w:r w:rsidR="004F3B25">
        <w:rPr>
          <w:rFonts w:eastAsia="PalatinoLinotype-Roman"/>
        </w:rPr>
        <w:t>Proseed</w:t>
      </w:r>
      <w:proofErr w:type="spellEnd"/>
      <w:r w:rsidR="004F3B25">
        <w:rPr>
          <w:rFonts w:eastAsia="PalatinoLinotype-Roman"/>
        </w:rPr>
        <w:t xml:space="preserve"> 0.6 and 0.2 compared to </w:t>
      </w:r>
      <w:proofErr w:type="spellStart"/>
      <w:r w:rsidR="004F3B25">
        <w:rPr>
          <w:rFonts w:eastAsia="PalatinoLinotype-Roman"/>
        </w:rPr>
        <w:t>Prosoy</w:t>
      </w:r>
      <w:proofErr w:type="spellEnd"/>
      <w:r w:rsidR="004F3B25">
        <w:rPr>
          <w:rFonts w:eastAsia="PalatinoLinotype-Roman"/>
        </w:rPr>
        <w:t xml:space="preserve"> (0.8</w:t>
      </w:r>
      <w:r w:rsidR="003C6925">
        <w:rPr>
          <w:rFonts w:eastAsia="PalatinoLinotype-Roman"/>
        </w:rPr>
        <w:t xml:space="preserve">) and Ashtabula (0.4), suggesting that </w:t>
      </w:r>
      <w:r w:rsidR="004F3B25">
        <w:rPr>
          <w:rFonts w:eastAsia="PalatinoLinotype-Roman"/>
        </w:rPr>
        <w:t>inh</w:t>
      </w:r>
      <w:r w:rsidR="003C6925">
        <w:rPr>
          <w:rFonts w:eastAsia="PalatinoLinotype-Roman"/>
        </w:rPr>
        <w:t>erent higher yielding traits of some cultivars could lessen the magnitude of difference in the effects produced by planting date of an early or late cultivar.</w:t>
      </w:r>
      <w:r w:rsidR="004F3B25">
        <w:rPr>
          <w:rFonts w:eastAsia="PalatinoLinotype-Roman"/>
        </w:rPr>
        <w:t xml:space="preserve"> </w:t>
      </w:r>
      <w:r w:rsidR="003D4D12">
        <w:t xml:space="preserve">Planting a late cultivar like </w:t>
      </w:r>
      <w:proofErr w:type="spellStart"/>
      <w:r w:rsidR="003D4D12">
        <w:t>Proseed</w:t>
      </w:r>
      <w:proofErr w:type="spellEnd"/>
      <w:r w:rsidR="003D4D12">
        <w:t xml:space="preserve"> 30-80 (MG 0.8) as late as June suggested higher risk of significant yield loss as observed in Carrington where, yields were consistently greater for later MG cultivars planted early. Average yield of all sites following early, normal, or late seeding were, 36, 37, 33 </w:t>
      </w:r>
      <w:proofErr w:type="spellStart"/>
      <w:r w:rsidR="003D4D12">
        <w:t>bu</w:t>
      </w:r>
      <w:proofErr w:type="spellEnd"/>
      <w:r w:rsidR="003D4D12">
        <w:t>/ac, respectively.</w:t>
      </w:r>
      <w:r w:rsidR="006E46CB">
        <w:t xml:space="preserve"> </w:t>
      </w:r>
      <w:r w:rsidR="004F3B25">
        <w:rPr>
          <w:rFonts w:eastAsia="PalatinoLinotype-Roman"/>
        </w:rPr>
        <w:t>Meanwhile</w:t>
      </w:r>
      <w:r w:rsidR="003C6925">
        <w:rPr>
          <w:rFonts w:eastAsia="PalatinoLinotype-Roman"/>
        </w:rPr>
        <w:t>,</w:t>
      </w:r>
      <w:r w:rsidR="004F3B25">
        <w:rPr>
          <w:rFonts w:eastAsia="PalatinoLinotype-Roman"/>
        </w:rPr>
        <w:t xml:space="preserve"> the best yields were recorded on May 20</w:t>
      </w:r>
      <w:r w:rsidR="004F3B25" w:rsidRPr="004F3B25">
        <w:rPr>
          <w:rFonts w:eastAsia="PalatinoLinotype-Roman"/>
          <w:vertAlign w:val="superscript"/>
        </w:rPr>
        <w:t>th</w:t>
      </w:r>
      <w:r w:rsidR="004F3B25">
        <w:rPr>
          <w:rFonts w:eastAsia="PalatinoLinotype-Roman"/>
        </w:rPr>
        <w:t xml:space="preserve"> at Hettinger</w:t>
      </w:r>
      <w:r w:rsidR="003C6925">
        <w:rPr>
          <w:rFonts w:eastAsia="PalatinoLinotype-Roman"/>
        </w:rPr>
        <w:t xml:space="preserve"> in 2015</w:t>
      </w:r>
      <w:r w:rsidR="004F3B25">
        <w:rPr>
          <w:rFonts w:eastAsia="PalatinoLinotype-Roman"/>
        </w:rPr>
        <w:t xml:space="preserve">. </w:t>
      </w:r>
      <w:r w:rsidR="00FB68C6">
        <w:rPr>
          <w:rFonts w:eastAsia="PalatinoLinotype-Roman"/>
        </w:rPr>
        <w:t xml:space="preserve">The difference between response to early planting and late planting at a given site very likely depends </w:t>
      </w:r>
      <w:r w:rsidR="00FB68C6">
        <w:rPr>
          <w:rFonts w:eastAsia="PalatinoLinotype-Roman"/>
        </w:rPr>
        <w:lastRenderedPageBreak/>
        <w:t xml:space="preserve">on available soil moisture during the growth and seed production sensitive period (flowering to seed fill) of the crop.  </w:t>
      </w:r>
      <w:r w:rsidR="004F3B25">
        <w:rPr>
          <w:rFonts w:eastAsia="PalatinoLinotype-Roman"/>
        </w:rPr>
        <w:t xml:space="preserve"> </w:t>
      </w:r>
    </w:p>
    <w:p w:rsidR="00F43F4E" w:rsidRDefault="00F43F4E" w:rsidP="00EC03A2">
      <w:pPr>
        <w:autoSpaceDE w:val="0"/>
        <w:autoSpaceDN w:val="0"/>
        <w:adjustRightInd w:val="0"/>
        <w:jc w:val="both"/>
        <w:rPr>
          <w:rFonts w:eastAsia="PalatinoLinotype-Roman"/>
        </w:rPr>
      </w:pPr>
    </w:p>
    <w:p w:rsidR="00F43F4E" w:rsidRDefault="00F43F4E" w:rsidP="00AB16BC">
      <w:pPr>
        <w:autoSpaceDE w:val="0"/>
        <w:autoSpaceDN w:val="0"/>
        <w:adjustRightInd w:val="0"/>
        <w:jc w:val="center"/>
        <w:rPr>
          <w:rFonts w:eastAsia="PalatinoLinotype-Roman"/>
        </w:rPr>
      </w:pPr>
      <w:r>
        <w:rPr>
          <w:rFonts w:eastAsia="PalatinoLinotype-Roman"/>
          <w:noProof/>
        </w:rPr>
        <w:drawing>
          <wp:inline distT="0" distB="0" distL="0" distR="0" wp14:anchorId="79EE0A13">
            <wp:extent cx="5288890" cy="2603907"/>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2734" cy="2610723"/>
                    </a:xfrm>
                    <a:prstGeom prst="rect">
                      <a:avLst/>
                    </a:prstGeom>
                    <a:noFill/>
                  </pic:spPr>
                </pic:pic>
              </a:graphicData>
            </a:graphic>
          </wp:inline>
        </w:drawing>
      </w:r>
    </w:p>
    <w:p w:rsidR="00E90148" w:rsidRDefault="00E90148" w:rsidP="00EC03A2">
      <w:pPr>
        <w:autoSpaceDE w:val="0"/>
        <w:autoSpaceDN w:val="0"/>
        <w:adjustRightInd w:val="0"/>
        <w:jc w:val="both"/>
        <w:rPr>
          <w:rFonts w:eastAsia="PalatinoLinotype-Roman"/>
        </w:rPr>
      </w:pPr>
    </w:p>
    <w:p w:rsidR="00B4611A" w:rsidRDefault="006B0D78" w:rsidP="00EC03A2">
      <w:pPr>
        <w:autoSpaceDE w:val="0"/>
        <w:autoSpaceDN w:val="0"/>
        <w:adjustRightInd w:val="0"/>
        <w:jc w:val="both"/>
        <w:rPr>
          <w:rFonts w:eastAsia="PalatinoLinotype-Roman"/>
        </w:rPr>
      </w:pPr>
      <w:r w:rsidRPr="00EC03A2">
        <w:rPr>
          <w:rFonts w:eastAsia="PalatinoLinotype-Roman"/>
          <w:u w:val="single"/>
        </w:rPr>
        <w:t xml:space="preserve">Effect of </w:t>
      </w:r>
      <w:r>
        <w:rPr>
          <w:rFonts w:eastAsia="PalatinoLinotype-Roman"/>
          <w:u w:val="single"/>
        </w:rPr>
        <w:t xml:space="preserve">plant population </w:t>
      </w:r>
      <w:r w:rsidRPr="00EC03A2">
        <w:rPr>
          <w:rFonts w:eastAsia="PalatinoLinotype-Roman"/>
          <w:u w:val="single"/>
        </w:rPr>
        <w:t>on seed performance</w:t>
      </w:r>
      <w:r>
        <w:rPr>
          <w:rFonts w:eastAsia="PalatinoLinotype-Roman"/>
          <w:u w:val="single"/>
        </w:rPr>
        <w:t>:</w:t>
      </w:r>
      <w:r w:rsidRPr="006B0D78">
        <w:rPr>
          <w:rFonts w:eastAsia="PalatinoLinotype-Roman"/>
        </w:rPr>
        <w:t xml:space="preserve"> </w:t>
      </w:r>
      <w:r w:rsidR="00E120AE">
        <w:rPr>
          <w:rFonts w:eastAsia="PalatinoLinotype-Roman"/>
        </w:rPr>
        <w:t xml:space="preserve">Population has significant yield effects, generally increasing yields with population (figure 2). </w:t>
      </w:r>
      <w:r w:rsidR="00AD7A2F">
        <w:rPr>
          <w:rFonts w:eastAsia="PalatinoLinotype-Roman"/>
        </w:rPr>
        <w:t xml:space="preserve">The impact of population was tested </w:t>
      </w:r>
      <w:r w:rsidR="00047E50">
        <w:rPr>
          <w:rFonts w:eastAsia="PalatinoLinotype-Roman"/>
        </w:rPr>
        <w:t>at</w:t>
      </w:r>
      <w:r w:rsidR="00AD7A2F">
        <w:rPr>
          <w:rFonts w:eastAsia="PalatinoLinotype-Roman"/>
        </w:rPr>
        <w:t xml:space="preserve"> </w:t>
      </w:r>
      <w:r w:rsidR="00047E50">
        <w:rPr>
          <w:rFonts w:eastAsia="PalatinoLinotype-Roman"/>
        </w:rPr>
        <w:t>the three</w:t>
      </w:r>
      <w:r w:rsidR="00AD7A2F">
        <w:rPr>
          <w:rFonts w:eastAsia="PalatinoLinotype-Roman"/>
        </w:rPr>
        <w:t xml:space="preserve"> planting date</w:t>
      </w:r>
      <w:r w:rsidR="00047E50">
        <w:rPr>
          <w:rFonts w:eastAsia="PalatinoLinotype-Roman"/>
        </w:rPr>
        <w:t>s</w:t>
      </w:r>
      <w:r w:rsidR="00AD7A2F">
        <w:rPr>
          <w:rFonts w:eastAsia="PalatinoLinotype-Roman"/>
        </w:rPr>
        <w:t xml:space="preserve"> </w:t>
      </w:r>
      <w:r w:rsidR="00E120AE">
        <w:rPr>
          <w:rFonts w:eastAsia="PalatinoLinotype-Roman"/>
        </w:rPr>
        <w:t>to determine if there were treatment</w:t>
      </w:r>
      <w:r w:rsidR="00AD7A2F">
        <w:rPr>
          <w:rFonts w:eastAsia="PalatinoLinotype-Roman"/>
        </w:rPr>
        <w:t xml:space="preserve"> interaction effect</w:t>
      </w:r>
      <w:r w:rsidR="00E120AE">
        <w:rPr>
          <w:rFonts w:eastAsia="PalatinoLinotype-Roman"/>
        </w:rPr>
        <w:t>s</w:t>
      </w:r>
      <w:r w:rsidR="00AD7A2F">
        <w:rPr>
          <w:rFonts w:eastAsia="PalatinoLinotype-Roman"/>
        </w:rPr>
        <w:t>.</w:t>
      </w:r>
      <w:r w:rsidR="00047E50">
        <w:rPr>
          <w:rFonts w:eastAsia="PalatinoLinotype-Roman"/>
        </w:rPr>
        <w:t xml:space="preserve"> There were no significant interactions at </w:t>
      </w:r>
      <w:r w:rsidR="00E120AE">
        <w:rPr>
          <w:rFonts w:eastAsia="PalatinoLinotype-Roman"/>
        </w:rPr>
        <w:t xml:space="preserve">all sites except for protein, at the CREC irrigated site and on </w:t>
      </w:r>
      <w:r w:rsidR="008A0A35">
        <w:rPr>
          <w:rFonts w:eastAsia="PalatinoLinotype-Roman"/>
        </w:rPr>
        <w:t>TWT</w:t>
      </w:r>
      <w:r w:rsidR="00E120AE">
        <w:rPr>
          <w:rFonts w:eastAsia="PalatinoLinotype-Roman"/>
        </w:rPr>
        <w:t xml:space="preserve"> at Hettinger</w:t>
      </w:r>
      <w:r w:rsidR="006F1AF9">
        <w:rPr>
          <w:rFonts w:eastAsia="PalatinoLinotype-Roman"/>
        </w:rPr>
        <w:t>, where d</w:t>
      </w:r>
      <w:r w:rsidR="00047E50">
        <w:rPr>
          <w:rFonts w:eastAsia="PalatinoLinotype-Roman"/>
        </w:rPr>
        <w:t xml:space="preserve">ifference between populations showed greater seed TWT at 160K </w:t>
      </w:r>
      <w:r w:rsidR="004D2AEC">
        <w:rPr>
          <w:rFonts w:eastAsia="PalatinoLinotype-Roman"/>
        </w:rPr>
        <w:t xml:space="preserve">(160,000) </w:t>
      </w:r>
      <w:r w:rsidR="00047E50">
        <w:rPr>
          <w:rFonts w:eastAsia="PalatinoLinotype-Roman"/>
        </w:rPr>
        <w:t>compared to 120K</w:t>
      </w:r>
      <w:r w:rsidR="000124C8">
        <w:rPr>
          <w:rFonts w:eastAsia="PalatinoLinotype-Roman"/>
        </w:rPr>
        <w:t>.</w:t>
      </w:r>
      <w:r w:rsidR="00AD7A2F">
        <w:rPr>
          <w:rFonts w:eastAsia="PalatinoLinotype-Roman"/>
        </w:rPr>
        <w:t xml:space="preserve"> </w:t>
      </w:r>
      <w:r w:rsidR="0040363D">
        <w:rPr>
          <w:rFonts w:eastAsia="PalatinoLinotype-Roman"/>
        </w:rPr>
        <w:t>At the CREC dryland site, plant populatio</w:t>
      </w:r>
      <w:r w:rsidR="00BF3EA7">
        <w:rPr>
          <w:rFonts w:eastAsia="PalatinoLinotype-Roman"/>
        </w:rPr>
        <w:t>n significantly increased yields from 30 bushels at</w:t>
      </w:r>
      <w:r w:rsidR="0040363D">
        <w:rPr>
          <w:rFonts w:eastAsia="PalatinoLinotype-Roman"/>
        </w:rPr>
        <w:t xml:space="preserve"> </w:t>
      </w:r>
      <w:r w:rsidR="00BF3EA7">
        <w:rPr>
          <w:rFonts w:eastAsia="PalatinoLinotype-Roman"/>
        </w:rPr>
        <w:t>80</w:t>
      </w:r>
      <w:r w:rsidR="000124C8">
        <w:rPr>
          <w:rFonts w:eastAsia="PalatinoLinotype-Roman"/>
        </w:rPr>
        <w:t>K</w:t>
      </w:r>
      <w:r w:rsidR="00BF3EA7">
        <w:rPr>
          <w:rFonts w:eastAsia="PalatinoLinotype-Roman"/>
        </w:rPr>
        <w:t xml:space="preserve"> plants, </w:t>
      </w:r>
      <w:r w:rsidR="0040363D">
        <w:rPr>
          <w:rFonts w:eastAsia="PalatinoLinotype-Roman"/>
        </w:rPr>
        <w:t xml:space="preserve">and </w:t>
      </w:r>
      <w:r w:rsidR="00BF3EA7">
        <w:rPr>
          <w:rFonts w:eastAsia="PalatinoLinotype-Roman"/>
        </w:rPr>
        <w:t>34</w:t>
      </w:r>
      <w:r w:rsidR="0040363D">
        <w:rPr>
          <w:rFonts w:eastAsia="PalatinoLinotype-Roman"/>
        </w:rPr>
        <w:t xml:space="preserve"> bushels a</w:t>
      </w:r>
      <w:r w:rsidR="00BF3EA7">
        <w:rPr>
          <w:rFonts w:eastAsia="PalatinoLinotype-Roman"/>
        </w:rPr>
        <w:t>t</w:t>
      </w:r>
      <w:r w:rsidR="0040363D">
        <w:rPr>
          <w:rFonts w:eastAsia="PalatinoLinotype-Roman"/>
        </w:rPr>
        <w:t xml:space="preserve"> 120</w:t>
      </w:r>
      <w:r w:rsidR="000124C8">
        <w:rPr>
          <w:rFonts w:eastAsia="PalatinoLinotype-Roman"/>
        </w:rPr>
        <w:t>K</w:t>
      </w:r>
      <w:r w:rsidR="0040363D">
        <w:rPr>
          <w:rFonts w:eastAsia="PalatinoLinotype-Roman"/>
        </w:rPr>
        <w:t xml:space="preserve"> </w:t>
      </w:r>
      <w:r w:rsidR="00BF3EA7">
        <w:rPr>
          <w:rFonts w:eastAsia="PalatinoLinotype-Roman"/>
        </w:rPr>
        <w:t>plants, to 38 bushels at</w:t>
      </w:r>
      <w:r w:rsidR="0040363D">
        <w:rPr>
          <w:rFonts w:eastAsia="PalatinoLinotype-Roman"/>
        </w:rPr>
        <w:t xml:space="preserve"> 160</w:t>
      </w:r>
      <w:r w:rsidR="000124C8">
        <w:rPr>
          <w:rFonts w:eastAsia="PalatinoLinotype-Roman"/>
        </w:rPr>
        <w:t>K</w:t>
      </w:r>
      <w:r w:rsidR="0040363D">
        <w:rPr>
          <w:rFonts w:eastAsia="PalatinoLinotype-Roman"/>
        </w:rPr>
        <w:t xml:space="preserve"> and 200</w:t>
      </w:r>
      <w:r w:rsidR="000124C8">
        <w:rPr>
          <w:rFonts w:eastAsia="PalatinoLinotype-Roman"/>
        </w:rPr>
        <w:t>K</w:t>
      </w:r>
      <w:r w:rsidR="00BF3EA7">
        <w:rPr>
          <w:rFonts w:eastAsia="PalatinoLinotype-Roman"/>
        </w:rPr>
        <w:t>, respectively</w:t>
      </w:r>
      <w:r w:rsidR="0040363D">
        <w:rPr>
          <w:rFonts w:eastAsia="PalatinoLinotype-Roman"/>
        </w:rPr>
        <w:t xml:space="preserve">. </w:t>
      </w:r>
      <w:r w:rsidR="00CE3CCD">
        <w:rPr>
          <w:rFonts w:eastAsia="PalatinoLinotype-Roman"/>
        </w:rPr>
        <w:t>Yields were not significantly different</w:t>
      </w:r>
      <w:r w:rsidR="00CE3CCD" w:rsidRPr="00CE3CCD">
        <w:rPr>
          <w:rFonts w:eastAsia="PalatinoLinotype-Roman"/>
        </w:rPr>
        <w:t xml:space="preserve"> </w:t>
      </w:r>
      <w:r w:rsidR="00BF3EA7">
        <w:rPr>
          <w:rFonts w:eastAsia="PalatinoLinotype-Roman"/>
        </w:rPr>
        <w:t xml:space="preserve">between the two lowest </w:t>
      </w:r>
      <w:r w:rsidR="00CE3CCD">
        <w:rPr>
          <w:rFonts w:eastAsia="PalatinoLinotype-Roman"/>
        </w:rPr>
        <w:t xml:space="preserve">populations. </w:t>
      </w:r>
      <w:r w:rsidR="006F1AF9">
        <w:rPr>
          <w:rFonts w:eastAsia="PalatinoLinotype-Roman"/>
        </w:rPr>
        <w:t>Seed protein content increased progressively from early to late planting, and from 80K to 200K when planted on May 19</w:t>
      </w:r>
      <w:r w:rsidR="006F1AF9" w:rsidRPr="00E11C97">
        <w:rPr>
          <w:rFonts w:eastAsia="PalatinoLinotype-Roman"/>
          <w:vertAlign w:val="superscript"/>
        </w:rPr>
        <w:t>th</w:t>
      </w:r>
      <w:r w:rsidR="006F1AF9">
        <w:rPr>
          <w:rFonts w:eastAsia="PalatinoLinotype-Roman"/>
        </w:rPr>
        <w:t xml:space="preserve"> and June 2</w:t>
      </w:r>
      <w:r w:rsidR="006F1AF9" w:rsidRPr="00E11C97">
        <w:rPr>
          <w:rFonts w:eastAsia="PalatinoLinotype-Roman"/>
          <w:vertAlign w:val="superscript"/>
        </w:rPr>
        <w:t>nd</w:t>
      </w:r>
      <w:r w:rsidR="006F1AF9">
        <w:rPr>
          <w:rFonts w:eastAsia="PalatinoLinotype-Roman"/>
        </w:rPr>
        <w:t>. But when planting was done early (on May 6th), seed protein declined as population increased from 80K to 160K</w:t>
      </w:r>
      <w:r w:rsidR="00AD7A2F">
        <w:rPr>
          <w:rFonts w:eastAsia="PalatinoLinotype-Roman"/>
        </w:rPr>
        <w:t xml:space="preserve">. </w:t>
      </w:r>
      <w:r w:rsidR="00CE3CCD">
        <w:rPr>
          <w:rFonts w:eastAsia="PalatinoLinotype-Roman"/>
        </w:rPr>
        <w:t>At Minot, p</w:t>
      </w:r>
      <w:r w:rsidRPr="006B0D78">
        <w:rPr>
          <w:rFonts w:eastAsia="PalatinoLinotype-Roman"/>
        </w:rPr>
        <w:t xml:space="preserve">opulation had significant impact on seed yield, protein, and oil content. </w:t>
      </w:r>
      <w:r w:rsidR="00A56AF1">
        <w:rPr>
          <w:rFonts w:eastAsia="PalatinoLinotype-Roman"/>
        </w:rPr>
        <w:t xml:space="preserve">Yield </w:t>
      </w:r>
      <w:r w:rsidR="00880E99">
        <w:rPr>
          <w:rFonts w:eastAsia="PalatinoLinotype-Roman"/>
        </w:rPr>
        <w:t xml:space="preserve">(55.7 </w:t>
      </w:r>
      <w:proofErr w:type="spellStart"/>
      <w:r w:rsidR="00880E99">
        <w:rPr>
          <w:rFonts w:eastAsia="PalatinoLinotype-Roman"/>
        </w:rPr>
        <w:t>bu</w:t>
      </w:r>
      <w:proofErr w:type="spellEnd"/>
      <w:r w:rsidR="00880E99">
        <w:rPr>
          <w:rFonts w:eastAsia="PalatinoLinotype-Roman"/>
        </w:rPr>
        <w:t xml:space="preserve">) </w:t>
      </w:r>
      <w:r w:rsidR="00A56AF1">
        <w:rPr>
          <w:rFonts w:eastAsia="PalatinoLinotype-Roman"/>
        </w:rPr>
        <w:t>at 160</w:t>
      </w:r>
      <w:r w:rsidR="000124C8">
        <w:rPr>
          <w:rFonts w:eastAsia="PalatinoLinotype-Roman"/>
        </w:rPr>
        <w:t>K</w:t>
      </w:r>
      <w:r w:rsidR="00A56AF1">
        <w:rPr>
          <w:rFonts w:eastAsia="PalatinoLinotype-Roman"/>
        </w:rPr>
        <w:t xml:space="preserve"> seeding rate </w:t>
      </w:r>
      <w:r w:rsidR="0061397E">
        <w:rPr>
          <w:rFonts w:eastAsia="PalatinoLinotype-Roman"/>
        </w:rPr>
        <w:t xml:space="preserve">was not statistically different from </w:t>
      </w:r>
      <w:r w:rsidR="00B1588C">
        <w:rPr>
          <w:rFonts w:eastAsia="PalatinoLinotype-Roman"/>
        </w:rPr>
        <w:t>200</w:t>
      </w:r>
      <w:r w:rsidR="000124C8">
        <w:rPr>
          <w:rFonts w:eastAsia="PalatinoLinotype-Roman"/>
        </w:rPr>
        <w:t>K</w:t>
      </w:r>
      <w:r w:rsidR="00B1588C">
        <w:rPr>
          <w:rFonts w:eastAsia="PalatinoLinotype-Roman"/>
        </w:rPr>
        <w:t xml:space="preserve"> seeding rate, but significantly greater than seeding at 120</w:t>
      </w:r>
      <w:r w:rsidR="000124C8">
        <w:rPr>
          <w:rFonts w:eastAsia="PalatinoLinotype-Roman"/>
        </w:rPr>
        <w:t>K</w:t>
      </w:r>
      <w:r w:rsidR="00B1588C">
        <w:rPr>
          <w:rFonts w:eastAsia="PalatinoLinotype-Roman"/>
        </w:rPr>
        <w:t xml:space="preserve"> (50.9 bushels) and 80</w:t>
      </w:r>
      <w:r w:rsidR="000124C8">
        <w:rPr>
          <w:rFonts w:eastAsia="PalatinoLinotype-Roman"/>
        </w:rPr>
        <w:t>K</w:t>
      </w:r>
      <w:r w:rsidR="00B1588C">
        <w:rPr>
          <w:rFonts w:eastAsia="PalatinoLinotype-Roman"/>
        </w:rPr>
        <w:t xml:space="preserve"> (46.6 bushels). </w:t>
      </w:r>
      <w:r w:rsidR="00F226A7">
        <w:rPr>
          <w:rFonts w:eastAsia="PalatinoLinotype-Roman"/>
        </w:rPr>
        <w:t>Seed protein was significantly greater at 160</w:t>
      </w:r>
      <w:r w:rsidR="000124C8">
        <w:rPr>
          <w:rFonts w:eastAsia="PalatinoLinotype-Roman"/>
        </w:rPr>
        <w:t>K</w:t>
      </w:r>
      <w:r w:rsidR="00F226A7">
        <w:rPr>
          <w:rFonts w:eastAsia="PalatinoLinotype-Roman"/>
        </w:rPr>
        <w:t xml:space="preserve"> compared to 80</w:t>
      </w:r>
      <w:r w:rsidR="000124C8">
        <w:rPr>
          <w:rFonts w:eastAsia="PalatinoLinotype-Roman"/>
        </w:rPr>
        <w:t>K</w:t>
      </w:r>
      <w:r w:rsidR="00072790">
        <w:rPr>
          <w:rFonts w:eastAsia="PalatinoLinotype-Roman"/>
        </w:rPr>
        <w:t xml:space="preserve">. seed oil content at 160K was not </w:t>
      </w:r>
      <w:r w:rsidR="0040363D">
        <w:rPr>
          <w:rFonts w:eastAsia="PalatinoLinotype-Roman"/>
        </w:rPr>
        <w:t xml:space="preserve">statistically </w:t>
      </w:r>
      <w:r w:rsidR="00072790">
        <w:rPr>
          <w:rFonts w:eastAsia="PalatinoLinotype-Roman"/>
        </w:rPr>
        <w:t xml:space="preserve">different when compared at higher seeding rates, but statistically less than at 80K rate. </w:t>
      </w:r>
    </w:p>
    <w:p w:rsidR="00AB16BC" w:rsidRDefault="00AB16BC" w:rsidP="00EC03A2">
      <w:pPr>
        <w:autoSpaceDE w:val="0"/>
        <w:autoSpaceDN w:val="0"/>
        <w:adjustRightInd w:val="0"/>
        <w:jc w:val="both"/>
        <w:rPr>
          <w:rFonts w:eastAsia="PalatinoLinotype-Roman"/>
        </w:rPr>
      </w:pPr>
    </w:p>
    <w:p w:rsidR="00AC12B3" w:rsidRDefault="00CF620B" w:rsidP="00AB16BC">
      <w:pPr>
        <w:autoSpaceDE w:val="0"/>
        <w:autoSpaceDN w:val="0"/>
        <w:adjustRightInd w:val="0"/>
        <w:jc w:val="center"/>
        <w:rPr>
          <w:rFonts w:eastAsia="PalatinoLinotype-Roman"/>
        </w:rPr>
      </w:pPr>
      <w:r>
        <w:rPr>
          <w:rFonts w:eastAsia="PalatinoLinotype-Roman"/>
          <w:noProof/>
        </w:rPr>
        <w:drawing>
          <wp:inline distT="0" distB="0" distL="0" distR="0" wp14:anchorId="12432B54">
            <wp:extent cx="4203061" cy="2010089"/>
            <wp:effectExtent l="0" t="0" r="762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5073" cy="2025398"/>
                    </a:xfrm>
                    <a:prstGeom prst="rect">
                      <a:avLst/>
                    </a:prstGeom>
                    <a:noFill/>
                  </pic:spPr>
                </pic:pic>
              </a:graphicData>
            </a:graphic>
          </wp:inline>
        </w:drawing>
      </w:r>
    </w:p>
    <w:p w:rsidR="00BC5DCA" w:rsidRPr="004A2864" w:rsidRDefault="004A2864" w:rsidP="00BC5DCA">
      <w:pPr>
        <w:autoSpaceDE w:val="0"/>
        <w:autoSpaceDN w:val="0"/>
        <w:adjustRightInd w:val="0"/>
        <w:rPr>
          <w:rFonts w:eastAsia="PalatinoLinotype-Roman"/>
        </w:rPr>
      </w:pPr>
      <w:r w:rsidRPr="004A2864">
        <w:rPr>
          <w:rFonts w:eastAsia="PalatinoLinotype-Roman"/>
          <w:b/>
        </w:rPr>
        <w:lastRenderedPageBreak/>
        <w:t>Conclusion</w:t>
      </w:r>
      <w:r>
        <w:rPr>
          <w:rFonts w:eastAsia="PalatinoLinotype-Roman"/>
          <w:b/>
        </w:rPr>
        <w:t xml:space="preserve">: </w:t>
      </w:r>
      <w:r>
        <w:rPr>
          <w:rFonts w:eastAsia="PalatinoLinotype-Roman"/>
        </w:rPr>
        <w:t xml:space="preserve">The main conclusions from this study are that, </w:t>
      </w:r>
      <w:r w:rsidR="007972DD">
        <w:rPr>
          <w:rFonts w:eastAsia="PalatinoLinotype-Roman"/>
        </w:rPr>
        <w:t>planting during the normal planting time around May 20</w:t>
      </w:r>
      <w:r w:rsidR="007972DD" w:rsidRPr="007972DD">
        <w:rPr>
          <w:rFonts w:eastAsia="PalatinoLinotype-Roman"/>
          <w:vertAlign w:val="superscript"/>
        </w:rPr>
        <w:t>th</w:t>
      </w:r>
      <w:r w:rsidR="007972DD">
        <w:rPr>
          <w:rFonts w:eastAsia="PalatinoLinotype-Roman"/>
        </w:rPr>
        <w:t xml:space="preserve"> remains a more productive time when compared to the three dates assessed.  M</w:t>
      </w:r>
      <w:r>
        <w:rPr>
          <w:rFonts w:eastAsia="PalatinoLinotype-Roman"/>
        </w:rPr>
        <w:t xml:space="preserve">aturity group 0.6 and 0.8 are better suited for the Hettinger and Carrington growing regions, compared to a 0.4 or less MG. Seeding at a rate of 160,000 live seeds/ac produced as much yields as 200,000 seeds/ac, and more than at 120,000 or less seeds/ac, thus would be more economical and recommended for these sites. </w:t>
      </w:r>
      <w:r w:rsidR="00C257EF">
        <w:rPr>
          <w:rFonts w:eastAsia="PalatinoLinotype-Roman"/>
        </w:rPr>
        <w:t xml:space="preserve">In deciding which maturity group to plant, it is important for the producer to have an idea of what the yield potentials are, of the cultivars available since the inherent yield capabilities may be more important than the maturity class. </w:t>
      </w:r>
    </w:p>
    <w:sectPr w:rsidR="00BC5DCA" w:rsidRPr="004A2864" w:rsidSect="00AD1266">
      <w:footerReference w:type="default" r:id="rId12"/>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92" w:rsidRDefault="00887792" w:rsidP="001355C1">
      <w:r>
        <w:separator/>
      </w:r>
    </w:p>
  </w:endnote>
  <w:endnote w:type="continuationSeparator" w:id="0">
    <w:p w:rsidR="00887792" w:rsidRDefault="00887792" w:rsidP="0013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CHFF+Arial,Bold">
    <w:altName w:val="Arial"/>
    <w:panose1 w:val="00000000000000000000"/>
    <w:charset w:val="00"/>
    <w:family w:val="swiss"/>
    <w:notTrueType/>
    <w:pitch w:val="default"/>
    <w:sig w:usb0="00000003" w:usb1="00000000" w:usb2="00000000" w:usb3="00000000" w:csb0="00000001" w:csb1="00000000"/>
  </w:font>
  <w:font w:name="PalatinoLinotype-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F69" w:rsidRDefault="00D95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92" w:rsidRDefault="00887792" w:rsidP="001355C1">
      <w:r>
        <w:separator/>
      </w:r>
    </w:p>
  </w:footnote>
  <w:footnote w:type="continuationSeparator" w:id="0">
    <w:p w:rsidR="00887792" w:rsidRDefault="00887792" w:rsidP="00135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F1F"/>
    <w:multiLevelType w:val="hybridMultilevel"/>
    <w:tmpl w:val="CA1ABE3C"/>
    <w:lvl w:ilvl="0" w:tplc="8BA60164">
      <w:start w:val="1"/>
      <w:numFmt w:val="decimal"/>
      <w:lvlText w:val="(%1)"/>
      <w:lvlJc w:val="left"/>
      <w:pPr>
        <w:ind w:left="432" w:hanging="372"/>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B392899"/>
    <w:multiLevelType w:val="hybridMultilevel"/>
    <w:tmpl w:val="FED2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563D"/>
    <w:multiLevelType w:val="hybridMultilevel"/>
    <w:tmpl w:val="15607A44"/>
    <w:lvl w:ilvl="0" w:tplc="7A441B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07D6D"/>
    <w:multiLevelType w:val="hybridMultilevel"/>
    <w:tmpl w:val="AAAA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D7C5E"/>
    <w:multiLevelType w:val="hybridMultilevel"/>
    <w:tmpl w:val="7E32A86E"/>
    <w:lvl w:ilvl="0" w:tplc="815AE0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C624E"/>
    <w:multiLevelType w:val="hybridMultilevel"/>
    <w:tmpl w:val="FED2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B86B9E"/>
    <w:multiLevelType w:val="hybridMultilevel"/>
    <w:tmpl w:val="5C8E2D38"/>
    <w:lvl w:ilvl="0" w:tplc="22CA1C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E402E4"/>
    <w:multiLevelType w:val="hybridMultilevel"/>
    <w:tmpl w:val="7C74E876"/>
    <w:lvl w:ilvl="0" w:tplc="29ACFD50">
      <w:start w:val="1"/>
      <w:numFmt w:val="decimal"/>
      <w:lvlText w:val="(%1)"/>
      <w:lvlJc w:val="left"/>
      <w:pPr>
        <w:ind w:left="432" w:hanging="37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5"/>
  </w:num>
  <w:num w:numId="3">
    <w:abstractNumId w:val="0"/>
  </w:num>
  <w:num w:numId="4">
    <w:abstractNumId w:val="6"/>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00"/>
    <w:rsid w:val="00001D51"/>
    <w:rsid w:val="00003043"/>
    <w:rsid w:val="0000604B"/>
    <w:rsid w:val="000070E9"/>
    <w:rsid w:val="000124C8"/>
    <w:rsid w:val="00015890"/>
    <w:rsid w:val="00016A63"/>
    <w:rsid w:val="0001780C"/>
    <w:rsid w:val="0002579C"/>
    <w:rsid w:val="00026043"/>
    <w:rsid w:val="00027962"/>
    <w:rsid w:val="000313F0"/>
    <w:rsid w:val="00031A37"/>
    <w:rsid w:val="00033D33"/>
    <w:rsid w:val="00033DF1"/>
    <w:rsid w:val="00033FA6"/>
    <w:rsid w:val="00041683"/>
    <w:rsid w:val="00042222"/>
    <w:rsid w:val="0004354B"/>
    <w:rsid w:val="00047E50"/>
    <w:rsid w:val="000531B1"/>
    <w:rsid w:val="00053CBC"/>
    <w:rsid w:val="00057E36"/>
    <w:rsid w:val="000659AE"/>
    <w:rsid w:val="00066195"/>
    <w:rsid w:val="000677A0"/>
    <w:rsid w:val="00072790"/>
    <w:rsid w:val="00072D83"/>
    <w:rsid w:val="00074913"/>
    <w:rsid w:val="00074B06"/>
    <w:rsid w:val="000827CE"/>
    <w:rsid w:val="000828B8"/>
    <w:rsid w:val="00082BE3"/>
    <w:rsid w:val="000847CE"/>
    <w:rsid w:val="0008703A"/>
    <w:rsid w:val="00087B95"/>
    <w:rsid w:val="00090557"/>
    <w:rsid w:val="00096A4E"/>
    <w:rsid w:val="000A2C51"/>
    <w:rsid w:val="000A2D0B"/>
    <w:rsid w:val="000A73BE"/>
    <w:rsid w:val="000B0109"/>
    <w:rsid w:val="000C5132"/>
    <w:rsid w:val="000C5277"/>
    <w:rsid w:val="000E0F7F"/>
    <w:rsid w:val="000E14A5"/>
    <w:rsid w:val="000E39D9"/>
    <w:rsid w:val="000E486E"/>
    <w:rsid w:val="000E5850"/>
    <w:rsid w:val="000E62B9"/>
    <w:rsid w:val="000E6A1F"/>
    <w:rsid w:val="000F0641"/>
    <w:rsid w:val="000F1B4A"/>
    <w:rsid w:val="00100DD4"/>
    <w:rsid w:val="00106626"/>
    <w:rsid w:val="00111A7F"/>
    <w:rsid w:val="00111E2F"/>
    <w:rsid w:val="00112810"/>
    <w:rsid w:val="00113E5A"/>
    <w:rsid w:val="00114AE8"/>
    <w:rsid w:val="00130853"/>
    <w:rsid w:val="00131573"/>
    <w:rsid w:val="00134ACD"/>
    <w:rsid w:val="001355C1"/>
    <w:rsid w:val="00146771"/>
    <w:rsid w:val="0015263E"/>
    <w:rsid w:val="0015287E"/>
    <w:rsid w:val="001540ED"/>
    <w:rsid w:val="001553C1"/>
    <w:rsid w:val="00155DA8"/>
    <w:rsid w:val="00160FD1"/>
    <w:rsid w:val="00160FE7"/>
    <w:rsid w:val="00163A55"/>
    <w:rsid w:val="00163E71"/>
    <w:rsid w:val="00165FDA"/>
    <w:rsid w:val="001672DC"/>
    <w:rsid w:val="00171864"/>
    <w:rsid w:val="0017297B"/>
    <w:rsid w:val="00172ED6"/>
    <w:rsid w:val="001774AE"/>
    <w:rsid w:val="001774FF"/>
    <w:rsid w:val="00184B12"/>
    <w:rsid w:val="001948F7"/>
    <w:rsid w:val="00195DD4"/>
    <w:rsid w:val="001A1992"/>
    <w:rsid w:val="001A1F2B"/>
    <w:rsid w:val="001A42BB"/>
    <w:rsid w:val="001A6C8E"/>
    <w:rsid w:val="001B3B60"/>
    <w:rsid w:val="001C4A6E"/>
    <w:rsid w:val="001C6050"/>
    <w:rsid w:val="001D0F8F"/>
    <w:rsid w:val="001D2BD2"/>
    <w:rsid w:val="001D2BE8"/>
    <w:rsid w:val="001D5D0E"/>
    <w:rsid w:val="001E085D"/>
    <w:rsid w:val="001E32FB"/>
    <w:rsid w:val="001E3B34"/>
    <w:rsid w:val="001E3FB2"/>
    <w:rsid w:val="001E68D5"/>
    <w:rsid w:val="001E75E8"/>
    <w:rsid w:val="001E7D5E"/>
    <w:rsid w:val="001F1FC6"/>
    <w:rsid w:val="001F6FFA"/>
    <w:rsid w:val="002003E3"/>
    <w:rsid w:val="00200B21"/>
    <w:rsid w:val="002040CB"/>
    <w:rsid w:val="002072FD"/>
    <w:rsid w:val="00211495"/>
    <w:rsid w:val="00213F86"/>
    <w:rsid w:val="002158AD"/>
    <w:rsid w:val="00215C88"/>
    <w:rsid w:val="002209C0"/>
    <w:rsid w:val="0022202B"/>
    <w:rsid w:val="00222DD1"/>
    <w:rsid w:val="00222F40"/>
    <w:rsid w:val="00225063"/>
    <w:rsid w:val="00232C4C"/>
    <w:rsid w:val="00235FBE"/>
    <w:rsid w:val="00244D08"/>
    <w:rsid w:val="00246E9E"/>
    <w:rsid w:val="0024778E"/>
    <w:rsid w:val="0025004D"/>
    <w:rsid w:val="00250D71"/>
    <w:rsid w:val="00257B7F"/>
    <w:rsid w:val="002601D5"/>
    <w:rsid w:val="0026126E"/>
    <w:rsid w:val="0027280E"/>
    <w:rsid w:val="002730C4"/>
    <w:rsid w:val="00273D31"/>
    <w:rsid w:val="0027437F"/>
    <w:rsid w:val="0027524C"/>
    <w:rsid w:val="002815C2"/>
    <w:rsid w:val="002857BD"/>
    <w:rsid w:val="002871BC"/>
    <w:rsid w:val="00297A69"/>
    <w:rsid w:val="002A0F99"/>
    <w:rsid w:val="002A3B4D"/>
    <w:rsid w:val="002A6DC0"/>
    <w:rsid w:val="002A73D6"/>
    <w:rsid w:val="002A7FAE"/>
    <w:rsid w:val="002B6283"/>
    <w:rsid w:val="002C12DE"/>
    <w:rsid w:val="002C461A"/>
    <w:rsid w:val="002C70F8"/>
    <w:rsid w:val="002C718A"/>
    <w:rsid w:val="002D44ED"/>
    <w:rsid w:val="002E3526"/>
    <w:rsid w:val="002F269E"/>
    <w:rsid w:val="002F4357"/>
    <w:rsid w:val="002F6AD8"/>
    <w:rsid w:val="00300BB4"/>
    <w:rsid w:val="00304C56"/>
    <w:rsid w:val="003108F2"/>
    <w:rsid w:val="00321540"/>
    <w:rsid w:val="00323375"/>
    <w:rsid w:val="00324C29"/>
    <w:rsid w:val="003260B8"/>
    <w:rsid w:val="00330D27"/>
    <w:rsid w:val="00331C84"/>
    <w:rsid w:val="0033345D"/>
    <w:rsid w:val="00337004"/>
    <w:rsid w:val="00344CF1"/>
    <w:rsid w:val="0034730F"/>
    <w:rsid w:val="00347C2F"/>
    <w:rsid w:val="00354EE9"/>
    <w:rsid w:val="00361754"/>
    <w:rsid w:val="00371298"/>
    <w:rsid w:val="00371456"/>
    <w:rsid w:val="003734EA"/>
    <w:rsid w:val="00374B03"/>
    <w:rsid w:val="0037595B"/>
    <w:rsid w:val="00376D2E"/>
    <w:rsid w:val="00377461"/>
    <w:rsid w:val="003778B5"/>
    <w:rsid w:val="00381859"/>
    <w:rsid w:val="00383E5F"/>
    <w:rsid w:val="00385240"/>
    <w:rsid w:val="00385C65"/>
    <w:rsid w:val="003863E5"/>
    <w:rsid w:val="00396887"/>
    <w:rsid w:val="003975C0"/>
    <w:rsid w:val="003A1912"/>
    <w:rsid w:val="003A4D02"/>
    <w:rsid w:val="003A742E"/>
    <w:rsid w:val="003B0F25"/>
    <w:rsid w:val="003B5345"/>
    <w:rsid w:val="003B7249"/>
    <w:rsid w:val="003B7362"/>
    <w:rsid w:val="003B7AD1"/>
    <w:rsid w:val="003C05AF"/>
    <w:rsid w:val="003C38C2"/>
    <w:rsid w:val="003C6195"/>
    <w:rsid w:val="003C6925"/>
    <w:rsid w:val="003C7387"/>
    <w:rsid w:val="003D46FD"/>
    <w:rsid w:val="003D4D12"/>
    <w:rsid w:val="003D5AE5"/>
    <w:rsid w:val="003F3DC8"/>
    <w:rsid w:val="00401154"/>
    <w:rsid w:val="0040363D"/>
    <w:rsid w:val="004054A4"/>
    <w:rsid w:val="00405667"/>
    <w:rsid w:val="00413DD7"/>
    <w:rsid w:val="0042394F"/>
    <w:rsid w:val="00423C5D"/>
    <w:rsid w:val="00424AD2"/>
    <w:rsid w:val="004266D2"/>
    <w:rsid w:val="004271B1"/>
    <w:rsid w:val="004306D9"/>
    <w:rsid w:val="00431E4F"/>
    <w:rsid w:val="0043455D"/>
    <w:rsid w:val="004351FB"/>
    <w:rsid w:val="004368E6"/>
    <w:rsid w:val="00437DBE"/>
    <w:rsid w:val="00447EFD"/>
    <w:rsid w:val="004507D3"/>
    <w:rsid w:val="004517F7"/>
    <w:rsid w:val="00452392"/>
    <w:rsid w:val="00453FD2"/>
    <w:rsid w:val="00457C2B"/>
    <w:rsid w:val="00464B10"/>
    <w:rsid w:val="00466F37"/>
    <w:rsid w:val="00477014"/>
    <w:rsid w:val="00480174"/>
    <w:rsid w:val="00481906"/>
    <w:rsid w:val="00483635"/>
    <w:rsid w:val="004860DE"/>
    <w:rsid w:val="00487752"/>
    <w:rsid w:val="00487E2B"/>
    <w:rsid w:val="004933B0"/>
    <w:rsid w:val="00497CF7"/>
    <w:rsid w:val="004A1213"/>
    <w:rsid w:val="004A1919"/>
    <w:rsid w:val="004A2864"/>
    <w:rsid w:val="004A4CE0"/>
    <w:rsid w:val="004A6D26"/>
    <w:rsid w:val="004B5F08"/>
    <w:rsid w:val="004C43A4"/>
    <w:rsid w:val="004C7CB3"/>
    <w:rsid w:val="004D058A"/>
    <w:rsid w:val="004D0E2F"/>
    <w:rsid w:val="004D1F0B"/>
    <w:rsid w:val="004D2AEC"/>
    <w:rsid w:val="004D47CE"/>
    <w:rsid w:val="004D7478"/>
    <w:rsid w:val="004E1B6D"/>
    <w:rsid w:val="004E60B1"/>
    <w:rsid w:val="004F1C4B"/>
    <w:rsid w:val="004F3B25"/>
    <w:rsid w:val="005042D6"/>
    <w:rsid w:val="005139DB"/>
    <w:rsid w:val="005201CD"/>
    <w:rsid w:val="00522C28"/>
    <w:rsid w:val="00524581"/>
    <w:rsid w:val="00525170"/>
    <w:rsid w:val="00527486"/>
    <w:rsid w:val="00530880"/>
    <w:rsid w:val="0053191C"/>
    <w:rsid w:val="0053346D"/>
    <w:rsid w:val="0053497E"/>
    <w:rsid w:val="005370E9"/>
    <w:rsid w:val="005371CA"/>
    <w:rsid w:val="00542B2F"/>
    <w:rsid w:val="00542D3B"/>
    <w:rsid w:val="00544A2B"/>
    <w:rsid w:val="00546A95"/>
    <w:rsid w:val="005529C0"/>
    <w:rsid w:val="00554339"/>
    <w:rsid w:val="005638CA"/>
    <w:rsid w:val="005723AC"/>
    <w:rsid w:val="00574B95"/>
    <w:rsid w:val="00576E5A"/>
    <w:rsid w:val="0057781A"/>
    <w:rsid w:val="005874CC"/>
    <w:rsid w:val="00597AF5"/>
    <w:rsid w:val="00597CA9"/>
    <w:rsid w:val="005A3A7D"/>
    <w:rsid w:val="005B18C2"/>
    <w:rsid w:val="005B2285"/>
    <w:rsid w:val="005B2E0E"/>
    <w:rsid w:val="005B673E"/>
    <w:rsid w:val="005B6B14"/>
    <w:rsid w:val="005C2414"/>
    <w:rsid w:val="005C56B2"/>
    <w:rsid w:val="005C7593"/>
    <w:rsid w:val="005D13AA"/>
    <w:rsid w:val="005D50D6"/>
    <w:rsid w:val="005D604B"/>
    <w:rsid w:val="005D61BF"/>
    <w:rsid w:val="005D6989"/>
    <w:rsid w:val="005E05B7"/>
    <w:rsid w:val="005E07B0"/>
    <w:rsid w:val="005E08DE"/>
    <w:rsid w:val="005E3226"/>
    <w:rsid w:val="005E65E9"/>
    <w:rsid w:val="005E79BD"/>
    <w:rsid w:val="005F0609"/>
    <w:rsid w:val="005F0E95"/>
    <w:rsid w:val="005F269F"/>
    <w:rsid w:val="005F57A9"/>
    <w:rsid w:val="005F5D45"/>
    <w:rsid w:val="005F6416"/>
    <w:rsid w:val="00602248"/>
    <w:rsid w:val="00604502"/>
    <w:rsid w:val="006069E3"/>
    <w:rsid w:val="00607B55"/>
    <w:rsid w:val="00610530"/>
    <w:rsid w:val="0061216F"/>
    <w:rsid w:val="00612C89"/>
    <w:rsid w:val="0061397E"/>
    <w:rsid w:val="0061494F"/>
    <w:rsid w:val="00615C29"/>
    <w:rsid w:val="006179B1"/>
    <w:rsid w:val="00617FAE"/>
    <w:rsid w:val="0062144D"/>
    <w:rsid w:val="006242F2"/>
    <w:rsid w:val="006254A9"/>
    <w:rsid w:val="00625CFF"/>
    <w:rsid w:val="00630F7B"/>
    <w:rsid w:val="00631321"/>
    <w:rsid w:val="00635899"/>
    <w:rsid w:val="00636DB2"/>
    <w:rsid w:val="00637110"/>
    <w:rsid w:val="00641FEF"/>
    <w:rsid w:val="0064786D"/>
    <w:rsid w:val="00647875"/>
    <w:rsid w:val="00650582"/>
    <w:rsid w:val="006520CC"/>
    <w:rsid w:val="006531EA"/>
    <w:rsid w:val="00653310"/>
    <w:rsid w:val="00654D99"/>
    <w:rsid w:val="006604E4"/>
    <w:rsid w:val="006620E3"/>
    <w:rsid w:val="006702D4"/>
    <w:rsid w:val="0067778E"/>
    <w:rsid w:val="00680AF0"/>
    <w:rsid w:val="00681391"/>
    <w:rsid w:val="00681881"/>
    <w:rsid w:val="00682E10"/>
    <w:rsid w:val="006915AC"/>
    <w:rsid w:val="006966D6"/>
    <w:rsid w:val="00697D85"/>
    <w:rsid w:val="006A03AA"/>
    <w:rsid w:val="006A0531"/>
    <w:rsid w:val="006A0DAA"/>
    <w:rsid w:val="006A30AA"/>
    <w:rsid w:val="006B0D78"/>
    <w:rsid w:val="006B0EF5"/>
    <w:rsid w:val="006B21BF"/>
    <w:rsid w:val="006B2453"/>
    <w:rsid w:val="006C282F"/>
    <w:rsid w:val="006D0D27"/>
    <w:rsid w:val="006D4008"/>
    <w:rsid w:val="006D5FC5"/>
    <w:rsid w:val="006E34A7"/>
    <w:rsid w:val="006E46CB"/>
    <w:rsid w:val="006F1AF9"/>
    <w:rsid w:val="007017FE"/>
    <w:rsid w:val="007072CA"/>
    <w:rsid w:val="00707DD7"/>
    <w:rsid w:val="007126C3"/>
    <w:rsid w:val="00724CBE"/>
    <w:rsid w:val="00725E67"/>
    <w:rsid w:val="00725F8E"/>
    <w:rsid w:val="007277F6"/>
    <w:rsid w:val="00734686"/>
    <w:rsid w:val="00734E2E"/>
    <w:rsid w:val="00735767"/>
    <w:rsid w:val="007471BF"/>
    <w:rsid w:val="00747ABB"/>
    <w:rsid w:val="007530F1"/>
    <w:rsid w:val="007536A3"/>
    <w:rsid w:val="00756BA3"/>
    <w:rsid w:val="0076041A"/>
    <w:rsid w:val="00762DE0"/>
    <w:rsid w:val="0076337E"/>
    <w:rsid w:val="00764182"/>
    <w:rsid w:val="007652B5"/>
    <w:rsid w:val="00765514"/>
    <w:rsid w:val="00771ACF"/>
    <w:rsid w:val="00776D03"/>
    <w:rsid w:val="00781393"/>
    <w:rsid w:val="00786896"/>
    <w:rsid w:val="0079356B"/>
    <w:rsid w:val="007972DD"/>
    <w:rsid w:val="00797E33"/>
    <w:rsid w:val="007A157F"/>
    <w:rsid w:val="007A2ECF"/>
    <w:rsid w:val="007A536C"/>
    <w:rsid w:val="007B02F4"/>
    <w:rsid w:val="007B0F90"/>
    <w:rsid w:val="007B3D57"/>
    <w:rsid w:val="007B756D"/>
    <w:rsid w:val="007B7BC5"/>
    <w:rsid w:val="007C34F1"/>
    <w:rsid w:val="007C50E6"/>
    <w:rsid w:val="007D0B4E"/>
    <w:rsid w:val="007D0F87"/>
    <w:rsid w:val="007D1021"/>
    <w:rsid w:val="007D2082"/>
    <w:rsid w:val="007D72E8"/>
    <w:rsid w:val="007E3C3D"/>
    <w:rsid w:val="007E46D6"/>
    <w:rsid w:val="007E6E12"/>
    <w:rsid w:val="007E793E"/>
    <w:rsid w:val="007F1902"/>
    <w:rsid w:val="00804353"/>
    <w:rsid w:val="00810F0A"/>
    <w:rsid w:val="00811AD0"/>
    <w:rsid w:val="00811F98"/>
    <w:rsid w:val="0081210B"/>
    <w:rsid w:val="00812EEF"/>
    <w:rsid w:val="0081461B"/>
    <w:rsid w:val="00815AC1"/>
    <w:rsid w:val="00822AC2"/>
    <w:rsid w:val="0082498D"/>
    <w:rsid w:val="0083254B"/>
    <w:rsid w:val="008372F8"/>
    <w:rsid w:val="00843304"/>
    <w:rsid w:val="008433E7"/>
    <w:rsid w:val="008526E8"/>
    <w:rsid w:val="0085605E"/>
    <w:rsid w:val="0086122A"/>
    <w:rsid w:val="00862DD1"/>
    <w:rsid w:val="0086512A"/>
    <w:rsid w:val="008673FF"/>
    <w:rsid w:val="008712B4"/>
    <w:rsid w:val="0087206F"/>
    <w:rsid w:val="008720DB"/>
    <w:rsid w:val="008731CB"/>
    <w:rsid w:val="0087335A"/>
    <w:rsid w:val="00874C12"/>
    <w:rsid w:val="00880E99"/>
    <w:rsid w:val="008841A8"/>
    <w:rsid w:val="00886805"/>
    <w:rsid w:val="00887792"/>
    <w:rsid w:val="00887C9C"/>
    <w:rsid w:val="008904F6"/>
    <w:rsid w:val="00895780"/>
    <w:rsid w:val="00897EB7"/>
    <w:rsid w:val="008A04D8"/>
    <w:rsid w:val="008A08CA"/>
    <w:rsid w:val="008A0A35"/>
    <w:rsid w:val="008A11AA"/>
    <w:rsid w:val="008A2096"/>
    <w:rsid w:val="008A65BF"/>
    <w:rsid w:val="008A7A1F"/>
    <w:rsid w:val="008B19C3"/>
    <w:rsid w:val="008B48B4"/>
    <w:rsid w:val="008C0C78"/>
    <w:rsid w:val="008C13AF"/>
    <w:rsid w:val="008C1A2D"/>
    <w:rsid w:val="008C46E2"/>
    <w:rsid w:val="008D3941"/>
    <w:rsid w:val="008D3E1C"/>
    <w:rsid w:val="008E63E4"/>
    <w:rsid w:val="008F52B1"/>
    <w:rsid w:val="008F74F6"/>
    <w:rsid w:val="009043AE"/>
    <w:rsid w:val="00905590"/>
    <w:rsid w:val="009065E1"/>
    <w:rsid w:val="0091102B"/>
    <w:rsid w:val="00916EB0"/>
    <w:rsid w:val="00922317"/>
    <w:rsid w:val="009314C2"/>
    <w:rsid w:val="009322A4"/>
    <w:rsid w:val="00935F33"/>
    <w:rsid w:val="00936C8E"/>
    <w:rsid w:val="00940261"/>
    <w:rsid w:val="00943AD2"/>
    <w:rsid w:val="0094657A"/>
    <w:rsid w:val="00946670"/>
    <w:rsid w:val="00952B03"/>
    <w:rsid w:val="00955A18"/>
    <w:rsid w:val="0095602B"/>
    <w:rsid w:val="00956C84"/>
    <w:rsid w:val="00961117"/>
    <w:rsid w:val="009623D1"/>
    <w:rsid w:val="009662ED"/>
    <w:rsid w:val="0096717D"/>
    <w:rsid w:val="00967B13"/>
    <w:rsid w:val="00972CC3"/>
    <w:rsid w:val="0097507A"/>
    <w:rsid w:val="00976752"/>
    <w:rsid w:val="009852D3"/>
    <w:rsid w:val="00993639"/>
    <w:rsid w:val="009972F7"/>
    <w:rsid w:val="009A2FDD"/>
    <w:rsid w:val="009A396E"/>
    <w:rsid w:val="009A5C18"/>
    <w:rsid w:val="009A6188"/>
    <w:rsid w:val="009A6546"/>
    <w:rsid w:val="009B2411"/>
    <w:rsid w:val="009B3A12"/>
    <w:rsid w:val="009B64DE"/>
    <w:rsid w:val="009C05A6"/>
    <w:rsid w:val="009D069C"/>
    <w:rsid w:val="009D1E4E"/>
    <w:rsid w:val="009D5365"/>
    <w:rsid w:val="009E5AAC"/>
    <w:rsid w:val="009E7930"/>
    <w:rsid w:val="009F02B3"/>
    <w:rsid w:val="009F0404"/>
    <w:rsid w:val="00A0463C"/>
    <w:rsid w:val="00A110B3"/>
    <w:rsid w:val="00A2052F"/>
    <w:rsid w:val="00A2695D"/>
    <w:rsid w:val="00A30367"/>
    <w:rsid w:val="00A327DC"/>
    <w:rsid w:val="00A32A0D"/>
    <w:rsid w:val="00A33DE9"/>
    <w:rsid w:val="00A349AF"/>
    <w:rsid w:val="00A35D3A"/>
    <w:rsid w:val="00A37915"/>
    <w:rsid w:val="00A42189"/>
    <w:rsid w:val="00A449B6"/>
    <w:rsid w:val="00A45D2D"/>
    <w:rsid w:val="00A4611D"/>
    <w:rsid w:val="00A538A0"/>
    <w:rsid w:val="00A56AF1"/>
    <w:rsid w:val="00A6045E"/>
    <w:rsid w:val="00A701EB"/>
    <w:rsid w:val="00A71E6F"/>
    <w:rsid w:val="00A73CF7"/>
    <w:rsid w:val="00A75313"/>
    <w:rsid w:val="00A873FD"/>
    <w:rsid w:val="00A91B12"/>
    <w:rsid w:val="00A934B8"/>
    <w:rsid w:val="00A935A4"/>
    <w:rsid w:val="00A95FDA"/>
    <w:rsid w:val="00A97AF0"/>
    <w:rsid w:val="00AA180A"/>
    <w:rsid w:val="00AA6D1D"/>
    <w:rsid w:val="00AB095B"/>
    <w:rsid w:val="00AB16BC"/>
    <w:rsid w:val="00AB285C"/>
    <w:rsid w:val="00AB2943"/>
    <w:rsid w:val="00AB5266"/>
    <w:rsid w:val="00AB63BF"/>
    <w:rsid w:val="00AB7D45"/>
    <w:rsid w:val="00AC087E"/>
    <w:rsid w:val="00AC12B3"/>
    <w:rsid w:val="00AC1813"/>
    <w:rsid w:val="00AC3562"/>
    <w:rsid w:val="00AC4CB6"/>
    <w:rsid w:val="00AC7AD6"/>
    <w:rsid w:val="00AD1266"/>
    <w:rsid w:val="00AD3220"/>
    <w:rsid w:val="00AD6EDF"/>
    <w:rsid w:val="00AD7A2F"/>
    <w:rsid w:val="00AE1AEB"/>
    <w:rsid w:val="00AF0B72"/>
    <w:rsid w:val="00B1100A"/>
    <w:rsid w:val="00B1407C"/>
    <w:rsid w:val="00B1486B"/>
    <w:rsid w:val="00B154A1"/>
    <w:rsid w:val="00B1588C"/>
    <w:rsid w:val="00B16001"/>
    <w:rsid w:val="00B16974"/>
    <w:rsid w:val="00B237F9"/>
    <w:rsid w:val="00B240DF"/>
    <w:rsid w:val="00B31EC3"/>
    <w:rsid w:val="00B32A17"/>
    <w:rsid w:val="00B35D3A"/>
    <w:rsid w:val="00B37238"/>
    <w:rsid w:val="00B40B6D"/>
    <w:rsid w:val="00B43834"/>
    <w:rsid w:val="00B4611A"/>
    <w:rsid w:val="00B54EED"/>
    <w:rsid w:val="00B5642B"/>
    <w:rsid w:val="00B6062B"/>
    <w:rsid w:val="00B608F0"/>
    <w:rsid w:val="00B624C6"/>
    <w:rsid w:val="00B70F10"/>
    <w:rsid w:val="00B71724"/>
    <w:rsid w:val="00B76F9A"/>
    <w:rsid w:val="00B775A6"/>
    <w:rsid w:val="00B96962"/>
    <w:rsid w:val="00B97E56"/>
    <w:rsid w:val="00BA0D02"/>
    <w:rsid w:val="00BA2D68"/>
    <w:rsid w:val="00BA4D22"/>
    <w:rsid w:val="00BA512B"/>
    <w:rsid w:val="00BA67E2"/>
    <w:rsid w:val="00BB3E1D"/>
    <w:rsid w:val="00BB44B9"/>
    <w:rsid w:val="00BC0C81"/>
    <w:rsid w:val="00BC459B"/>
    <w:rsid w:val="00BC5DCA"/>
    <w:rsid w:val="00BD2D49"/>
    <w:rsid w:val="00BD7B12"/>
    <w:rsid w:val="00BD7C8B"/>
    <w:rsid w:val="00BE2F45"/>
    <w:rsid w:val="00BE7A1F"/>
    <w:rsid w:val="00BF179B"/>
    <w:rsid w:val="00BF28AA"/>
    <w:rsid w:val="00BF3EA7"/>
    <w:rsid w:val="00BF4117"/>
    <w:rsid w:val="00C00459"/>
    <w:rsid w:val="00C02E33"/>
    <w:rsid w:val="00C03667"/>
    <w:rsid w:val="00C07086"/>
    <w:rsid w:val="00C257EF"/>
    <w:rsid w:val="00C2696B"/>
    <w:rsid w:val="00C27358"/>
    <w:rsid w:val="00C27396"/>
    <w:rsid w:val="00C337DB"/>
    <w:rsid w:val="00C34360"/>
    <w:rsid w:val="00C4141E"/>
    <w:rsid w:val="00C42BCD"/>
    <w:rsid w:val="00C43D15"/>
    <w:rsid w:val="00C458F5"/>
    <w:rsid w:val="00C4598C"/>
    <w:rsid w:val="00C642DA"/>
    <w:rsid w:val="00C66C6D"/>
    <w:rsid w:val="00C7123D"/>
    <w:rsid w:val="00C7229A"/>
    <w:rsid w:val="00C72A3F"/>
    <w:rsid w:val="00C76A17"/>
    <w:rsid w:val="00C850FE"/>
    <w:rsid w:val="00C8769F"/>
    <w:rsid w:val="00C9084F"/>
    <w:rsid w:val="00C92222"/>
    <w:rsid w:val="00C92C99"/>
    <w:rsid w:val="00C95006"/>
    <w:rsid w:val="00C956B4"/>
    <w:rsid w:val="00C968AF"/>
    <w:rsid w:val="00CA11CD"/>
    <w:rsid w:val="00CA41C3"/>
    <w:rsid w:val="00CA456E"/>
    <w:rsid w:val="00CA53B0"/>
    <w:rsid w:val="00CA6E1F"/>
    <w:rsid w:val="00CB0299"/>
    <w:rsid w:val="00CB2D39"/>
    <w:rsid w:val="00CC01F9"/>
    <w:rsid w:val="00CC36E8"/>
    <w:rsid w:val="00CD0025"/>
    <w:rsid w:val="00CD3DA7"/>
    <w:rsid w:val="00CE0DA4"/>
    <w:rsid w:val="00CE3CCD"/>
    <w:rsid w:val="00CE3FEC"/>
    <w:rsid w:val="00CF51EF"/>
    <w:rsid w:val="00CF54F8"/>
    <w:rsid w:val="00CF620B"/>
    <w:rsid w:val="00D00F40"/>
    <w:rsid w:val="00D0316E"/>
    <w:rsid w:val="00D058FE"/>
    <w:rsid w:val="00D06000"/>
    <w:rsid w:val="00D1374B"/>
    <w:rsid w:val="00D15862"/>
    <w:rsid w:val="00D16AA2"/>
    <w:rsid w:val="00D21022"/>
    <w:rsid w:val="00D3212A"/>
    <w:rsid w:val="00D37F01"/>
    <w:rsid w:val="00D4444A"/>
    <w:rsid w:val="00D4459B"/>
    <w:rsid w:val="00D44DA2"/>
    <w:rsid w:val="00D44F3C"/>
    <w:rsid w:val="00D536EE"/>
    <w:rsid w:val="00D5378D"/>
    <w:rsid w:val="00D610E2"/>
    <w:rsid w:val="00D64173"/>
    <w:rsid w:val="00D677D2"/>
    <w:rsid w:val="00D80329"/>
    <w:rsid w:val="00D829A6"/>
    <w:rsid w:val="00D83F3D"/>
    <w:rsid w:val="00D9436E"/>
    <w:rsid w:val="00D95F69"/>
    <w:rsid w:val="00DA1117"/>
    <w:rsid w:val="00DA2E87"/>
    <w:rsid w:val="00DA6425"/>
    <w:rsid w:val="00DB17B6"/>
    <w:rsid w:val="00DB45A2"/>
    <w:rsid w:val="00DB4FCB"/>
    <w:rsid w:val="00DC2671"/>
    <w:rsid w:val="00DC3E61"/>
    <w:rsid w:val="00DC6E80"/>
    <w:rsid w:val="00DC7097"/>
    <w:rsid w:val="00DC7E98"/>
    <w:rsid w:val="00DD02F9"/>
    <w:rsid w:val="00DD1C4D"/>
    <w:rsid w:val="00DD421D"/>
    <w:rsid w:val="00DD4C07"/>
    <w:rsid w:val="00DE0CC4"/>
    <w:rsid w:val="00DE2B1B"/>
    <w:rsid w:val="00DE4754"/>
    <w:rsid w:val="00DF35F5"/>
    <w:rsid w:val="00DF4748"/>
    <w:rsid w:val="00DF5943"/>
    <w:rsid w:val="00DF7CB4"/>
    <w:rsid w:val="00E075AD"/>
    <w:rsid w:val="00E07D6E"/>
    <w:rsid w:val="00E10D2A"/>
    <w:rsid w:val="00E10EEE"/>
    <w:rsid w:val="00E11C97"/>
    <w:rsid w:val="00E120AE"/>
    <w:rsid w:val="00E124B3"/>
    <w:rsid w:val="00E12C54"/>
    <w:rsid w:val="00E15F66"/>
    <w:rsid w:val="00E1778D"/>
    <w:rsid w:val="00E204F4"/>
    <w:rsid w:val="00E20ACC"/>
    <w:rsid w:val="00E20CD6"/>
    <w:rsid w:val="00E20D75"/>
    <w:rsid w:val="00E231DC"/>
    <w:rsid w:val="00E334A6"/>
    <w:rsid w:val="00E402C7"/>
    <w:rsid w:val="00E47338"/>
    <w:rsid w:val="00E5121B"/>
    <w:rsid w:val="00E52244"/>
    <w:rsid w:val="00E52EAE"/>
    <w:rsid w:val="00E55AAD"/>
    <w:rsid w:val="00E5713D"/>
    <w:rsid w:val="00E57BFA"/>
    <w:rsid w:val="00E60DF8"/>
    <w:rsid w:val="00E60F38"/>
    <w:rsid w:val="00E630DE"/>
    <w:rsid w:val="00E64A36"/>
    <w:rsid w:val="00E65398"/>
    <w:rsid w:val="00E66248"/>
    <w:rsid w:val="00E719F0"/>
    <w:rsid w:val="00E73A8F"/>
    <w:rsid w:val="00E74F8B"/>
    <w:rsid w:val="00E85418"/>
    <w:rsid w:val="00E86E59"/>
    <w:rsid w:val="00E87E06"/>
    <w:rsid w:val="00E90148"/>
    <w:rsid w:val="00EA2216"/>
    <w:rsid w:val="00EA3957"/>
    <w:rsid w:val="00EA6BF8"/>
    <w:rsid w:val="00EC03A2"/>
    <w:rsid w:val="00ED243E"/>
    <w:rsid w:val="00ED6AFA"/>
    <w:rsid w:val="00ED7E4C"/>
    <w:rsid w:val="00EE1358"/>
    <w:rsid w:val="00EE7146"/>
    <w:rsid w:val="00EE7563"/>
    <w:rsid w:val="00EF3224"/>
    <w:rsid w:val="00EF65B6"/>
    <w:rsid w:val="00F00152"/>
    <w:rsid w:val="00F00DD0"/>
    <w:rsid w:val="00F02328"/>
    <w:rsid w:val="00F02BA5"/>
    <w:rsid w:val="00F059E2"/>
    <w:rsid w:val="00F1392E"/>
    <w:rsid w:val="00F13A37"/>
    <w:rsid w:val="00F14E87"/>
    <w:rsid w:val="00F17768"/>
    <w:rsid w:val="00F226A7"/>
    <w:rsid w:val="00F237B0"/>
    <w:rsid w:val="00F34E85"/>
    <w:rsid w:val="00F35135"/>
    <w:rsid w:val="00F35154"/>
    <w:rsid w:val="00F352EE"/>
    <w:rsid w:val="00F36700"/>
    <w:rsid w:val="00F376EA"/>
    <w:rsid w:val="00F403BD"/>
    <w:rsid w:val="00F429F3"/>
    <w:rsid w:val="00F43F4E"/>
    <w:rsid w:val="00F4564B"/>
    <w:rsid w:val="00F51BDF"/>
    <w:rsid w:val="00F63DA5"/>
    <w:rsid w:val="00F6408B"/>
    <w:rsid w:val="00F64E87"/>
    <w:rsid w:val="00F6768B"/>
    <w:rsid w:val="00F700EC"/>
    <w:rsid w:val="00F71B65"/>
    <w:rsid w:val="00F7312C"/>
    <w:rsid w:val="00F77F7B"/>
    <w:rsid w:val="00F821E6"/>
    <w:rsid w:val="00F84B66"/>
    <w:rsid w:val="00F87351"/>
    <w:rsid w:val="00F9204A"/>
    <w:rsid w:val="00F937FF"/>
    <w:rsid w:val="00F95F90"/>
    <w:rsid w:val="00FA0DA4"/>
    <w:rsid w:val="00FA1D80"/>
    <w:rsid w:val="00FA428D"/>
    <w:rsid w:val="00FB0EEB"/>
    <w:rsid w:val="00FB18BC"/>
    <w:rsid w:val="00FB203A"/>
    <w:rsid w:val="00FB3690"/>
    <w:rsid w:val="00FB68C6"/>
    <w:rsid w:val="00FC1233"/>
    <w:rsid w:val="00FC1D48"/>
    <w:rsid w:val="00FC2BB8"/>
    <w:rsid w:val="00FC3000"/>
    <w:rsid w:val="00FC362A"/>
    <w:rsid w:val="00FD02D4"/>
    <w:rsid w:val="00FD11E8"/>
    <w:rsid w:val="00FD2366"/>
    <w:rsid w:val="00FD66C1"/>
    <w:rsid w:val="00FD703F"/>
    <w:rsid w:val="00FD76D1"/>
    <w:rsid w:val="00FE0D57"/>
    <w:rsid w:val="00FE4075"/>
    <w:rsid w:val="00FE45B2"/>
    <w:rsid w:val="00FE7224"/>
    <w:rsid w:val="00FF0309"/>
    <w:rsid w:val="00FF2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F0AAA"/>
  <w15:docId w15:val="{D2D8BCF1-32D3-41B0-BA53-85E4126B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600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42B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42F2"/>
    <w:rPr>
      <w:i/>
      <w:iCs/>
    </w:rPr>
  </w:style>
  <w:style w:type="paragraph" w:styleId="ListParagraph">
    <w:name w:val="List Paragraph"/>
    <w:basedOn w:val="Normal"/>
    <w:uiPriority w:val="34"/>
    <w:qFormat/>
    <w:rsid w:val="004D1F0B"/>
    <w:pPr>
      <w:ind w:left="720"/>
      <w:contextualSpacing/>
    </w:pPr>
  </w:style>
  <w:style w:type="character" w:styleId="Strong">
    <w:name w:val="Strong"/>
    <w:basedOn w:val="DefaultParagraphFont"/>
    <w:uiPriority w:val="22"/>
    <w:qFormat/>
    <w:rsid w:val="005D61BF"/>
    <w:rPr>
      <w:b/>
      <w:bCs/>
    </w:rPr>
  </w:style>
  <w:style w:type="character" w:styleId="Hyperlink">
    <w:name w:val="Hyperlink"/>
    <w:basedOn w:val="DefaultParagraphFont"/>
    <w:uiPriority w:val="99"/>
    <w:unhideWhenUsed/>
    <w:rsid w:val="00112810"/>
    <w:rPr>
      <w:color w:val="0000FF" w:themeColor="hyperlink"/>
      <w:u w:val="single"/>
    </w:rPr>
  </w:style>
  <w:style w:type="paragraph" w:styleId="NormalWeb">
    <w:name w:val="Normal (Web)"/>
    <w:basedOn w:val="Normal"/>
    <w:uiPriority w:val="99"/>
    <w:unhideWhenUsed/>
    <w:rsid w:val="00AC1813"/>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AC1813"/>
    <w:rPr>
      <w:rFonts w:ascii="Tahoma" w:hAnsi="Tahoma" w:cs="Tahoma"/>
      <w:sz w:val="16"/>
      <w:szCs w:val="16"/>
    </w:rPr>
  </w:style>
  <w:style w:type="character" w:customStyle="1" w:styleId="BalloonTextChar">
    <w:name w:val="Balloon Text Char"/>
    <w:basedOn w:val="DefaultParagraphFont"/>
    <w:link w:val="BalloonText"/>
    <w:uiPriority w:val="99"/>
    <w:semiHidden/>
    <w:rsid w:val="00AC1813"/>
    <w:rPr>
      <w:rFonts w:ascii="Tahoma" w:hAnsi="Tahoma" w:cs="Tahoma"/>
      <w:sz w:val="16"/>
      <w:szCs w:val="16"/>
    </w:rPr>
  </w:style>
  <w:style w:type="character" w:customStyle="1" w:styleId="Heading1Char">
    <w:name w:val="Heading 1 Char"/>
    <w:basedOn w:val="DefaultParagraphFont"/>
    <w:link w:val="Heading1"/>
    <w:uiPriority w:val="9"/>
    <w:rsid w:val="00542B2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D2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5C1"/>
    <w:pPr>
      <w:tabs>
        <w:tab w:val="center" w:pos="4680"/>
        <w:tab w:val="right" w:pos="9360"/>
      </w:tabs>
    </w:pPr>
  </w:style>
  <w:style w:type="character" w:customStyle="1" w:styleId="HeaderChar">
    <w:name w:val="Header Char"/>
    <w:basedOn w:val="DefaultParagraphFont"/>
    <w:link w:val="Header"/>
    <w:uiPriority w:val="99"/>
    <w:rsid w:val="001355C1"/>
    <w:rPr>
      <w:rFonts w:ascii="Times New Roman" w:hAnsi="Times New Roman" w:cs="Times New Roman"/>
      <w:sz w:val="24"/>
      <w:szCs w:val="24"/>
    </w:rPr>
  </w:style>
  <w:style w:type="paragraph" w:styleId="Footer">
    <w:name w:val="footer"/>
    <w:basedOn w:val="Normal"/>
    <w:link w:val="FooterChar"/>
    <w:uiPriority w:val="99"/>
    <w:unhideWhenUsed/>
    <w:rsid w:val="001355C1"/>
    <w:pPr>
      <w:tabs>
        <w:tab w:val="center" w:pos="4680"/>
        <w:tab w:val="right" w:pos="9360"/>
      </w:tabs>
    </w:pPr>
  </w:style>
  <w:style w:type="character" w:customStyle="1" w:styleId="FooterChar">
    <w:name w:val="Footer Char"/>
    <w:basedOn w:val="DefaultParagraphFont"/>
    <w:link w:val="Footer"/>
    <w:uiPriority w:val="99"/>
    <w:rsid w:val="001355C1"/>
    <w:rPr>
      <w:rFonts w:ascii="Times New Roman" w:hAnsi="Times New Roman" w:cs="Times New Roman"/>
      <w:sz w:val="24"/>
      <w:szCs w:val="24"/>
    </w:rPr>
  </w:style>
  <w:style w:type="paragraph" w:customStyle="1" w:styleId="Default">
    <w:name w:val="Default"/>
    <w:rsid w:val="007B02F4"/>
    <w:pPr>
      <w:autoSpaceDE w:val="0"/>
      <w:autoSpaceDN w:val="0"/>
      <w:adjustRightInd w:val="0"/>
      <w:spacing w:after="0" w:line="240" w:lineRule="auto"/>
    </w:pPr>
    <w:rPr>
      <w:rFonts w:ascii="APCHFF+Arial,Bold" w:hAnsi="APCHFF+Arial,Bold" w:cs="APCHFF+Arial,Bold"/>
      <w:color w:val="000000"/>
      <w:sz w:val="24"/>
      <w:szCs w:val="24"/>
    </w:rPr>
  </w:style>
  <w:style w:type="paragraph" w:styleId="Caption">
    <w:name w:val="caption"/>
    <w:basedOn w:val="Normal"/>
    <w:next w:val="Normal"/>
    <w:uiPriority w:val="35"/>
    <w:unhideWhenUsed/>
    <w:qFormat/>
    <w:rsid w:val="00D058FE"/>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2F6AD8"/>
    <w:rPr>
      <w:color w:val="800080" w:themeColor="followedHyperlink"/>
      <w:u w:val="single"/>
    </w:rPr>
  </w:style>
  <w:style w:type="paragraph" w:styleId="NoSpacing">
    <w:name w:val="No Spacing"/>
    <w:uiPriority w:val="1"/>
    <w:qFormat/>
    <w:rsid w:val="0087206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3480">
      <w:bodyDiv w:val="1"/>
      <w:marLeft w:val="0"/>
      <w:marRight w:val="0"/>
      <w:marTop w:val="0"/>
      <w:marBottom w:val="0"/>
      <w:divBdr>
        <w:top w:val="none" w:sz="0" w:space="0" w:color="auto"/>
        <w:left w:val="none" w:sz="0" w:space="0" w:color="auto"/>
        <w:bottom w:val="none" w:sz="0" w:space="0" w:color="auto"/>
        <w:right w:val="none" w:sz="0" w:space="0" w:color="auto"/>
      </w:divBdr>
    </w:div>
    <w:div w:id="188031631">
      <w:bodyDiv w:val="1"/>
      <w:marLeft w:val="0"/>
      <w:marRight w:val="0"/>
      <w:marTop w:val="0"/>
      <w:marBottom w:val="0"/>
      <w:divBdr>
        <w:top w:val="none" w:sz="0" w:space="0" w:color="auto"/>
        <w:left w:val="none" w:sz="0" w:space="0" w:color="auto"/>
        <w:bottom w:val="none" w:sz="0" w:space="0" w:color="auto"/>
        <w:right w:val="none" w:sz="0" w:space="0" w:color="auto"/>
      </w:divBdr>
    </w:div>
    <w:div w:id="292180868">
      <w:bodyDiv w:val="1"/>
      <w:marLeft w:val="0"/>
      <w:marRight w:val="0"/>
      <w:marTop w:val="0"/>
      <w:marBottom w:val="0"/>
      <w:divBdr>
        <w:top w:val="none" w:sz="0" w:space="0" w:color="auto"/>
        <w:left w:val="none" w:sz="0" w:space="0" w:color="auto"/>
        <w:bottom w:val="none" w:sz="0" w:space="0" w:color="auto"/>
        <w:right w:val="none" w:sz="0" w:space="0" w:color="auto"/>
      </w:divBdr>
    </w:div>
    <w:div w:id="565536435">
      <w:bodyDiv w:val="1"/>
      <w:marLeft w:val="0"/>
      <w:marRight w:val="0"/>
      <w:marTop w:val="0"/>
      <w:marBottom w:val="0"/>
      <w:divBdr>
        <w:top w:val="none" w:sz="0" w:space="0" w:color="auto"/>
        <w:left w:val="none" w:sz="0" w:space="0" w:color="auto"/>
        <w:bottom w:val="none" w:sz="0" w:space="0" w:color="auto"/>
        <w:right w:val="none" w:sz="0" w:space="0" w:color="auto"/>
      </w:divBdr>
    </w:div>
    <w:div w:id="572668017">
      <w:bodyDiv w:val="1"/>
      <w:marLeft w:val="0"/>
      <w:marRight w:val="0"/>
      <w:marTop w:val="0"/>
      <w:marBottom w:val="0"/>
      <w:divBdr>
        <w:top w:val="none" w:sz="0" w:space="0" w:color="auto"/>
        <w:left w:val="none" w:sz="0" w:space="0" w:color="auto"/>
        <w:bottom w:val="none" w:sz="0" w:space="0" w:color="auto"/>
        <w:right w:val="none" w:sz="0" w:space="0" w:color="auto"/>
      </w:divBdr>
    </w:div>
    <w:div w:id="722362483">
      <w:bodyDiv w:val="1"/>
      <w:marLeft w:val="0"/>
      <w:marRight w:val="0"/>
      <w:marTop w:val="0"/>
      <w:marBottom w:val="0"/>
      <w:divBdr>
        <w:top w:val="none" w:sz="0" w:space="0" w:color="auto"/>
        <w:left w:val="none" w:sz="0" w:space="0" w:color="auto"/>
        <w:bottom w:val="none" w:sz="0" w:space="0" w:color="auto"/>
        <w:right w:val="none" w:sz="0" w:space="0" w:color="auto"/>
      </w:divBdr>
    </w:div>
    <w:div w:id="941690494">
      <w:bodyDiv w:val="1"/>
      <w:marLeft w:val="0"/>
      <w:marRight w:val="0"/>
      <w:marTop w:val="0"/>
      <w:marBottom w:val="0"/>
      <w:divBdr>
        <w:top w:val="none" w:sz="0" w:space="0" w:color="auto"/>
        <w:left w:val="none" w:sz="0" w:space="0" w:color="auto"/>
        <w:bottom w:val="none" w:sz="0" w:space="0" w:color="auto"/>
        <w:right w:val="none" w:sz="0" w:space="0" w:color="auto"/>
      </w:divBdr>
    </w:div>
    <w:div w:id="986590214">
      <w:bodyDiv w:val="1"/>
      <w:marLeft w:val="0"/>
      <w:marRight w:val="0"/>
      <w:marTop w:val="0"/>
      <w:marBottom w:val="0"/>
      <w:divBdr>
        <w:top w:val="none" w:sz="0" w:space="0" w:color="auto"/>
        <w:left w:val="none" w:sz="0" w:space="0" w:color="auto"/>
        <w:bottom w:val="none" w:sz="0" w:space="0" w:color="auto"/>
        <w:right w:val="none" w:sz="0" w:space="0" w:color="auto"/>
      </w:divBdr>
    </w:div>
    <w:div w:id="1051148404">
      <w:bodyDiv w:val="1"/>
      <w:marLeft w:val="0"/>
      <w:marRight w:val="0"/>
      <w:marTop w:val="0"/>
      <w:marBottom w:val="0"/>
      <w:divBdr>
        <w:top w:val="none" w:sz="0" w:space="0" w:color="auto"/>
        <w:left w:val="none" w:sz="0" w:space="0" w:color="auto"/>
        <w:bottom w:val="none" w:sz="0" w:space="0" w:color="auto"/>
        <w:right w:val="none" w:sz="0" w:space="0" w:color="auto"/>
      </w:divBdr>
    </w:div>
    <w:div w:id="1149597656">
      <w:bodyDiv w:val="1"/>
      <w:marLeft w:val="0"/>
      <w:marRight w:val="0"/>
      <w:marTop w:val="0"/>
      <w:marBottom w:val="0"/>
      <w:divBdr>
        <w:top w:val="none" w:sz="0" w:space="0" w:color="auto"/>
        <w:left w:val="none" w:sz="0" w:space="0" w:color="auto"/>
        <w:bottom w:val="none" w:sz="0" w:space="0" w:color="auto"/>
        <w:right w:val="none" w:sz="0" w:space="0" w:color="auto"/>
      </w:divBdr>
    </w:div>
    <w:div w:id="1317680966">
      <w:bodyDiv w:val="1"/>
      <w:marLeft w:val="0"/>
      <w:marRight w:val="0"/>
      <w:marTop w:val="0"/>
      <w:marBottom w:val="0"/>
      <w:divBdr>
        <w:top w:val="none" w:sz="0" w:space="0" w:color="auto"/>
        <w:left w:val="none" w:sz="0" w:space="0" w:color="auto"/>
        <w:bottom w:val="none" w:sz="0" w:space="0" w:color="auto"/>
        <w:right w:val="none" w:sz="0" w:space="0" w:color="auto"/>
      </w:divBdr>
    </w:div>
    <w:div w:id="1465541503">
      <w:bodyDiv w:val="1"/>
      <w:marLeft w:val="0"/>
      <w:marRight w:val="0"/>
      <w:marTop w:val="0"/>
      <w:marBottom w:val="0"/>
      <w:divBdr>
        <w:top w:val="none" w:sz="0" w:space="0" w:color="auto"/>
        <w:left w:val="none" w:sz="0" w:space="0" w:color="auto"/>
        <w:bottom w:val="none" w:sz="0" w:space="0" w:color="auto"/>
        <w:right w:val="none" w:sz="0" w:space="0" w:color="auto"/>
      </w:divBdr>
    </w:div>
    <w:div w:id="1547838122">
      <w:bodyDiv w:val="1"/>
      <w:marLeft w:val="0"/>
      <w:marRight w:val="0"/>
      <w:marTop w:val="0"/>
      <w:marBottom w:val="0"/>
      <w:divBdr>
        <w:top w:val="none" w:sz="0" w:space="0" w:color="auto"/>
        <w:left w:val="none" w:sz="0" w:space="0" w:color="auto"/>
        <w:bottom w:val="none" w:sz="0" w:space="0" w:color="auto"/>
        <w:right w:val="none" w:sz="0" w:space="0" w:color="auto"/>
      </w:divBdr>
    </w:div>
    <w:div w:id="1747417580">
      <w:bodyDiv w:val="1"/>
      <w:marLeft w:val="0"/>
      <w:marRight w:val="0"/>
      <w:marTop w:val="0"/>
      <w:marBottom w:val="0"/>
      <w:divBdr>
        <w:top w:val="none" w:sz="0" w:space="0" w:color="auto"/>
        <w:left w:val="none" w:sz="0" w:space="0" w:color="auto"/>
        <w:bottom w:val="none" w:sz="0" w:space="0" w:color="auto"/>
        <w:right w:val="none" w:sz="0" w:space="0" w:color="auto"/>
      </w:divBdr>
    </w:div>
    <w:div w:id="1895043810">
      <w:bodyDiv w:val="1"/>
      <w:marLeft w:val="0"/>
      <w:marRight w:val="0"/>
      <w:marTop w:val="0"/>
      <w:marBottom w:val="0"/>
      <w:divBdr>
        <w:top w:val="none" w:sz="0" w:space="0" w:color="auto"/>
        <w:left w:val="none" w:sz="0" w:space="0" w:color="auto"/>
        <w:bottom w:val="none" w:sz="0" w:space="0" w:color="auto"/>
        <w:right w:val="none" w:sz="0" w:space="0" w:color="auto"/>
      </w:divBdr>
    </w:div>
    <w:div w:id="199251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per.Teboh@nd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0B792-0A42-40AB-A24C-7AB0589C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Teboh</dc:creator>
  <cp:keywords/>
  <dc:description/>
  <cp:lastModifiedBy>Kendall Nichols</cp:lastModifiedBy>
  <cp:revision>2</cp:revision>
  <cp:lastPrinted>2017-07-11T14:57:00Z</cp:lastPrinted>
  <dcterms:created xsi:type="dcterms:W3CDTF">2017-07-11T15:03:00Z</dcterms:created>
  <dcterms:modified xsi:type="dcterms:W3CDTF">2017-07-11T15:03:00Z</dcterms:modified>
</cp:coreProperties>
</file>