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CF" w:rsidRPr="00D777BC" w:rsidRDefault="007872CF" w:rsidP="007872CF">
      <w:pPr>
        <w:spacing w:after="0" w:line="240" w:lineRule="auto"/>
        <w:ind w:right="270"/>
        <w:jc w:val="both"/>
        <w:rPr>
          <w:rFonts w:ascii="Times New Roman" w:hAnsi="Times New Roman" w:cs="Times New Roman"/>
          <w:b/>
          <w:sz w:val="36"/>
          <w:szCs w:val="36"/>
        </w:rPr>
      </w:pPr>
      <w:r w:rsidRPr="00D777BC">
        <w:rPr>
          <w:rFonts w:ascii="Times New Roman" w:hAnsi="Times New Roman" w:cs="Times New Roman"/>
          <w:b/>
          <w:sz w:val="36"/>
          <w:szCs w:val="36"/>
        </w:rPr>
        <w:t xml:space="preserve">ISA </w:t>
      </w:r>
      <w:r w:rsidR="006F421F">
        <w:rPr>
          <w:rFonts w:ascii="Times New Roman" w:hAnsi="Times New Roman" w:cs="Times New Roman"/>
          <w:b/>
          <w:sz w:val="36"/>
          <w:szCs w:val="36"/>
        </w:rPr>
        <w:t>Final</w:t>
      </w:r>
      <w:r w:rsidRPr="00D777BC">
        <w:rPr>
          <w:rFonts w:ascii="Times New Roman" w:hAnsi="Times New Roman" w:cs="Times New Roman"/>
          <w:b/>
          <w:sz w:val="36"/>
          <w:szCs w:val="36"/>
        </w:rPr>
        <w:t xml:space="preserve"> Research Progress Report</w:t>
      </w:r>
    </w:p>
    <w:p w:rsidR="007872CF" w:rsidRPr="007872CF" w:rsidRDefault="007872CF" w:rsidP="007872CF">
      <w:pPr>
        <w:ind w:right="-180"/>
        <w:rPr>
          <w:rFonts w:ascii="Times New Roman" w:hAnsi="Times New Roman" w:cs="Times New Roman"/>
        </w:rPr>
      </w:pPr>
      <w:r w:rsidRPr="00D777BC">
        <w:rPr>
          <w:rFonts w:ascii="Times New Roman" w:hAnsi="Times New Roman" w:cs="Times New Roman"/>
          <w:b/>
          <w:sz w:val="24"/>
          <w:szCs w:val="24"/>
        </w:rPr>
        <w:t>Project Title:</w:t>
      </w:r>
      <w:r w:rsidRPr="00D777BC">
        <w:rPr>
          <w:rFonts w:ascii="Times New Roman" w:hAnsi="Times New Roman" w:cs="Times New Roman"/>
          <w:b/>
        </w:rPr>
        <w:t xml:space="preserve"> </w:t>
      </w:r>
      <w:r w:rsidRPr="00B13BAB">
        <w:rPr>
          <w:rFonts w:ascii="Times New Roman" w:hAnsi="Times New Roman" w:cs="Times New Roman"/>
        </w:rPr>
        <w:t>Drainage water quality from manure-treated soybean crops: Bio-electrical modification of woodchip bioreactors for enhanced performance</w:t>
      </w:r>
      <w:r w:rsidRPr="00D777BC">
        <w:rPr>
          <w:rFonts w:ascii="Times New Roman" w:hAnsi="Times New Roman" w:cs="Times New Roman"/>
          <w:b/>
        </w:rPr>
        <w:t xml:space="preserve">. </w:t>
      </w:r>
      <w:r w:rsidRPr="00D777BC">
        <w:rPr>
          <w:rFonts w:ascii="Times New Roman" w:hAnsi="Times New Roman" w:cs="Times New Roman"/>
        </w:rPr>
        <w:t>Michelle Soupir</w:t>
      </w:r>
      <w:r w:rsidRPr="00D777BC">
        <w:rPr>
          <w:rFonts w:ascii="Times New Roman" w:hAnsi="Times New Roman" w:cs="Times New Roman"/>
          <w:i/>
        </w:rPr>
        <w:t xml:space="preserve"> (Iowa State University)</w:t>
      </w:r>
      <w:r w:rsidRPr="00D777BC">
        <w:rPr>
          <w:rFonts w:ascii="Times New Roman" w:hAnsi="Times New Roman" w:cs="Times New Roman"/>
        </w:rPr>
        <w:t xml:space="preserve"> (</w:t>
      </w:r>
      <w:hyperlink r:id="rId7" w:history="1">
        <w:r w:rsidRPr="00D777BC">
          <w:rPr>
            <w:rStyle w:val="Hyperlink"/>
            <w:rFonts w:ascii="Times New Roman" w:hAnsi="Times New Roman" w:cs="Times New Roman"/>
          </w:rPr>
          <w:t>msoupir@iastate.edu</w:t>
        </w:r>
      </w:hyperlink>
      <w:r w:rsidRPr="00D777BC">
        <w:rPr>
          <w:rFonts w:ascii="Times New Roman" w:hAnsi="Times New Roman" w:cs="Times New Roman"/>
        </w:rPr>
        <w:t>)</w:t>
      </w:r>
    </w:p>
    <w:p w:rsidR="007872CF" w:rsidRPr="00D777BC" w:rsidRDefault="007872CF" w:rsidP="007872CF">
      <w:pPr>
        <w:spacing w:after="0" w:line="240" w:lineRule="auto"/>
        <w:jc w:val="both"/>
        <w:rPr>
          <w:rFonts w:ascii="Times New Roman" w:eastAsia="Times New Roman" w:hAnsi="Times New Roman" w:cs="Times New Roman"/>
          <w:b/>
          <w:bCs/>
          <w:sz w:val="24"/>
          <w:szCs w:val="24"/>
        </w:rPr>
      </w:pPr>
      <w:r w:rsidRPr="00D777BC">
        <w:rPr>
          <w:rFonts w:ascii="Times New Roman" w:eastAsia="Times New Roman" w:hAnsi="Times New Roman" w:cs="Times New Roman"/>
          <w:b/>
          <w:bCs/>
          <w:sz w:val="24"/>
          <w:szCs w:val="24"/>
        </w:rPr>
        <w:t>Principal investigators</w:t>
      </w:r>
      <w:r w:rsidRPr="00D777BC">
        <w:rPr>
          <w:rFonts w:ascii="Times New Roman" w:eastAsia="Times New Roman" w:hAnsi="Times New Roman" w:cs="Times New Roman"/>
          <w:sz w:val="24"/>
          <w:szCs w:val="24"/>
        </w:rPr>
        <w:t xml:space="preserve">:  </w:t>
      </w:r>
    </w:p>
    <w:p w:rsidR="007872CF" w:rsidRPr="00D777BC" w:rsidRDefault="007872CF" w:rsidP="007872CF">
      <w:pPr>
        <w:spacing w:after="0" w:line="240" w:lineRule="auto"/>
        <w:jc w:val="both"/>
        <w:rPr>
          <w:rFonts w:ascii="Times New Roman" w:eastAsia="Times New Roman" w:hAnsi="Times New Roman" w:cs="Arial"/>
          <w:b/>
          <w:bCs/>
          <w:sz w:val="24"/>
          <w:szCs w:val="24"/>
        </w:rPr>
      </w:pPr>
    </w:p>
    <w:p w:rsidR="007872CF" w:rsidRPr="00D777BC" w:rsidRDefault="007872CF" w:rsidP="007872CF">
      <w:pPr>
        <w:spacing w:after="0" w:line="240" w:lineRule="auto"/>
        <w:jc w:val="both"/>
        <w:rPr>
          <w:rFonts w:ascii="Times New Roman" w:eastAsia="Times New Roman" w:hAnsi="Times New Roman" w:cs="Arial"/>
          <w:bCs/>
          <w:sz w:val="24"/>
          <w:szCs w:val="24"/>
        </w:rPr>
      </w:pPr>
      <w:r w:rsidRPr="00D777BC">
        <w:rPr>
          <w:rFonts w:ascii="Times New Roman" w:eastAsia="Times New Roman" w:hAnsi="Times New Roman" w:cs="Arial"/>
          <w:bCs/>
          <w:sz w:val="24"/>
          <w:szCs w:val="24"/>
        </w:rPr>
        <w:t>Michelle Soupir, Iowa State University, Water Quality Research Lab, Dept. of Agricultural and Biosystems Engineering, 3163 NSRIC Bldg., msoupir@iastate.edu, 515-294-2307</w:t>
      </w:r>
    </w:p>
    <w:p w:rsidR="007872CF" w:rsidRPr="00D777BC" w:rsidRDefault="007872CF" w:rsidP="007872CF">
      <w:pPr>
        <w:spacing w:after="0" w:line="240" w:lineRule="auto"/>
        <w:jc w:val="both"/>
        <w:rPr>
          <w:rFonts w:ascii="Times New Roman" w:eastAsia="Times New Roman" w:hAnsi="Times New Roman" w:cs="Arial"/>
          <w:bCs/>
          <w:sz w:val="24"/>
          <w:szCs w:val="24"/>
        </w:rPr>
      </w:pPr>
    </w:p>
    <w:p w:rsidR="007872CF" w:rsidRPr="00D777BC" w:rsidRDefault="007872CF" w:rsidP="007872CF">
      <w:pPr>
        <w:spacing w:after="0" w:line="240" w:lineRule="auto"/>
        <w:jc w:val="both"/>
        <w:rPr>
          <w:rFonts w:ascii="Times New Roman" w:eastAsia="Times New Roman" w:hAnsi="Times New Roman" w:cs="Arial"/>
          <w:bCs/>
          <w:sz w:val="24"/>
          <w:szCs w:val="24"/>
        </w:rPr>
      </w:pPr>
      <w:r w:rsidRPr="00D777BC">
        <w:rPr>
          <w:rFonts w:ascii="Times New Roman" w:eastAsia="Times New Roman" w:hAnsi="Times New Roman" w:cs="Arial"/>
          <w:bCs/>
          <w:sz w:val="24"/>
          <w:szCs w:val="24"/>
        </w:rPr>
        <w:t xml:space="preserve">Natasha Hoover, Iowa State University, Water Quality Research Lab, Dept. of Agricultural and Biosystems Engineering, 3145 NSRIC Bldg., nlhoover@iastate.edu </w:t>
      </w:r>
    </w:p>
    <w:p w:rsidR="007872CF" w:rsidRPr="00D777BC" w:rsidRDefault="007872CF" w:rsidP="007872CF">
      <w:pPr>
        <w:spacing w:after="0" w:line="240" w:lineRule="auto"/>
        <w:jc w:val="both"/>
        <w:rPr>
          <w:rFonts w:ascii="Times New Roman" w:eastAsia="Times New Roman" w:hAnsi="Times New Roman" w:cs="Arial"/>
          <w:bCs/>
          <w:sz w:val="24"/>
          <w:szCs w:val="24"/>
        </w:rPr>
      </w:pPr>
    </w:p>
    <w:p w:rsidR="007872CF" w:rsidRPr="00D777BC" w:rsidRDefault="007872CF" w:rsidP="007872CF">
      <w:pPr>
        <w:spacing w:after="0" w:line="240" w:lineRule="auto"/>
        <w:jc w:val="both"/>
        <w:rPr>
          <w:rFonts w:ascii="Times New Roman" w:eastAsia="Times New Roman" w:hAnsi="Times New Roman" w:cs="Arial"/>
          <w:bCs/>
          <w:sz w:val="24"/>
          <w:szCs w:val="24"/>
        </w:rPr>
      </w:pPr>
      <w:r w:rsidRPr="00D777BC">
        <w:rPr>
          <w:rFonts w:ascii="Times New Roman" w:eastAsia="Times New Roman" w:hAnsi="Times New Roman" w:cs="Arial"/>
          <w:bCs/>
          <w:sz w:val="24"/>
          <w:szCs w:val="24"/>
        </w:rPr>
        <w:t>Thomas Moorman, USDA-ARS</w:t>
      </w:r>
      <w:r w:rsidRPr="00D777BC">
        <w:rPr>
          <w:rFonts w:ascii="Arial" w:eastAsia="Times New Roman" w:hAnsi="Arial" w:cs="Arial"/>
          <w:sz w:val="24"/>
          <w:szCs w:val="24"/>
        </w:rPr>
        <w:t xml:space="preserve"> </w:t>
      </w:r>
      <w:r w:rsidRPr="00D777BC">
        <w:rPr>
          <w:rFonts w:ascii="Times New Roman" w:eastAsia="Times New Roman" w:hAnsi="Times New Roman" w:cs="Arial"/>
          <w:bCs/>
          <w:sz w:val="24"/>
          <w:szCs w:val="24"/>
        </w:rPr>
        <w:t>National Laboratory for Agriculture and the Environment</w:t>
      </w:r>
    </w:p>
    <w:p w:rsidR="007872CF" w:rsidRPr="00D777BC" w:rsidRDefault="007872CF" w:rsidP="007872CF">
      <w:pPr>
        <w:spacing w:after="0" w:line="240" w:lineRule="auto"/>
        <w:jc w:val="both"/>
        <w:rPr>
          <w:rFonts w:ascii="Times New Roman" w:eastAsia="Times New Roman" w:hAnsi="Times New Roman" w:cs="Arial"/>
          <w:bCs/>
          <w:sz w:val="24"/>
          <w:szCs w:val="24"/>
        </w:rPr>
      </w:pPr>
      <w:r w:rsidRPr="00D777BC">
        <w:rPr>
          <w:rFonts w:ascii="Times New Roman" w:eastAsia="Times New Roman" w:hAnsi="Times New Roman" w:cs="Arial"/>
          <w:bCs/>
          <w:sz w:val="24"/>
          <w:szCs w:val="24"/>
        </w:rPr>
        <w:t>2110 University Boulevard, Ames, IA 50011, Tom.moorman@usda.ars.gov 515-294-2308</w:t>
      </w:r>
    </w:p>
    <w:p w:rsidR="007872CF" w:rsidRDefault="007872CF" w:rsidP="007872CF">
      <w:pPr>
        <w:spacing w:after="0" w:line="240" w:lineRule="auto"/>
        <w:jc w:val="both"/>
        <w:rPr>
          <w:rFonts w:ascii="Times New Roman" w:eastAsia="Times New Roman" w:hAnsi="Times New Roman" w:cs="Arial"/>
          <w:b/>
          <w:bCs/>
          <w:sz w:val="24"/>
          <w:szCs w:val="24"/>
        </w:rPr>
      </w:pPr>
    </w:p>
    <w:p w:rsidR="007872CF" w:rsidRPr="00D777BC" w:rsidRDefault="007872CF" w:rsidP="007872CF">
      <w:pPr>
        <w:spacing w:after="0" w:line="240" w:lineRule="auto"/>
        <w:jc w:val="both"/>
        <w:rPr>
          <w:rFonts w:ascii="Times New Roman" w:eastAsia="Times New Roman" w:hAnsi="Times New Roman" w:cs="Times New Roman"/>
          <w:sz w:val="20"/>
          <w:szCs w:val="20"/>
        </w:rPr>
      </w:pPr>
      <w:r w:rsidRPr="00D777BC">
        <w:rPr>
          <w:rFonts w:ascii="Times New Roman" w:eastAsia="Times New Roman" w:hAnsi="Times New Roman" w:cs="Arial"/>
          <w:b/>
          <w:bCs/>
          <w:sz w:val="24"/>
          <w:szCs w:val="24"/>
        </w:rPr>
        <w:t>Co-investigator:</w:t>
      </w:r>
    </w:p>
    <w:p w:rsidR="007872CF" w:rsidRPr="00D777BC" w:rsidRDefault="007872CF" w:rsidP="007872CF">
      <w:pPr>
        <w:spacing w:after="0" w:line="240" w:lineRule="auto"/>
        <w:jc w:val="both"/>
        <w:rPr>
          <w:rFonts w:ascii="Times New Roman" w:eastAsia="Times New Roman" w:hAnsi="Times New Roman" w:cs="Arial"/>
          <w:bCs/>
          <w:sz w:val="24"/>
          <w:szCs w:val="24"/>
        </w:rPr>
      </w:pPr>
    </w:p>
    <w:p w:rsidR="007872CF" w:rsidRPr="00D777BC" w:rsidRDefault="007872CF" w:rsidP="007872CF">
      <w:pPr>
        <w:spacing w:after="0" w:line="240" w:lineRule="auto"/>
        <w:jc w:val="both"/>
        <w:rPr>
          <w:rFonts w:ascii="Times New Roman" w:eastAsia="Times New Roman" w:hAnsi="Times New Roman" w:cs="Arial"/>
          <w:bCs/>
          <w:sz w:val="24"/>
          <w:szCs w:val="24"/>
        </w:rPr>
      </w:pPr>
      <w:r w:rsidRPr="00D777BC">
        <w:rPr>
          <w:rFonts w:ascii="Times New Roman" w:eastAsia="Times New Roman" w:hAnsi="Times New Roman" w:cs="Arial"/>
          <w:bCs/>
          <w:sz w:val="24"/>
          <w:szCs w:val="24"/>
        </w:rPr>
        <w:t xml:space="preserve">Keegan </w:t>
      </w:r>
      <w:proofErr w:type="spellStart"/>
      <w:r w:rsidRPr="00D777BC">
        <w:rPr>
          <w:rFonts w:ascii="Times New Roman" w:eastAsia="Times New Roman" w:hAnsi="Times New Roman" w:cs="Arial"/>
          <w:bCs/>
          <w:sz w:val="24"/>
          <w:szCs w:val="24"/>
        </w:rPr>
        <w:t>Kult</w:t>
      </w:r>
      <w:proofErr w:type="spellEnd"/>
      <w:r w:rsidRPr="00D777BC">
        <w:rPr>
          <w:rFonts w:ascii="Times New Roman" w:eastAsia="Times New Roman" w:hAnsi="Times New Roman" w:cs="Arial"/>
          <w:bCs/>
          <w:sz w:val="24"/>
          <w:szCs w:val="24"/>
        </w:rPr>
        <w:t>, Watershed Management Specialist, ISA Environmental Programs &amp; Services, 1255 SW Prairie Train Pkwy, Ankeny, IA 50023</w:t>
      </w:r>
    </w:p>
    <w:p w:rsidR="007872CF" w:rsidRDefault="007872CF" w:rsidP="00620913">
      <w:pPr>
        <w:rPr>
          <w:rFonts w:ascii="Times New Roman" w:hAnsi="Times New Roman" w:cs="Times New Roman"/>
          <w:sz w:val="24"/>
          <w:szCs w:val="24"/>
        </w:rPr>
      </w:pPr>
    </w:p>
    <w:p w:rsidR="00620913" w:rsidRPr="007B5E64" w:rsidRDefault="00620913" w:rsidP="00620913">
      <w:pPr>
        <w:pStyle w:val="ListParagraph"/>
        <w:numPr>
          <w:ilvl w:val="0"/>
          <w:numId w:val="1"/>
        </w:numPr>
        <w:rPr>
          <w:rFonts w:ascii="Times New Roman" w:hAnsi="Times New Roman" w:cs="Times New Roman"/>
          <w:sz w:val="24"/>
          <w:szCs w:val="24"/>
        </w:rPr>
      </w:pPr>
      <w:r w:rsidRPr="007B5E64">
        <w:rPr>
          <w:rFonts w:ascii="Times New Roman" w:hAnsi="Times New Roman" w:cs="Times New Roman"/>
          <w:sz w:val="24"/>
          <w:szCs w:val="24"/>
        </w:rPr>
        <w:t xml:space="preserve">Investigate bioreactor performance (for removal of nutrients and bacteria) at manure amended field sites </w:t>
      </w:r>
    </w:p>
    <w:p w:rsidR="00AB7FCF" w:rsidRPr="00AB7FCF" w:rsidRDefault="006F421F" w:rsidP="00AB7FCF">
      <w:pPr>
        <w:jc w:val="both"/>
        <w:rPr>
          <w:rFonts w:ascii="Times New Roman" w:hAnsi="Times New Roman" w:cs="Times New Roman"/>
          <w:sz w:val="24"/>
          <w:szCs w:val="24"/>
        </w:rPr>
      </w:pPr>
      <w:r>
        <w:rPr>
          <w:rFonts w:ascii="Times New Roman" w:hAnsi="Times New Roman" w:cs="Times New Roman"/>
          <w:sz w:val="24"/>
          <w:szCs w:val="24"/>
        </w:rPr>
        <w:t>We completed</w:t>
      </w:r>
      <w:r w:rsidR="00612256">
        <w:rPr>
          <w:rFonts w:ascii="Times New Roman" w:hAnsi="Times New Roman" w:cs="Times New Roman"/>
          <w:sz w:val="24"/>
          <w:szCs w:val="24"/>
        </w:rPr>
        <w:t xml:space="preserve"> our final year of bioreactor monitoring </w:t>
      </w:r>
      <w:r>
        <w:rPr>
          <w:rFonts w:ascii="Times New Roman" w:hAnsi="Times New Roman" w:cs="Times New Roman"/>
          <w:sz w:val="24"/>
          <w:szCs w:val="24"/>
        </w:rPr>
        <w:t>in 2017</w:t>
      </w:r>
      <w:r w:rsidR="00AB7FCF">
        <w:rPr>
          <w:rFonts w:ascii="Times New Roman" w:hAnsi="Times New Roman" w:cs="Times New Roman"/>
          <w:sz w:val="24"/>
          <w:szCs w:val="24"/>
        </w:rPr>
        <w:t xml:space="preserve"> and the results are summarize below in Table 1.  </w:t>
      </w:r>
      <w:r w:rsidR="00AB7FCF" w:rsidRPr="00AB7FCF">
        <w:rPr>
          <w:rFonts w:ascii="Times New Roman" w:hAnsi="Times New Roman" w:cs="Times New Roman"/>
          <w:sz w:val="24"/>
          <w:szCs w:val="24"/>
        </w:rPr>
        <w:t>Overall, the field bioreactors were successful in removing bacteria, however concentration increases were measured at various times for each bioreactor</w:t>
      </w:r>
      <w:r w:rsidR="00AB7FCF">
        <w:rPr>
          <w:rFonts w:ascii="Times New Roman" w:hAnsi="Times New Roman" w:cs="Times New Roman"/>
          <w:sz w:val="24"/>
          <w:szCs w:val="24"/>
        </w:rPr>
        <w:t xml:space="preserve"> and these instances influenced overall average values.  Our laboratory experiments showed that bacteria removal is possible by bioreactors under controlled conditions, especially when receiving higher concentrations.  </w:t>
      </w:r>
      <w:r w:rsidR="00C03C84">
        <w:rPr>
          <w:rFonts w:ascii="Times New Roman" w:hAnsi="Times New Roman" w:cs="Times New Roman"/>
          <w:sz w:val="24"/>
          <w:szCs w:val="24"/>
        </w:rPr>
        <w:t>Below is a written summary of bacteria results from 2017 monitoring.</w:t>
      </w:r>
    </w:p>
    <w:p w:rsidR="00AB7FCF" w:rsidRPr="006D7219" w:rsidRDefault="00AB7FCF" w:rsidP="00AB7FCF">
      <w:pPr>
        <w:jc w:val="both"/>
        <w:rPr>
          <w:rFonts w:ascii="Times New Roman" w:hAnsi="Times New Roman" w:cs="Times New Roman"/>
          <w:i/>
          <w:sz w:val="24"/>
          <w:szCs w:val="24"/>
          <w:u w:val="single"/>
        </w:rPr>
      </w:pPr>
      <w:r w:rsidRPr="006D7219">
        <w:rPr>
          <w:rFonts w:ascii="Times New Roman" w:hAnsi="Times New Roman" w:cs="Times New Roman"/>
          <w:i/>
          <w:sz w:val="24"/>
          <w:szCs w:val="24"/>
          <w:u w:val="single"/>
        </w:rPr>
        <w:t>Story County Bioreactor- (no manure)</w:t>
      </w:r>
    </w:p>
    <w:p w:rsidR="00AB7FCF" w:rsidRPr="00AB7FCF" w:rsidRDefault="00AB7FCF" w:rsidP="00AB7FCF">
      <w:pPr>
        <w:jc w:val="both"/>
        <w:rPr>
          <w:rFonts w:ascii="Times New Roman" w:hAnsi="Times New Roman" w:cs="Times New Roman"/>
          <w:sz w:val="24"/>
          <w:szCs w:val="24"/>
        </w:rPr>
      </w:pP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Enterococcus were monitored in 2017 influent and effluent samples. Bacteria concentrations at Story County were typically low during the 2017 sampling and drainage season, with average influent concentrations of 6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/100 ml (</w:t>
      </w:r>
      <w:r w:rsidRPr="006D7219">
        <w:rPr>
          <w:rFonts w:ascii="Times New Roman" w:hAnsi="Times New Roman" w:cs="Times New Roman"/>
          <w:i/>
          <w:sz w:val="24"/>
          <w:szCs w:val="24"/>
        </w:rPr>
        <w:t>E. coli</w:t>
      </w:r>
      <w:r w:rsidRPr="00AB7FCF">
        <w:rPr>
          <w:rFonts w:ascii="Times New Roman" w:hAnsi="Times New Roman" w:cs="Times New Roman"/>
          <w:sz w:val="24"/>
          <w:szCs w:val="24"/>
        </w:rPr>
        <w:t xml:space="preserve">) and 102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/100 ml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and average effluent concentrations of 11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/100 ml (</w:t>
      </w:r>
      <w:r w:rsidRPr="006D7219">
        <w:rPr>
          <w:rFonts w:ascii="Times New Roman" w:hAnsi="Times New Roman" w:cs="Times New Roman"/>
          <w:i/>
          <w:sz w:val="24"/>
          <w:szCs w:val="24"/>
        </w:rPr>
        <w:t>E. coli</w:t>
      </w:r>
      <w:r w:rsidRPr="00AB7FCF">
        <w:rPr>
          <w:rFonts w:ascii="Times New Roman" w:hAnsi="Times New Roman" w:cs="Times New Roman"/>
          <w:sz w:val="24"/>
          <w:szCs w:val="24"/>
        </w:rPr>
        <w:t>) and 61cfu/100 ml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Influent </w:t>
      </w: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concentrations were below 5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 xml:space="preserve">/100 ml on 8 of the 17 samples dates, and below 5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 xml:space="preserve">/100 ml on 5 sample dates. In general, bacteria concentrations decreased from influent to effluent, with the exception of two sample dates for both </w:t>
      </w: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Average percent removals were 13% and 45% for </w:t>
      </w: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respectively. Median removal values are more reflective of the actual bioreactor performance, with 100% </w:t>
      </w: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removal, and 67%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removal. </w:t>
      </w:r>
      <w:r w:rsidRPr="00AB7FCF">
        <w:rPr>
          <w:rFonts w:ascii="Times New Roman" w:hAnsi="Times New Roman" w:cs="Times New Roman"/>
          <w:i/>
          <w:sz w:val="24"/>
          <w:szCs w:val="24"/>
        </w:rPr>
        <w:t>E. coli</w:t>
      </w:r>
      <w:r>
        <w:rPr>
          <w:rFonts w:ascii="Times New Roman" w:hAnsi="Times New Roman" w:cs="Times New Roman"/>
          <w:i/>
          <w:sz w:val="24"/>
          <w:szCs w:val="24"/>
        </w:rPr>
        <w:t xml:space="preserve"> </w:t>
      </w:r>
      <w:r w:rsidRPr="00AB7FCF">
        <w:rPr>
          <w:rFonts w:ascii="Times New Roman" w:hAnsi="Times New Roman" w:cs="Times New Roman"/>
          <w:sz w:val="24"/>
          <w:szCs w:val="24"/>
        </w:rPr>
        <w:t xml:space="preserve">removal ranged from an increase of 617% and removals of 100%, with all but two sample dates experiencing removals of at least 50%. Enterococcus removal was more variable, and ranged from an increase of 108% to removals of 100%. </w:t>
      </w:r>
    </w:p>
    <w:p w:rsidR="00AB7FCF" w:rsidRPr="00AB7FCF" w:rsidRDefault="00AB7FCF" w:rsidP="00AB7FCF">
      <w:pPr>
        <w:jc w:val="both"/>
        <w:rPr>
          <w:rFonts w:ascii="Times New Roman" w:hAnsi="Times New Roman" w:cs="Times New Roman"/>
          <w:sz w:val="24"/>
          <w:szCs w:val="24"/>
        </w:rPr>
      </w:pPr>
      <w:r w:rsidRPr="006D7219">
        <w:rPr>
          <w:rFonts w:ascii="Times New Roman" w:hAnsi="Times New Roman" w:cs="Times New Roman"/>
          <w:i/>
          <w:sz w:val="24"/>
          <w:szCs w:val="24"/>
          <w:u w:val="single"/>
        </w:rPr>
        <w:lastRenderedPageBreak/>
        <w:t xml:space="preserve">Dyersville </w:t>
      </w:r>
      <w:r w:rsidR="006D7219" w:rsidRPr="006D7219">
        <w:rPr>
          <w:rFonts w:ascii="Times New Roman" w:hAnsi="Times New Roman" w:cs="Times New Roman"/>
          <w:i/>
          <w:sz w:val="24"/>
          <w:szCs w:val="24"/>
          <w:u w:val="single"/>
        </w:rPr>
        <w:t>Bioreactor</w:t>
      </w:r>
      <w:r w:rsidRPr="006D7219">
        <w:rPr>
          <w:rFonts w:ascii="Times New Roman" w:hAnsi="Times New Roman" w:cs="Times New Roman"/>
          <w:i/>
          <w:sz w:val="24"/>
          <w:szCs w:val="24"/>
          <w:u w:val="single"/>
        </w:rPr>
        <w:t>- Manured site, pasture</w:t>
      </w:r>
      <w:r w:rsidRPr="00AB7FCF">
        <w:rPr>
          <w:rFonts w:ascii="Times New Roman" w:hAnsi="Times New Roman" w:cs="Times New Roman"/>
          <w:sz w:val="24"/>
          <w:szCs w:val="24"/>
        </w:rPr>
        <w:t xml:space="preserve"> </w:t>
      </w:r>
    </w:p>
    <w:p w:rsidR="00AB7FCF" w:rsidRPr="00AB7FCF" w:rsidRDefault="00AB7FCF" w:rsidP="00AB7FCF">
      <w:pPr>
        <w:jc w:val="both"/>
        <w:rPr>
          <w:rFonts w:ascii="Times New Roman" w:hAnsi="Times New Roman" w:cs="Times New Roman"/>
          <w:sz w:val="24"/>
          <w:szCs w:val="24"/>
        </w:rPr>
      </w:pPr>
      <w:r w:rsidRPr="00AB7FCF">
        <w:rPr>
          <w:rFonts w:ascii="Times New Roman" w:hAnsi="Times New Roman" w:cs="Times New Roman"/>
          <w:sz w:val="24"/>
          <w:szCs w:val="24"/>
        </w:rPr>
        <w:t xml:space="preserve">Samples were collected and analyzed for five sample dates for the Dyersville bioreactor, with a relatively even distribution of increased and decreased concentrations comparing influent and effluent samples. Bacteria concentrations were relatively low for influent and effluent samples, with most samples measured below the maximum contaminant level. The average influent concentrations were 122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 xml:space="preserve">/100ml and 92 </w:t>
      </w:r>
      <w:proofErr w:type="spellStart"/>
      <w:r w:rsidRPr="00AB7FCF">
        <w:rPr>
          <w:rFonts w:ascii="Times New Roman" w:hAnsi="Times New Roman" w:cs="Times New Roman"/>
          <w:sz w:val="24"/>
          <w:szCs w:val="24"/>
        </w:rPr>
        <w:t>cfu</w:t>
      </w:r>
      <w:proofErr w:type="spellEnd"/>
      <w:r w:rsidRPr="00AB7FCF">
        <w:rPr>
          <w:rFonts w:ascii="Times New Roman" w:hAnsi="Times New Roman" w:cs="Times New Roman"/>
          <w:sz w:val="24"/>
          <w:szCs w:val="24"/>
        </w:rPr>
        <w:t xml:space="preserve">/100 ml for </w:t>
      </w:r>
      <w:r w:rsidRPr="00AB7FCF">
        <w:rPr>
          <w:rFonts w:ascii="Times New Roman" w:hAnsi="Times New Roman" w:cs="Times New Roman"/>
          <w:i/>
          <w:sz w:val="24"/>
          <w:szCs w:val="24"/>
        </w:rPr>
        <w:t>E. coli</w:t>
      </w:r>
      <w:r w:rsidR="006D7219">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respectively. On average, effluent concentrations increased compared to influent concentrations. Average effluent concentrations were 137 and 229, increases of 40% and 94%, respectively. </w:t>
      </w:r>
    </w:p>
    <w:p w:rsidR="00AB7FCF" w:rsidRPr="006D7219" w:rsidRDefault="00AB7FCF" w:rsidP="00AB7FCF">
      <w:pPr>
        <w:jc w:val="both"/>
        <w:rPr>
          <w:rFonts w:ascii="Times New Roman" w:hAnsi="Times New Roman" w:cs="Times New Roman"/>
          <w:i/>
          <w:sz w:val="24"/>
          <w:szCs w:val="24"/>
          <w:u w:val="single"/>
        </w:rPr>
      </w:pPr>
      <w:r w:rsidRPr="006D7219">
        <w:rPr>
          <w:rFonts w:ascii="Times New Roman" w:hAnsi="Times New Roman" w:cs="Times New Roman"/>
          <w:i/>
          <w:sz w:val="24"/>
          <w:szCs w:val="24"/>
          <w:u w:val="single"/>
        </w:rPr>
        <w:t>Crooked Creek- manured site</w:t>
      </w:r>
    </w:p>
    <w:p w:rsidR="00AB7FCF" w:rsidRPr="00AB7FCF" w:rsidRDefault="00AB7FCF" w:rsidP="00AB7FCF">
      <w:pPr>
        <w:jc w:val="both"/>
        <w:rPr>
          <w:rFonts w:ascii="Times New Roman" w:hAnsi="Times New Roman" w:cs="Times New Roman"/>
          <w:sz w:val="24"/>
          <w:szCs w:val="24"/>
        </w:rPr>
      </w:pPr>
      <w:r w:rsidRPr="00AB7FCF">
        <w:rPr>
          <w:rFonts w:ascii="Times New Roman" w:hAnsi="Times New Roman" w:cs="Times New Roman"/>
          <w:sz w:val="24"/>
          <w:szCs w:val="24"/>
        </w:rPr>
        <w:t xml:space="preserve">Bacteria concentrations were higher and more variable for the Crooked Creek bioreactor, with lower concentrations measured early in the drainage season and much higher </w:t>
      </w:r>
      <w:r w:rsidRPr="00AB7FCF">
        <w:rPr>
          <w:rFonts w:ascii="Times New Roman" w:hAnsi="Times New Roman" w:cs="Times New Roman"/>
          <w:i/>
          <w:sz w:val="24"/>
          <w:szCs w:val="24"/>
        </w:rPr>
        <w:t>E. coli</w:t>
      </w:r>
      <w:r w:rsidR="006D7219">
        <w:rPr>
          <w:rFonts w:ascii="Times New Roman" w:hAnsi="Times New Roman" w:cs="Times New Roman"/>
          <w:i/>
          <w:sz w:val="24"/>
          <w:szCs w:val="24"/>
        </w:rPr>
        <w:t xml:space="preserve"> </w:t>
      </w:r>
      <w:r w:rsidRPr="00AB7FCF">
        <w:rPr>
          <w:rFonts w:ascii="Times New Roman" w:hAnsi="Times New Roman" w:cs="Times New Roman"/>
          <w:sz w:val="24"/>
          <w:szCs w:val="24"/>
        </w:rPr>
        <w:t xml:space="preserve">concentrations beginning mid-May. Increases in </w:t>
      </w:r>
      <w:r w:rsidRPr="00AB7FCF">
        <w:rPr>
          <w:rFonts w:ascii="Times New Roman" w:hAnsi="Times New Roman" w:cs="Times New Roman"/>
          <w:i/>
          <w:sz w:val="24"/>
          <w:szCs w:val="24"/>
        </w:rPr>
        <w:t>E. coli</w:t>
      </w:r>
      <w:r w:rsidR="006D7219">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were measured on seven and three sample dates, respectively. Median values are most representative of the bioreactor function due to uneven distribution of the data, with median removals of 51% and 59% for </w:t>
      </w:r>
      <w:r w:rsidRPr="00AB7FCF">
        <w:rPr>
          <w:rFonts w:ascii="Times New Roman" w:hAnsi="Times New Roman" w:cs="Times New Roman"/>
          <w:i/>
          <w:sz w:val="24"/>
          <w:szCs w:val="24"/>
        </w:rPr>
        <w:t>E. coli</w:t>
      </w:r>
      <w:r w:rsidR="006D7219">
        <w:rPr>
          <w:rFonts w:ascii="Times New Roman" w:hAnsi="Times New Roman" w:cs="Times New Roman"/>
          <w:i/>
          <w:sz w:val="24"/>
          <w:szCs w:val="24"/>
        </w:rPr>
        <w:t xml:space="preserve"> </w:t>
      </w:r>
      <w:r w:rsidRPr="00AB7FCF">
        <w:rPr>
          <w:rFonts w:ascii="Times New Roman" w:hAnsi="Times New Roman" w:cs="Times New Roman"/>
          <w:sz w:val="24"/>
          <w:szCs w:val="24"/>
        </w:rPr>
        <w:t xml:space="preserve">and </w:t>
      </w:r>
      <w:r w:rsidRPr="006D7219">
        <w:rPr>
          <w:rFonts w:ascii="Times New Roman" w:hAnsi="Times New Roman" w:cs="Times New Roman"/>
          <w:i/>
          <w:sz w:val="24"/>
          <w:szCs w:val="24"/>
        </w:rPr>
        <w:t>Enterococcus</w:t>
      </w:r>
      <w:r w:rsidRPr="00AB7FCF">
        <w:rPr>
          <w:rFonts w:ascii="Times New Roman" w:hAnsi="Times New Roman" w:cs="Times New Roman"/>
          <w:sz w:val="24"/>
          <w:szCs w:val="24"/>
        </w:rPr>
        <w:t xml:space="preserve">, respectively. </w:t>
      </w:r>
    </w:p>
    <w:p w:rsidR="00AB7FCF" w:rsidRPr="00AB7FCF" w:rsidRDefault="00AB7FCF" w:rsidP="00AB7FCF">
      <w:pPr>
        <w:jc w:val="both"/>
        <w:rPr>
          <w:rFonts w:ascii="Times New Roman" w:hAnsi="Times New Roman" w:cs="Times New Roman"/>
          <w:sz w:val="24"/>
          <w:szCs w:val="24"/>
        </w:rPr>
      </w:pPr>
      <w:r w:rsidRPr="00AB7FCF">
        <w:rPr>
          <w:rFonts w:ascii="Times New Roman" w:hAnsi="Times New Roman" w:cs="Times New Roman"/>
          <w:sz w:val="24"/>
          <w:szCs w:val="24"/>
        </w:rPr>
        <w:t> </w:t>
      </w:r>
    </w:p>
    <w:p w:rsidR="006F421F" w:rsidRDefault="006F421F" w:rsidP="009A4BCC">
      <w:pPr>
        <w:jc w:val="both"/>
        <w:rPr>
          <w:rFonts w:ascii="Times New Roman" w:hAnsi="Times New Roman" w:cs="Times New Roman"/>
          <w:sz w:val="24"/>
          <w:szCs w:val="24"/>
        </w:rPr>
      </w:pPr>
    </w:p>
    <w:p w:rsidR="00AB7FCF" w:rsidRDefault="00AB7FCF" w:rsidP="00AB7FCF">
      <w:pPr>
        <w:jc w:val="both"/>
        <w:rPr>
          <w:rFonts w:ascii="Times New Roman" w:hAnsi="Times New Roman" w:cs="Times New Roman"/>
          <w:sz w:val="24"/>
          <w:szCs w:val="24"/>
        </w:rPr>
        <w:sectPr w:rsidR="00AB7FCF">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p>
    <w:p w:rsidR="006F421F" w:rsidRDefault="00AB7FCF" w:rsidP="009A4BCC">
      <w:pPr>
        <w:jc w:val="both"/>
        <w:rPr>
          <w:rFonts w:ascii="Times New Roman" w:hAnsi="Times New Roman" w:cs="Times New Roman"/>
          <w:sz w:val="24"/>
          <w:szCs w:val="24"/>
        </w:rPr>
      </w:pPr>
      <w:r w:rsidRPr="00E53878">
        <w:rPr>
          <w:rFonts w:ascii="Times New Roman" w:hAnsi="Times New Roman" w:cs="Times New Roman"/>
          <w:b/>
          <w:sz w:val="24"/>
          <w:szCs w:val="24"/>
        </w:rPr>
        <w:lastRenderedPageBreak/>
        <w:t>Table 1.</w:t>
      </w:r>
      <w:r>
        <w:rPr>
          <w:rFonts w:ascii="Times New Roman" w:hAnsi="Times New Roman" w:cs="Times New Roman"/>
          <w:sz w:val="24"/>
          <w:szCs w:val="24"/>
        </w:rPr>
        <w:t xml:space="preserve"> Summary of field bioreactor performance over the project period.  </w:t>
      </w:r>
    </w:p>
    <w:tbl>
      <w:tblPr>
        <w:tblW w:w="14220" w:type="dxa"/>
        <w:tblInd w:w="-910" w:type="dxa"/>
        <w:tblLook w:val="04A0" w:firstRow="1" w:lastRow="0" w:firstColumn="1" w:lastColumn="0" w:noHBand="0" w:noVBand="1"/>
      </w:tblPr>
      <w:tblGrid>
        <w:gridCol w:w="2141"/>
        <w:gridCol w:w="1750"/>
        <w:gridCol w:w="1223"/>
        <w:gridCol w:w="1157"/>
        <w:gridCol w:w="948"/>
        <w:gridCol w:w="957"/>
        <w:gridCol w:w="1217"/>
        <w:gridCol w:w="948"/>
        <w:gridCol w:w="1236"/>
        <w:gridCol w:w="1113"/>
        <w:gridCol w:w="1530"/>
      </w:tblGrid>
      <w:tr w:rsidR="00AB7FCF" w:rsidRPr="00AB7FCF" w:rsidTr="00E827BD">
        <w:trPr>
          <w:trHeight w:val="315"/>
        </w:trPr>
        <w:tc>
          <w:tcPr>
            <w:tcW w:w="389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Contaminant</w:t>
            </w:r>
          </w:p>
        </w:tc>
        <w:tc>
          <w:tcPr>
            <w:tcW w:w="3328" w:type="dxa"/>
            <w:gridSpan w:val="3"/>
            <w:tcBorders>
              <w:top w:val="single" w:sz="8" w:space="0" w:color="000000"/>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2015</w:t>
            </w:r>
          </w:p>
        </w:tc>
        <w:tc>
          <w:tcPr>
            <w:tcW w:w="3122" w:type="dxa"/>
            <w:gridSpan w:val="3"/>
            <w:tcBorders>
              <w:top w:val="single" w:sz="8" w:space="0" w:color="000000"/>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2016</w:t>
            </w:r>
          </w:p>
        </w:tc>
        <w:tc>
          <w:tcPr>
            <w:tcW w:w="3879" w:type="dxa"/>
            <w:gridSpan w:val="3"/>
            <w:tcBorders>
              <w:top w:val="single" w:sz="8" w:space="0" w:color="000000"/>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2017</w:t>
            </w:r>
          </w:p>
        </w:tc>
      </w:tr>
      <w:tr w:rsidR="00AB7FCF" w:rsidRPr="00AB7FCF" w:rsidTr="00E827BD">
        <w:trPr>
          <w:trHeight w:val="585"/>
        </w:trPr>
        <w:tc>
          <w:tcPr>
            <w:tcW w:w="3891" w:type="dxa"/>
            <w:gridSpan w:val="2"/>
            <w:vMerge/>
            <w:tcBorders>
              <w:top w:val="single" w:sz="8" w:space="0" w:color="000000"/>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Greene</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Dyersville</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Story</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Greene</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Dyersville</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Story</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Dyersville</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Story</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Crooked Creek</w:t>
            </w:r>
          </w:p>
        </w:tc>
      </w:tr>
      <w:tr w:rsidR="00AB7FCF" w:rsidRPr="00AB7FCF" w:rsidTr="00E827BD">
        <w:trPr>
          <w:trHeight w:val="315"/>
        </w:trPr>
        <w:tc>
          <w:tcPr>
            <w:tcW w:w="21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Nitrate-N (mg/L)</w:t>
            </w: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IN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30.67</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30.36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9.2</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17.27</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26.3</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5.16</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19.71</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6.27</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7.94</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OUT</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21.8</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22.49</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0.35</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17.28</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0.49</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15.52</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0.89</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1.55</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8.87</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7.88</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8.85</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7.27</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9.02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4.67</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4.18</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5.94</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6.67</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29%</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96%</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42%</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34%</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91%</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20%</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96%</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85%</w:t>
            </w:r>
          </w:p>
        </w:tc>
      </w:tr>
      <w:tr w:rsidR="00AB7FCF" w:rsidRPr="00AB7FCF" w:rsidTr="00E827BD">
        <w:trPr>
          <w:trHeight w:val="315"/>
        </w:trPr>
        <w:tc>
          <w:tcPr>
            <w:tcW w:w="21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Dissolved Reactive Phosphate (mg/L)</w:t>
            </w: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IN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0.05</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0.075</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0.034</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0.044</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0.066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0.041</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0.058</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0.027</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0.066</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OUT</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0.047</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0.003</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0.194</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0.064</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0.045</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0.035</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0.063</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0.099</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0.009</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0.003</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0.072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-0.16</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-0.02</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0.01</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-0.005</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-0.071</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0.058</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-466%</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-45%</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-225%</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78%</w:t>
            </w:r>
          </w:p>
        </w:tc>
      </w:tr>
      <w:tr w:rsidR="00AB7FCF" w:rsidRPr="00AB7FCF" w:rsidTr="00E827BD">
        <w:trPr>
          <w:trHeight w:val="315"/>
        </w:trPr>
        <w:tc>
          <w:tcPr>
            <w:tcW w:w="21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i/>
                <w:iCs/>
                <w:color w:val="000000"/>
              </w:rPr>
            </w:pPr>
            <w:r w:rsidRPr="00AB7FCF">
              <w:rPr>
                <w:rFonts w:ascii="Times New Roman" w:eastAsia="Times New Roman" w:hAnsi="Times New Roman" w:cs="Times New Roman"/>
                <w:b/>
                <w:bCs/>
                <w:i/>
                <w:iCs/>
                <w:color w:val="000000"/>
              </w:rPr>
              <w:t>Enterococcus</w:t>
            </w:r>
            <w:r w:rsidRPr="00AB7FCF">
              <w:rPr>
                <w:rFonts w:ascii="Times New Roman" w:eastAsia="Times New Roman" w:hAnsi="Times New Roman" w:cs="Times New Roman"/>
                <w:b/>
                <w:bCs/>
                <w:color w:val="000000"/>
              </w:rPr>
              <w:t xml:space="preserve"> (</w:t>
            </w:r>
            <w:proofErr w:type="spellStart"/>
            <w:r w:rsidRPr="00AB7FCF">
              <w:rPr>
                <w:rFonts w:ascii="Times New Roman" w:eastAsia="Times New Roman" w:hAnsi="Times New Roman" w:cs="Times New Roman"/>
                <w:b/>
                <w:bCs/>
                <w:color w:val="000000"/>
              </w:rPr>
              <w:t>cfu</w:t>
            </w:r>
            <w:proofErr w:type="spellEnd"/>
            <w:r w:rsidRPr="00AB7FCF">
              <w:rPr>
                <w:rFonts w:ascii="Times New Roman" w:eastAsia="Times New Roman" w:hAnsi="Times New Roman" w:cs="Times New Roman"/>
                <w:b/>
                <w:bCs/>
                <w:color w:val="000000"/>
              </w:rPr>
              <w:t>/100mL)</w:t>
            </w: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IN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42</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43</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607</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1037</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92</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73</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96</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OUT</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36</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45</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241</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429</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229</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72</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100</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366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608</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-137</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30</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-100%</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67%</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14%</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-5%</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60%</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59%</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-94%</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35%</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-21%</w:t>
            </w:r>
          </w:p>
        </w:tc>
      </w:tr>
      <w:tr w:rsidR="00AB7FCF" w:rsidRPr="00AB7FCF" w:rsidTr="00E827BD">
        <w:trPr>
          <w:trHeight w:val="315"/>
        </w:trPr>
        <w:tc>
          <w:tcPr>
            <w:tcW w:w="21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b/>
                <w:bCs/>
                <w:i/>
                <w:iCs/>
                <w:color w:val="000000"/>
              </w:rPr>
            </w:pPr>
            <w:r w:rsidRPr="00AB7FCF">
              <w:rPr>
                <w:rFonts w:ascii="Times New Roman" w:eastAsia="Times New Roman" w:hAnsi="Times New Roman" w:cs="Times New Roman"/>
                <w:b/>
                <w:bCs/>
                <w:i/>
                <w:iCs/>
                <w:color w:val="000000"/>
              </w:rPr>
              <w:t>E. coli</w:t>
            </w:r>
            <w:r w:rsidRPr="00AB7FCF">
              <w:rPr>
                <w:rFonts w:ascii="Times New Roman" w:eastAsia="Times New Roman" w:hAnsi="Times New Roman" w:cs="Times New Roman"/>
                <w:b/>
                <w:bCs/>
                <w:color w:val="000000"/>
              </w:rPr>
              <w:t xml:space="preserve"> (</w:t>
            </w:r>
            <w:proofErr w:type="spellStart"/>
            <w:r w:rsidRPr="00AB7FCF">
              <w:rPr>
                <w:rFonts w:ascii="Times New Roman" w:eastAsia="Times New Roman" w:hAnsi="Times New Roman" w:cs="Times New Roman"/>
                <w:b/>
                <w:bCs/>
                <w:color w:val="000000"/>
              </w:rPr>
              <w:t>cfu</w:t>
            </w:r>
            <w:proofErr w:type="spellEnd"/>
            <w:r w:rsidRPr="00AB7FCF">
              <w:rPr>
                <w:rFonts w:ascii="Times New Roman" w:eastAsia="Times New Roman" w:hAnsi="Times New Roman" w:cs="Times New Roman"/>
                <w:b/>
                <w:bCs/>
                <w:color w:val="000000"/>
              </w:rPr>
              <w:t>/100mL)</w:t>
            </w: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IN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28</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67</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337</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394</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122</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100</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3687</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OUT</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28</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30</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73</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653</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242</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137</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14</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2685</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26</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-2</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-6</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-316</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152</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-7</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1573</w:t>
            </w:r>
          </w:p>
        </w:tc>
      </w:tr>
      <w:tr w:rsidR="00AB7FCF" w:rsidRPr="00AB7FCF" w:rsidTr="00E827BD">
        <w:trPr>
          <w:trHeight w:val="315"/>
        </w:trPr>
        <w:tc>
          <w:tcPr>
            <w:tcW w:w="2141" w:type="dxa"/>
            <w:vMerge/>
            <w:tcBorders>
              <w:top w:val="nil"/>
              <w:left w:val="single" w:sz="8" w:space="0" w:color="000000"/>
              <w:bottom w:val="single" w:sz="8" w:space="0" w:color="000000"/>
              <w:right w:val="single" w:sz="8" w:space="0" w:color="000000"/>
            </w:tcBorders>
            <w:vAlign w:val="center"/>
            <w:hideMark/>
          </w:tcPr>
          <w:p w:rsidR="00AB7FCF" w:rsidRPr="00AB7FCF" w:rsidRDefault="00AB7FCF" w:rsidP="00AB7FCF">
            <w:pPr>
              <w:spacing w:after="0" w:line="240" w:lineRule="auto"/>
              <w:rPr>
                <w:rFonts w:ascii="Times New Roman" w:eastAsia="Times New Roman" w:hAnsi="Times New Roman" w:cs="Times New Roman"/>
                <w:b/>
                <w:bCs/>
                <w:i/>
                <w:iCs/>
                <w:color w:val="000000"/>
              </w:rPr>
            </w:pPr>
          </w:p>
        </w:tc>
        <w:tc>
          <w:tcPr>
            <w:tcW w:w="175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rPr>
                <w:rFonts w:ascii="Times New Roman" w:eastAsia="Times New Roman" w:hAnsi="Times New Roman" w:cs="Times New Roman"/>
                <w:b/>
                <w:bCs/>
                <w:color w:val="000000"/>
              </w:rPr>
            </w:pPr>
            <w:r w:rsidRPr="00AB7FCF">
              <w:rPr>
                <w:rFonts w:ascii="Times New Roman" w:eastAsia="Times New Roman" w:hAnsi="Times New Roman" w:cs="Times New Roman"/>
                <w:b/>
                <w:bCs/>
                <w:color w:val="000000"/>
              </w:rPr>
              <w:t>%-reduction</w:t>
            </w:r>
          </w:p>
        </w:tc>
        <w:tc>
          <w:tcPr>
            <w:tcW w:w="122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93%</w:t>
            </w:r>
          </w:p>
        </w:tc>
        <w:tc>
          <w:tcPr>
            <w:tcW w:w="11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-8%</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-100%</w:t>
            </w:r>
          </w:p>
        </w:tc>
        <w:tc>
          <w:tcPr>
            <w:tcW w:w="95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w:t>
            </w:r>
          </w:p>
        </w:tc>
        <w:tc>
          <w:tcPr>
            <w:tcW w:w="1217"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-94%</w:t>
            </w:r>
          </w:p>
        </w:tc>
        <w:tc>
          <w:tcPr>
            <w:tcW w:w="948"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39%</w:t>
            </w:r>
          </w:p>
        </w:tc>
        <w:tc>
          <w:tcPr>
            <w:tcW w:w="1236"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-40%</w:t>
            </w:r>
          </w:p>
        </w:tc>
        <w:tc>
          <w:tcPr>
            <w:tcW w:w="1113"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-12%</w:t>
            </w:r>
          </w:p>
        </w:tc>
        <w:tc>
          <w:tcPr>
            <w:tcW w:w="1530" w:type="dxa"/>
            <w:tcBorders>
              <w:top w:val="nil"/>
              <w:left w:val="nil"/>
              <w:bottom w:val="single" w:sz="8" w:space="0" w:color="000000"/>
              <w:right w:val="single" w:sz="8" w:space="0" w:color="000000"/>
            </w:tcBorders>
            <w:shd w:val="clear" w:color="auto" w:fill="auto"/>
            <w:vAlign w:val="center"/>
            <w:hideMark/>
          </w:tcPr>
          <w:p w:rsidR="00AB7FCF" w:rsidRPr="00AB7FCF" w:rsidRDefault="00AB7FCF" w:rsidP="00AB7FCF">
            <w:pPr>
              <w:spacing w:after="0" w:line="240" w:lineRule="auto"/>
              <w:jc w:val="center"/>
              <w:rPr>
                <w:rFonts w:ascii="Times New Roman" w:eastAsia="Times New Roman" w:hAnsi="Times New Roman" w:cs="Times New Roman"/>
                <w:color w:val="000000"/>
              </w:rPr>
            </w:pPr>
            <w:r w:rsidRPr="00AB7FCF">
              <w:rPr>
                <w:rFonts w:ascii="Times New Roman" w:eastAsia="Times New Roman" w:hAnsi="Times New Roman" w:cs="Times New Roman"/>
                <w:color w:val="000000"/>
              </w:rPr>
              <w:t>-42%</w:t>
            </w:r>
          </w:p>
        </w:tc>
      </w:tr>
    </w:tbl>
    <w:p w:rsidR="00AB7FCF" w:rsidRDefault="00AB7FCF" w:rsidP="00AB7FCF">
      <w:pPr>
        <w:ind w:left="-630"/>
        <w:jc w:val="both"/>
        <w:rPr>
          <w:rFonts w:ascii="Times New Roman" w:hAnsi="Times New Roman" w:cs="Times New Roman"/>
          <w:sz w:val="24"/>
          <w:szCs w:val="24"/>
        </w:rPr>
        <w:sectPr w:rsidR="00AB7FCF" w:rsidSect="00AB7FCF">
          <w:pgSz w:w="15840" w:h="12240" w:orient="landscape"/>
          <w:pgMar w:top="1440" w:right="1440" w:bottom="1440" w:left="1440" w:header="720" w:footer="720" w:gutter="0"/>
          <w:cols w:space="720"/>
          <w:docGrid w:linePitch="360"/>
        </w:sectPr>
      </w:pPr>
    </w:p>
    <w:p w:rsidR="00612256" w:rsidRDefault="00E375C3" w:rsidP="009A4BCC">
      <w:pPr>
        <w:jc w:val="both"/>
        <w:rPr>
          <w:rFonts w:ascii="Times New Roman" w:hAnsi="Times New Roman" w:cs="Times New Roman"/>
          <w:sz w:val="24"/>
          <w:szCs w:val="24"/>
        </w:rPr>
      </w:pPr>
      <w:r>
        <w:rPr>
          <w:rFonts w:ascii="Times New Roman" w:hAnsi="Times New Roman" w:cs="Times New Roman"/>
          <w:sz w:val="24"/>
          <w:szCs w:val="24"/>
        </w:rPr>
        <w:lastRenderedPageBreak/>
        <w:t>We further analyzed the nitrate removal by assessing relationships between NO</w:t>
      </w:r>
      <w:r w:rsidRPr="006D7219">
        <w:rPr>
          <w:rFonts w:ascii="Times New Roman" w:hAnsi="Times New Roman" w:cs="Times New Roman"/>
          <w:sz w:val="24"/>
          <w:szCs w:val="24"/>
          <w:vertAlign w:val="subscript"/>
        </w:rPr>
        <w:t>3</w:t>
      </w:r>
      <w:r>
        <w:rPr>
          <w:rFonts w:ascii="Times New Roman" w:hAnsi="Times New Roman" w:cs="Times New Roman"/>
          <w:sz w:val="24"/>
          <w:szCs w:val="24"/>
        </w:rPr>
        <w:t xml:space="preserve">-N and temperature.  </w:t>
      </w:r>
      <w:r w:rsidR="00612256">
        <w:rPr>
          <w:rFonts w:ascii="Times New Roman" w:hAnsi="Times New Roman" w:cs="Times New Roman"/>
          <w:sz w:val="24"/>
          <w:szCs w:val="24"/>
        </w:rPr>
        <w:t xml:space="preserve">The water temperature was retrieved from HOBO </w:t>
      </w:r>
      <w:proofErr w:type="spellStart"/>
      <w:r w:rsidR="00612256">
        <w:rPr>
          <w:rFonts w:ascii="Times New Roman" w:hAnsi="Times New Roman" w:cs="Times New Roman"/>
          <w:sz w:val="24"/>
          <w:szCs w:val="24"/>
        </w:rPr>
        <w:t>dataloggers</w:t>
      </w:r>
      <w:proofErr w:type="spellEnd"/>
      <w:r w:rsidR="00612256">
        <w:rPr>
          <w:rFonts w:ascii="Times New Roman" w:hAnsi="Times New Roman" w:cs="Times New Roman"/>
          <w:sz w:val="24"/>
          <w:szCs w:val="24"/>
        </w:rPr>
        <w:t xml:space="preserve"> when available, or estimated from the equation below, which was used to relate observed soil temperature to drainage water temperature.</w:t>
      </w:r>
    </w:p>
    <w:p w:rsidR="00612256" w:rsidRDefault="00612256" w:rsidP="00612256">
      <w:r>
        <w:rPr>
          <w:noProof/>
        </w:rPr>
        <w:drawing>
          <wp:inline distT="0" distB="0" distL="0" distR="0" wp14:anchorId="3E4D9B84" wp14:editId="4253F297">
            <wp:extent cx="2476190" cy="514286"/>
            <wp:effectExtent l="0" t="0" r="635" b="635"/>
            <wp:docPr id="7" name="Picture 4">
              <a:extLst xmlns:a="http://schemas.openxmlformats.org/drawingml/2006/main">
                <a:ext uri="{FF2B5EF4-FFF2-40B4-BE49-F238E27FC236}">
                  <a16:creationId xmlns:a16="http://schemas.microsoft.com/office/drawing/2014/main" id="{0EB21CD2-D1BE-418E-85C2-5C9527B268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EB21CD2-D1BE-418E-85C2-5C9527B268FF}"/>
                        </a:ext>
                      </a:extLst>
                    </pic:cNvPr>
                    <pic:cNvPicPr>
                      <a:picLocks noChangeAspect="1"/>
                    </pic:cNvPicPr>
                  </pic:nvPicPr>
                  <pic:blipFill>
                    <a:blip r:embed="rId9"/>
                    <a:stretch>
                      <a:fillRect/>
                    </a:stretch>
                  </pic:blipFill>
                  <pic:spPr>
                    <a:xfrm>
                      <a:off x="0" y="0"/>
                      <a:ext cx="2476190" cy="514286"/>
                    </a:xfrm>
                    <a:prstGeom prst="rect">
                      <a:avLst/>
                    </a:prstGeom>
                  </pic:spPr>
                </pic:pic>
              </a:graphicData>
            </a:graphic>
          </wp:inline>
        </w:drawing>
      </w:r>
    </w:p>
    <w:tbl>
      <w:tblPr>
        <w:tblStyle w:val="TableGrid"/>
        <w:tblW w:w="10075" w:type="dxa"/>
        <w:tblLook w:val="04A0" w:firstRow="1" w:lastRow="0" w:firstColumn="1" w:lastColumn="0" w:noHBand="0" w:noVBand="1"/>
      </w:tblPr>
      <w:tblGrid>
        <w:gridCol w:w="1296"/>
        <w:gridCol w:w="960"/>
        <w:gridCol w:w="960"/>
        <w:gridCol w:w="6859"/>
      </w:tblGrid>
      <w:tr w:rsidR="00612256" w:rsidRPr="00955E60" w:rsidTr="00612256">
        <w:trPr>
          <w:trHeight w:val="300"/>
        </w:trPr>
        <w:tc>
          <w:tcPr>
            <w:tcW w:w="1296" w:type="dxa"/>
            <w:noWrap/>
            <w:hideMark/>
          </w:tcPr>
          <w:p w:rsidR="00612256" w:rsidRPr="00955E60" w:rsidRDefault="00612256" w:rsidP="00612256">
            <w:r w:rsidRPr="00955E60">
              <w:t>Parameter</w:t>
            </w:r>
          </w:p>
        </w:tc>
        <w:tc>
          <w:tcPr>
            <w:tcW w:w="960" w:type="dxa"/>
            <w:noWrap/>
            <w:hideMark/>
          </w:tcPr>
          <w:p w:rsidR="00612256" w:rsidRPr="00955E60" w:rsidRDefault="00612256" w:rsidP="00612256">
            <w:r w:rsidRPr="00955E60">
              <w:t>Value</w:t>
            </w:r>
          </w:p>
        </w:tc>
        <w:tc>
          <w:tcPr>
            <w:tcW w:w="960" w:type="dxa"/>
            <w:noWrap/>
            <w:hideMark/>
          </w:tcPr>
          <w:p w:rsidR="00612256" w:rsidRPr="00955E60" w:rsidRDefault="00612256" w:rsidP="00612256">
            <w:r w:rsidRPr="00955E60">
              <w:t>Unit</w:t>
            </w:r>
          </w:p>
        </w:tc>
        <w:tc>
          <w:tcPr>
            <w:tcW w:w="6859" w:type="dxa"/>
            <w:noWrap/>
            <w:hideMark/>
          </w:tcPr>
          <w:p w:rsidR="00612256" w:rsidRPr="00955E60" w:rsidRDefault="00612256" w:rsidP="00612256">
            <w:r w:rsidRPr="00955E60">
              <w:t>Note</w:t>
            </w:r>
          </w:p>
        </w:tc>
      </w:tr>
      <w:tr w:rsidR="00612256" w:rsidRPr="00955E60" w:rsidTr="00612256">
        <w:trPr>
          <w:trHeight w:val="360"/>
        </w:trPr>
        <w:tc>
          <w:tcPr>
            <w:tcW w:w="1296" w:type="dxa"/>
            <w:noWrap/>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612256" w:rsidRPr="00955E60" w:rsidTr="00612256">
              <w:trPr>
                <w:trHeight w:val="360"/>
                <w:tblCellSpacing w:w="0" w:type="dxa"/>
              </w:trPr>
              <w:tc>
                <w:tcPr>
                  <w:tcW w:w="1080" w:type="dxa"/>
                  <w:tcBorders>
                    <w:top w:val="nil"/>
                    <w:left w:val="nil"/>
                    <w:bottom w:val="nil"/>
                    <w:right w:val="nil"/>
                  </w:tcBorders>
                  <w:shd w:val="clear" w:color="auto" w:fill="auto"/>
                  <w:noWrap/>
                  <w:vAlign w:val="bottom"/>
                  <w:hideMark/>
                </w:tcPr>
                <w:p w:rsidR="00612256" w:rsidRPr="00955E60" w:rsidRDefault="00612256" w:rsidP="00612256">
                  <w:proofErr w:type="spellStart"/>
                  <w:r w:rsidRPr="00955E60">
                    <w:t>T</w:t>
                  </w:r>
                  <w:r w:rsidRPr="00955E60">
                    <w:rPr>
                      <w:vertAlign w:val="subscript"/>
                    </w:rPr>
                    <w:t>avg</w:t>
                  </w:r>
                  <w:proofErr w:type="spellEnd"/>
                  <w:r w:rsidRPr="00955E60">
                    <w:rPr>
                      <w:vertAlign w:val="subscript"/>
                    </w:rPr>
                    <w:t xml:space="preserve"> </w:t>
                  </w:r>
                </w:p>
              </w:tc>
            </w:tr>
          </w:tbl>
          <w:p w:rsidR="00612256" w:rsidRPr="00955E60" w:rsidRDefault="00612256" w:rsidP="00612256"/>
        </w:tc>
        <w:tc>
          <w:tcPr>
            <w:tcW w:w="960" w:type="dxa"/>
            <w:noWrap/>
            <w:hideMark/>
          </w:tcPr>
          <w:p w:rsidR="00612256" w:rsidRPr="00955E60" w:rsidRDefault="00612256" w:rsidP="00612256">
            <w:r w:rsidRPr="00955E60">
              <w:t>11</w:t>
            </w:r>
          </w:p>
        </w:tc>
        <w:tc>
          <w:tcPr>
            <w:tcW w:w="960" w:type="dxa"/>
            <w:noWrap/>
            <w:hideMark/>
          </w:tcPr>
          <w:p w:rsidR="00612256" w:rsidRPr="00955E60" w:rsidRDefault="00612256" w:rsidP="00612256">
            <w:r w:rsidRPr="00955E60">
              <w:t>ºC</w:t>
            </w:r>
          </w:p>
        </w:tc>
        <w:tc>
          <w:tcPr>
            <w:tcW w:w="6859" w:type="dxa"/>
            <w:noWrap/>
            <w:hideMark/>
          </w:tcPr>
          <w:p w:rsidR="00612256" w:rsidRPr="00955E60" w:rsidRDefault="00612256" w:rsidP="00612256">
            <w:proofErr w:type="spellStart"/>
            <w:r w:rsidRPr="00955E60">
              <w:t>avg</w:t>
            </w:r>
            <w:proofErr w:type="spellEnd"/>
            <w:r w:rsidRPr="00955E60">
              <w:t xml:space="preserve"> </w:t>
            </w:r>
            <w:r>
              <w:t xml:space="preserve">Iowa </w:t>
            </w:r>
            <w:r w:rsidRPr="00955E60">
              <w:t xml:space="preserve">soil temperature </w:t>
            </w:r>
            <w:r>
              <w:t>@1m obtained from</w:t>
            </w:r>
            <w:r w:rsidRPr="00955E60">
              <w:t xml:space="preserve"> Fig 7 (Hu and Feng 2003)</w:t>
            </w:r>
          </w:p>
        </w:tc>
      </w:tr>
      <w:tr w:rsidR="00612256" w:rsidRPr="00955E60" w:rsidTr="00612256">
        <w:trPr>
          <w:trHeight w:val="300"/>
        </w:trPr>
        <w:tc>
          <w:tcPr>
            <w:tcW w:w="1296" w:type="dxa"/>
            <w:noWrap/>
            <w:hideMark/>
          </w:tcPr>
          <w:p w:rsidR="00612256" w:rsidRPr="009332F2" w:rsidRDefault="00612256" w:rsidP="00612256">
            <m:oMathPara>
              <m:oMathParaPr>
                <m:jc m:val="left"/>
              </m:oMathParaPr>
              <m:oMath>
                <m:r>
                  <w:rPr>
                    <w:rFonts w:ascii="Cambria Math" w:hAnsi="Cambria Math"/>
                  </w:rPr>
                  <m:t>ω</m:t>
                </m:r>
              </m:oMath>
            </m:oMathPara>
          </w:p>
        </w:tc>
        <w:tc>
          <w:tcPr>
            <w:tcW w:w="960" w:type="dxa"/>
            <w:noWrap/>
            <w:hideMark/>
          </w:tcPr>
          <w:p w:rsidR="00612256" w:rsidRPr="00955E60" w:rsidRDefault="00612256" w:rsidP="00612256">
            <w:r w:rsidRPr="00955E60">
              <w:t>0.017</w:t>
            </w:r>
          </w:p>
        </w:tc>
        <w:tc>
          <w:tcPr>
            <w:tcW w:w="960" w:type="dxa"/>
            <w:noWrap/>
            <w:hideMark/>
          </w:tcPr>
          <w:p w:rsidR="00612256" w:rsidRPr="00955E60" w:rsidRDefault="00612256" w:rsidP="00612256">
            <w:r w:rsidRPr="00955E60">
              <w:t>1/day</w:t>
            </w:r>
          </w:p>
        </w:tc>
        <w:tc>
          <w:tcPr>
            <w:tcW w:w="6859" w:type="dxa"/>
            <w:noWrap/>
            <w:hideMark/>
          </w:tcPr>
          <w:p w:rsidR="00612256" w:rsidRPr="00955E60" w:rsidRDefault="00612256" w:rsidP="00E375C3">
            <m:oMath>
              <m:r>
                <w:rPr>
                  <w:rFonts w:ascii="Cambria Math" w:hAnsi="Cambria Math"/>
                </w:rPr>
                <m:t>ω</m:t>
              </m:r>
            </m:oMath>
            <w:r w:rsidRPr="00D52361">
              <w:t xml:space="preserve"> = 2</w:t>
            </w:r>
            <w:r w:rsidRPr="00D52361">
              <w:rPr>
                <w:rFonts w:cs="Arial"/>
                <w:color w:val="222222"/>
                <w:shd w:val="clear" w:color="auto" w:fill="FFFFFF"/>
              </w:rPr>
              <w:t>π/# days</w:t>
            </w:r>
            <w:r w:rsidR="00E375C3">
              <w:rPr>
                <w:rFonts w:cs="Arial"/>
                <w:color w:val="222222"/>
                <w:shd w:val="clear" w:color="auto" w:fill="FFFFFF"/>
              </w:rPr>
              <w:t xml:space="preserve">, where </w:t>
            </w:r>
            <w:r w:rsidRPr="00955E60">
              <w:t># of days modeled</w:t>
            </w:r>
            <w:r w:rsidR="00E375C3">
              <w:t xml:space="preserve"> = </w:t>
            </w:r>
            <w:r w:rsidRPr="00955E60">
              <w:t>365</w:t>
            </w:r>
          </w:p>
        </w:tc>
      </w:tr>
      <w:tr w:rsidR="00612256" w:rsidRPr="00955E60" w:rsidTr="00612256">
        <w:trPr>
          <w:trHeight w:val="300"/>
        </w:trPr>
        <w:tc>
          <w:tcPr>
            <w:tcW w:w="1296" w:type="dxa"/>
            <w:noWrap/>
            <w:hideMark/>
          </w:tcPr>
          <w:p w:rsidR="00612256" w:rsidRPr="00955E60" w:rsidRDefault="00612256" w:rsidP="00612256">
            <w:r w:rsidRPr="00955E60">
              <w:t>z</w:t>
            </w:r>
          </w:p>
        </w:tc>
        <w:tc>
          <w:tcPr>
            <w:tcW w:w="960" w:type="dxa"/>
            <w:noWrap/>
            <w:hideMark/>
          </w:tcPr>
          <w:p w:rsidR="00612256" w:rsidRPr="00955E60" w:rsidRDefault="00612256" w:rsidP="00612256">
            <w:r w:rsidRPr="00955E60">
              <w:t>1</w:t>
            </w:r>
          </w:p>
        </w:tc>
        <w:tc>
          <w:tcPr>
            <w:tcW w:w="960" w:type="dxa"/>
            <w:noWrap/>
            <w:hideMark/>
          </w:tcPr>
          <w:p w:rsidR="00612256" w:rsidRPr="00955E60" w:rsidRDefault="00612256" w:rsidP="00612256">
            <w:r w:rsidRPr="00955E60">
              <w:t>m</w:t>
            </w:r>
          </w:p>
        </w:tc>
        <w:tc>
          <w:tcPr>
            <w:tcW w:w="6859" w:type="dxa"/>
            <w:noWrap/>
            <w:hideMark/>
          </w:tcPr>
          <w:p w:rsidR="00612256" w:rsidRPr="00955E60" w:rsidRDefault="00612256" w:rsidP="00E375C3">
            <w:r>
              <w:t>Z represents “depth of interest”</w:t>
            </w:r>
            <w:r w:rsidR="00E375C3">
              <w:t>, we</w:t>
            </w:r>
            <w:r>
              <w:t xml:space="preserve"> assu</w:t>
            </w:r>
            <w:r w:rsidRPr="00955E60">
              <w:t>me</w:t>
            </w:r>
            <w:r>
              <w:t>d that</w:t>
            </w:r>
            <w:r w:rsidRPr="00955E60">
              <w:t xml:space="preserve"> tile depth </w:t>
            </w:r>
            <w:r>
              <w:t>=</w:t>
            </w:r>
            <w:r w:rsidRPr="00955E60">
              <w:t>1m</w:t>
            </w:r>
            <w:r>
              <w:t xml:space="preserve">, and soil temp = water temp at same depth </w:t>
            </w:r>
          </w:p>
        </w:tc>
      </w:tr>
      <w:tr w:rsidR="00612256" w:rsidRPr="00955E60" w:rsidTr="00612256">
        <w:trPr>
          <w:trHeight w:val="300"/>
        </w:trPr>
        <w:tc>
          <w:tcPr>
            <w:tcW w:w="1296" w:type="dxa"/>
            <w:noWrap/>
            <w:hideMark/>
          </w:tcPr>
          <w:p w:rsidR="00612256" w:rsidRPr="00955E60" w:rsidRDefault="00612256" w:rsidP="00612256">
            <w:r w:rsidRPr="00955E60">
              <w:t>D</w:t>
            </w:r>
          </w:p>
        </w:tc>
        <w:tc>
          <w:tcPr>
            <w:tcW w:w="960" w:type="dxa"/>
            <w:noWrap/>
            <w:hideMark/>
          </w:tcPr>
          <w:p w:rsidR="00612256" w:rsidRPr="00955E60" w:rsidRDefault="00612256" w:rsidP="00612256">
            <w:r w:rsidRPr="00955E60">
              <w:t>1</w:t>
            </w:r>
          </w:p>
        </w:tc>
        <w:tc>
          <w:tcPr>
            <w:tcW w:w="960" w:type="dxa"/>
            <w:noWrap/>
            <w:hideMark/>
          </w:tcPr>
          <w:p w:rsidR="00612256" w:rsidRPr="00955E60" w:rsidRDefault="00612256" w:rsidP="00612256">
            <w:r w:rsidRPr="00955E60">
              <w:t>m</w:t>
            </w:r>
          </w:p>
        </w:tc>
        <w:tc>
          <w:tcPr>
            <w:tcW w:w="6859" w:type="dxa"/>
            <w:noWrap/>
            <w:hideMark/>
          </w:tcPr>
          <w:p w:rsidR="00612256" w:rsidRPr="00955E60" w:rsidRDefault="00612256" w:rsidP="00E375C3">
            <w:r>
              <w:t>D represents “damping depth” This assume</w:t>
            </w:r>
            <w:r w:rsidR="00E375C3">
              <w:t>s</w:t>
            </w:r>
            <w:r>
              <w:t xml:space="preserve"> that temperature does not fluctuate at 1m, which is reasonable since drainage water temperature (@1m) does not fluctuate.</w:t>
            </w:r>
          </w:p>
        </w:tc>
      </w:tr>
    </w:tbl>
    <w:p w:rsidR="00612256" w:rsidRDefault="00612256" w:rsidP="00612256">
      <w:pPr>
        <w:jc w:val="both"/>
        <w:rPr>
          <w:rFonts w:ascii="Times New Roman" w:hAnsi="Times New Roman" w:cs="Times New Roman"/>
          <w:sz w:val="24"/>
          <w:szCs w:val="24"/>
        </w:rPr>
      </w:pPr>
    </w:p>
    <w:p w:rsidR="00612256" w:rsidRDefault="00270A9B" w:rsidP="00612256">
      <w:pPr>
        <w:jc w:val="both"/>
        <w:rPr>
          <w:rFonts w:ascii="Times New Roman" w:hAnsi="Times New Roman" w:cs="Times New Roman"/>
          <w:sz w:val="24"/>
          <w:szCs w:val="24"/>
        </w:rPr>
      </w:pPr>
      <w:r w:rsidRPr="00E53878">
        <w:rPr>
          <w:rFonts w:ascii="Times New Roman" w:hAnsi="Times New Roman" w:cs="Times New Roman"/>
          <w:b/>
          <w:sz w:val="24"/>
          <w:szCs w:val="24"/>
        </w:rPr>
        <w:t>Fig</w:t>
      </w:r>
      <w:r w:rsidR="00E53878">
        <w:rPr>
          <w:rFonts w:ascii="Times New Roman" w:hAnsi="Times New Roman" w:cs="Times New Roman"/>
          <w:b/>
          <w:sz w:val="24"/>
          <w:szCs w:val="24"/>
        </w:rPr>
        <w:t>ure</w:t>
      </w:r>
      <w:r w:rsidRPr="00E53878">
        <w:rPr>
          <w:rFonts w:ascii="Times New Roman" w:hAnsi="Times New Roman" w:cs="Times New Roman"/>
          <w:b/>
          <w:sz w:val="24"/>
          <w:szCs w:val="24"/>
        </w:rPr>
        <w:t xml:space="preserve"> 1</w:t>
      </w:r>
      <w:r w:rsidR="00E5387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the relationship between NO</w:t>
      </w:r>
      <w:r w:rsidRPr="00E53878">
        <w:rPr>
          <w:rFonts w:ascii="Times New Roman" w:hAnsi="Times New Roman" w:cs="Times New Roman"/>
          <w:sz w:val="24"/>
          <w:szCs w:val="24"/>
          <w:vertAlign w:val="subscript"/>
        </w:rPr>
        <w:t>3</w:t>
      </w:r>
      <w:r>
        <w:rPr>
          <w:rFonts w:ascii="Times New Roman" w:hAnsi="Times New Roman" w:cs="Times New Roman"/>
          <w:sz w:val="24"/>
          <w:szCs w:val="24"/>
        </w:rPr>
        <w:t xml:space="preserve">-N removal and drainage water temperature.  While a relationship between temperature and bioreactor performance is present, differences between bioreactors are still present.  The poor performance of the Greene Co. bioreactor inspired the replacement of the woodchips in fall 2016. Dyersville bioreactor is a relatively new bioreactor but is has never performed as well as other systems.  </w:t>
      </w:r>
      <w:r w:rsidR="00612256">
        <w:rPr>
          <w:rFonts w:ascii="Times New Roman" w:hAnsi="Times New Roman" w:cs="Times New Roman"/>
          <w:sz w:val="24"/>
          <w:szCs w:val="24"/>
        </w:rPr>
        <w:t xml:space="preserve">  </w:t>
      </w:r>
    </w:p>
    <w:p w:rsidR="00E53878" w:rsidRDefault="00E53878" w:rsidP="00E53878">
      <w:pPr>
        <w:jc w:val="center"/>
        <w:rPr>
          <w:b/>
          <w:u w:val="single"/>
        </w:rPr>
      </w:pPr>
      <w:r>
        <w:rPr>
          <w:b/>
          <w:u w:val="single"/>
        </w:rPr>
        <w:t>Story County Bioreactor</w:t>
      </w:r>
      <w:r w:rsidRPr="00D1194A">
        <w:rPr>
          <w:b/>
          <w:u w:val="single"/>
        </w:rPr>
        <w:t xml:space="preserve"> </w:t>
      </w:r>
      <w:r>
        <w:rPr>
          <w:b/>
          <w:u w:val="single"/>
        </w:rPr>
        <w:t>N removal summary</w:t>
      </w:r>
    </w:p>
    <w:p w:rsidR="00270A9B" w:rsidRDefault="00270A9B" w:rsidP="00E53878">
      <w:pPr>
        <w:jc w:val="center"/>
        <w:rPr>
          <w:rFonts w:ascii="Times New Roman" w:hAnsi="Times New Roman" w:cs="Times New Roman"/>
          <w:sz w:val="24"/>
          <w:szCs w:val="24"/>
        </w:rPr>
      </w:pPr>
      <w:r w:rsidRPr="00176826">
        <w:rPr>
          <w:noProof/>
        </w:rPr>
        <w:drawing>
          <wp:inline distT="0" distB="0" distL="0" distR="0" wp14:anchorId="6DDF1ECD" wp14:editId="5641BFA2">
            <wp:extent cx="4543425" cy="3262698"/>
            <wp:effectExtent l="0" t="0" r="0" b="0"/>
            <wp:docPr id="20" name="Picture 20" descr="C:\Users\jiyeow\Dropbox\Grad School (updated 2017)\WQRL\Field Woodchip Bioreactors Monitoring\Bioreactors data summary\Story\Story - season N removal,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yeow\Dropbox\Grad School (updated 2017)\WQRL\Field Woodchip Bioreactors Monitoring\Bioreactors data summary\Story\Story - season N removal, temp.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94" t="7341" r="7041" b="5016"/>
                    <a:stretch/>
                  </pic:blipFill>
                  <pic:spPr bwMode="auto">
                    <a:xfrm>
                      <a:off x="0" y="0"/>
                      <a:ext cx="4553931" cy="3270242"/>
                    </a:xfrm>
                    <a:prstGeom prst="rect">
                      <a:avLst/>
                    </a:prstGeom>
                    <a:noFill/>
                    <a:ln>
                      <a:noFill/>
                    </a:ln>
                    <a:extLst>
                      <a:ext uri="{53640926-AAD7-44D8-BBD7-CCE9431645EC}">
                        <a14:shadowObscured xmlns:a14="http://schemas.microsoft.com/office/drawing/2010/main"/>
                      </a:ext>
                    </a:extLst>
                  </pic:spPr>
                </pic:pic>
              </a:graphicData>
            </a:graphic>
          </wp:inline>
        </w:drawing>
      </w:r>
    </w:p>
    <w:p w:rsidR="00E53878" w:rsidRDefault="00E53878">
      <w:pPr>
        <w:rPr>
          <w:b/>
          <w:u w:val="single"/>
        </w:rPr>
      </w:pPr>
      <w:r>
        <w:rPr>
          <w:b/>
          <w:u w:val="single"/>
        </w:rPr>
        <w:br w:type="page"/>
      </w:r>
    </w:p>
    <w:p w:rsidR="00E53878" w:rsidRDefault="00E53878" w:rsidP="00E53878">
      <w:pPr>
        <w:jc w:val="center"/>
        <w:rPr>
          <w:b/>
          <w:u w:val="single"/>
        </w:rPr>
      </w:pPr>
      <w:r>
        <w:rPr>
          <w:b/>
          <w:u w:val="single"/>
        </w:rPr>
        <w:lastRenderedPageBreak/>
        <w:t>Dyersville Bioreactor</w:t>
      </w:r>
      <w:r w:rsidRPr="009A6515">
        <w:rPr>
          <w:b/>
          <w:u w:val="single"/>
        </w:rPr>
        <w:t xml:space="preserve"> </w:t>
      </w:r>
      <w:r>
        <w:rPr>
          <w:b/>
          <w:u w:val="single"/>
        </w:rPr>
        <w:t>N removal summary</w:t>
      </w:r>
    </w:p>
    <w:p w:rsidR="00E53878" w:rsidRDefault="00E53878" w:rsidP="00E53878">
      <w:pPr>
        <w:jc w:val="center"/>
        <w:rPr>
          <w:rFonts w:ascii="Times New Roman" w:hAnsi="Times New Roman" w:cs="Times New Roman"/>
          <w:sz w:val="24"/>
          <w:szCs w:val="24"/>
        </w:rPr>
      </w:pPr>
    </w:p>
    <w:p w:rsidR="00270A9B" w:rsidRDefault="00270A9B" w:rsidP="00E53878">
      <w:pPr>
        <w:jc w:val="center"/>
        <w:rPr>
          <w:rFonts w:ascii="Times New Roman" w:hAnsi="Times New Roman" w:cs="Times New Roman"/>
          <w:sz w:val="24"/>
          <w:szCs w:val="24"/>
        </w:rPr>
      </w:pPr>
      <w:r w:rsidRPr="00176826">
        <w:rPr>
          <w:noProof/>
        </w:rPr>
        <w:drawing>
          <wp:inline distT="0" distB="0" distL="0" distR="0" wp14:anchorId="6CDFAC4B" wp14:editId="1077407B">
            <wp:extent cx="4872114" cy="3400425"/>
            <wp:effectExtent l="0" t="0" r="5080" b="0"/>
            <wp:docPr id="9" name="Picture 9" descr="C:\Users\jiyeow\Dropbox\Grad School (updated 2017)\WQRL\Field Woodchip Bioreactors Monitoring\Bioreactors data summary\Dyersville\Dyersville - season N removal,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yeow\Dropbox\Grad School (updated 2017)\WQRL\Field Woodchip Bioreactors Monitoring\Bioreactors data summary\Dyersville\Dyersville - season N removal, tem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853" t="8259" r="6722" b="6402"/>
                    <a:stretch/>
                  </pic:blipFill>
                  <pic:spPr bwMode="auto">
                    <a:xfrm>
                      <a:off x="0" y="0"/>
                      <a:ext cx="4875312" cy="3402657"/>
                    </a:xfrm>
                    <a:prstGeom prst="rect">
                      <a:avLst/>
                    </a:prstGeom>
                    <a:noFill/>
                    <a:ln>
                      <a:noFill/>
                    </a:ln>
                    <a:extLst>
                      <a:ext uri="{53640926-AAD7-44D8-BBD7-CCE9431645EC}">
                        <a14:shadowObscured xmlns:a14="http://schemas.microsoft.com/office/drawing/2010/main"/>
                      </a:ext>
                    </a:extLst>
                  </pic:spPr>
                </pic:pic>
              </a:graphicData>
            </a:graphic>
          </wp:inline>
        </w:drawing>
      </w:r>
    </w:p>
    <w:p w:rsidR="00E53878" w:rsidRDefault="00E53878" w:rsidP="00E53878">
      <w:pPr>
        <w:jc w:val="center"/>
        <w:rPr>
          <w:b/>
          <w:u w:val="single"/>
        </w:rPr>
      </w:pPr>
      <w:r>
        <w:rPr>
          <w:b/>
          <w:u w:val="single"/>
        </w:rPr>
        <w:t>Greene County Bioreactor</w:t>
      </w:r>
      <w:r w:rsidRPr="00D1194A">
        <w:rPr>
          <w:b/>
          <w:u w:val="single"/>
        </w:rPr>
        <w:t xml:space="preserve"> </w:t>
      </w:r>
      <w:r>
        <w:rPr>
          <w:b/>
          <w:u w:val="single"/>
        </w:rPr>
        <w:t>N removal summary</w:t>
      </w:r>
    </w:p>
    <w:p w:rsidR="00270A9B" w:rsidRDefault="00270A9B" w:rsidP="00E53878">
      <w:pPr>
        <w:jc w:val="center"/>
        <w:rPr>
          <w:rFonts w:ascii="Times New Roman" w:hAnsi="Times New Roman" w:cs="Times New Roman"/>
          <w:sz w:val="24"/>
          <w:szCs w:val="24"/>
        </w:rPr>
      </w:pPr>
      <w:r w:rsidRPr="00176826">
        <w:rPr>
          <w:noProof/>
        </w:rPr>
        <w:drawing>
          <wp:inline distT="0" distB="0" distL="0" distR="0" wp14:anchorId="52A5638E" wp14:editId="2A318355">
            <wp:extent cx="4780944" cy="3362325"/>
            <wp:effectExtent l="0" t="0" r="635" b="0"/>
            <wp:docPr id="10" name="Picture 10" descr="C:\Users\jiyeow\Dropbox\Grad School (updated 2017)\WQRL\Field Woodchip Bioreactors Monitoring\Bioreactors data summary\Greene County\Greene - season N removal,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yeow\Dropbox\Grad School (updated 2017)\WQRL\Field Woodchip Bioreactors Monitoring\Bioreactors data summary\Greene County\Greene - season N removal, tem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34" t="9176" r="5750" b="4336"/>
                    <a:stretch/>
                  </pic:blipFill>
                  <pic:spPr bwMode="auto">
                    <a:xfrm>
                      <a:off x="0" y="0"/>
                      <a:ext cx="4784143" cy="3364575"/>
                    </a:xfrm>
                    <a:prstGeom prst="rect">
                      <a:avLst/>
                    </a:prstGeom>
                    <a:noFill/>
                    <a:ln>
                      <a:noFill/>
                    </a:ln>
                    <a:extLst>
                      <a:ext uri="{53640926-AAD7-44D8-BBD7-CCE9431645EC}">
                        <a14:shadowObscured xmlns:a14="http://schemas.microsoft.com/office/drawing/2010/main"/>
                      </a:ext>
                    </a:extLst>
                  </pic:spPr>
                </pic:pic>
              </a:graphicData>
            </a:graphic>
          </wp:inline>
        </w:drawing>
      </w:r>
    </w:p>
    <w:p w:rsidR="00E53878" w:rsidRDefault="00E53878">
      <w:pPr>
        <w:rPr>
          <w:rFonts w:ascii="Times New Roman" w:hAnsi="Times New Roman" w:cs="Times New Roman"/>
          <w:sz w:val="24"/>
          <w:szCs w:val="24"/>
        </w:rPr>
      </w:pPr>
      <w:r>
        <w:rPr>
          <w:rFonts w:ascii="Times New Roman" w:hAnsi="Times New Roman" w:cs="Times New Roman"/>
          <w:sz w:val="24"/>
          <w:szCs w:val="24"/>
        </w:rPr>
        <w:br w:type="page"/>
      </w:r>
    </w:p>
    <w:p w:rsidR="00E53878" w:rsidRDefault="00E53878" w:rsidP="00E53878">
      <w:pPr>
        <w:jc w:val="center"/>
        <w:rPr>
          <w:b/>
          <w:u w:val="single"/>
        </w:rPr>
      </w:pPr>
      <w:r w:rsidRPr="009A6515">
        <w:rPr>
          <w:b/>
          <w:u w:val="single"/>
        </w:rPr>
        <w:lastRenderedPageBreak/>
        <w:t xml:space="preserve">Crooked Creek </w:t>
      </w:r>
      <w:r>
        <w:rPr>
          <w:b/>
          <w:u w:val="single"/>
        </w:rPr>
        <w:t>Bioreactor N removal summary</w:t>
      </w:r>
    </w:p>
    <w:p w:rsidR="00612256" w:rsidRDefault="00612256" w:rsidP="00E53878">
      <w:pPr>
        <w:jc w:val="center"/>
        <w:rPr>
          <w:rFonts w:ascii="Times New Roman" w:hAnsi="Times New Roman" w:cs="Times New Roman"/>
          <w:sz w:val="24"/>
          <w:szCs w:val="24"/>
        </w:rPr>
      </w:pPr>
      <w:r w:rsidRPr="00176826">
        <w:rPr>
          <w:noProof/>
        </w:rPr>
        <w:drawing>
          <wp:inline distT="0" distB="0" distL="0" distR="0" wp14:anchorId="56A364FD" wp14:editId="2B83B4FC">
            <wp:extent cx="4724400" cy="3335898"/>
            <wp:effectExtent l="0" t="0" r="0" b="0"/>
            <wp:docPr id="8" name="Picture 8" descr="C:\Users\jiyeow\Dropbox\Grad School (updated 2017)\WQRL\Field Woodchip Bioreactors Monitoring\Bioreactors data summary\Crooked Creek\CC- season N removal,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yeow\Dropbox\Grad School (updated 2017)\WQRL\Field Woodchip Bioreactors Monitoring\Bioreactors data summary\Crooked Creek\CC- season N removal, temp.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73" t="8029" r="5911" b="4329"/>
                    <a:stretch/>
                  </pic:blipFill>
                  <pic:spPr bwMode="auto">
                    <a:xfrm>
                      <a:off x="0" y="0"/>
                      <a:ext cx="4730650" cy="3340311"/>
                    </a:xfrm>
                    <a:prstGeom prst="rect">
                      <a:avLst/>
                    </a:prstGeom>
                    <a:noFill/>
                    <a:ln>
                      <a:noFill/>
                    </a:ln>
                    <a:extLst>
                      <a:ext uri="{53640926-AAD7-44D8-BBD7-CCE9431645EC}">
                        <a14:shadowObscured xmlns:a14="http://schemas.microsoft.com/office/drawing/2010/main"/>
                      </a:ext>
                    </a:extLst>
                  </pic:spPr>
                </pic:pic>
              </a:graphicData>
            </a:graphic>
          </wp:inline>
        </w:drawing>
      </w:r>
    </w:p>
    <w:p w:rsidR="00612256" w:rsidRDefault="00612256" w:rsidP="009A4BCC">
      <w:pPr>
        <w:jc w:val="both"/>
        <w:rPr>
          <w:rFonts w:ascii="Times New Roman" w:hAnsi="Times New Roman" w:cs="Times New Roman"/>
          <w:sz w:val="24"/>
          <w:szCs w:val="24"/>
        </w:rPr>
      </w:pPr>
      <w:r w:rsidRPr="00E53878">
        <w:rPr>
          <w:rFonts w:ascii="Times New Roman" w:hAnsi="Times New Roman" w:cs="Times New Roman"/>
          <w:b/>
          <w:sz w:val="24"/>
          <w:szCs w:val="24"/>
        </w:rPr>
        <w:t>Figure 1.</w:t>
      </w:r>
      <w:r>
        <w:rPr>
          <w:rFonts w:ascii="Times New Roman" w:hAnsi="Times New Roman" w:cs="Times New Roman"/>
          <w:sz w:val="24"/>
          <w:szCs w:val="24"/>
        </w:rPr>
        <w:t xml:space="preserve"> NO</w:t>
      </w:r>
      <w:r w:rsidRPr="00E53878">
        <w:rPr>
          <w:rFonts w:ascii="Times New Roman" w:hAnsi="Times New Roman" w:cs="Times New Roman"/>
          <w:sz w:val="24"/>
          <w:szCs w:val="24"/>
          <w:vertAlign w:val="subscript"/>
        </w:rPr>
        <w:t>3</w:t>
      </w:r>
      <w:r>
        <w:rPr>
          <w:rFonts w:ascii="Times New Roman" w:hAnsi="Times New Roman" w:cs="Times New Roman"/>
          <w:sz w:val="24"/>
          <w:szCs w:val="24"/>
        </w:rPr>
        <w:t xml:space="preserve">-N removal in the </w:t>
      </w:r>
      <w:r w:rsidR="00270A9B">
        <w:rPr>
          <w:rFonts w:ascii="Times New Roman" w:hAnsi="Times New Roman" w:cs="Times New Roman"/>
          <w:sz w:val="24"/>
          <w:szCs w:val="24"/>
        </w:rPr>
        <w:t xml:space="preserve">A) Story, B) Dyersville, C) Greene Co, and D) </w:t>
      </w:r>
      <w:r>
        <w:rPr>
          <w:rFonts w:ascii="Times New Roman" w:hAnsi="Times New Roman" w:cs="Times New Roman"/>
          <w:sz w:val="24"/>
          <w:szCs w:val="24"/>
        </w:rPr>
        <w:t>Crooked Creek bioreactor</w:t>
      </w:r>
      <w:r w:rsidR="00E53878">
        <w:rPr>
          <w:rFonts w:ascii="Times New Roman" w:hAnsi="Times New Roman" w:cs="Times New Roman"/>
          <w:sz w:val="24"/>
          <w:szCs w:val="24"/>
        </w:rPr>
        <w:t>s</w:t>
      </w:r>
      <w:r>
        <w:rPr>
          <w:rFonts w:ascii="Times New Roman" w:hAnsi="Times New Roman" w:cs="Times New Roman"/>
          <w:sz w:val="24"/>
          <w:szCs w:val="24"/>
        </w:rPr>
        <w:t xml:space="preserve"> and observed water temperature for monitoring </w:t>
      </w:r>
      <w:r w:rsidR="00270A9B">
        <w:rPr>
          <w:rFonts w:ascii="Times New Roman" w:hAnsi="Times New Roman" w:cs="Times New Roman"/>
          <w:sz w:val="24"/>
          <w:szCs w:val="24"/>
        </w:rPr>
        <w:t>for 2015 -</w:t>
      </w:r>
      <w:r>
        <w:rPr>
          <w:rFonts w:ascii="Times New Roman" w:hAnsi="Times New Roman" w:cs="Times New Roman"/>
          <w:sz w:val="24"/>
          <w:szCs w:val="24"/>
        </w:rPr>
        <w:t xml:space="preserve"> 2017.  </w:t>
      </w:r>
    </w:p>
    <w:p w:rsidR="00612256" w:rsidRDefault="00612256" w:rsidP="009A4BCC">
      <w:pPr>
        <w:jc w:val="both"/>
        <w:rPr>
          <w:rFonts w:ascii="Times New Roman" w:hAnsi="Times New Roman" w:cs="Times New Roman"/>
          <w:sz w:val="24"/>
          <w:szCs w:val="24"/>
        </w:rPr>
      </w:pPr>
    </w:p>
    <w:p w:rsidR="00612256" w:rsidRDefault="00612256" w:rsidP="009A4BCC">
      <w:pPr>
        <w:jc w:val="both"/>
        <w:rPr>
          <w:rFonts w:ascii="Times New Roman" w:hAnsi="Times New Roman" w:cs="Times New Roman"/>
          <w:sz w:val="24"/>
          <w:szCs w:val="24"/>
        </w:rPr>
      </w:pPr>
    </w:p>
    <w:p w:rsidR="00612256" w:rsidRDefault="00612256" w:rsidP="009A4BCC">
      <w:pPr>
        <w:jc w:val="both"/>
        <w:rPr>
          <w:rFonts w:ascii="Times New Roman" w:hAnsi="Times New Roman" w:cs="Times New Roman"/>
          <w:sz w:val="24"/>
          <w:szCs w:val="24"/>
        </w:rPr>
      </w:pPr>
    </w:p>
    <w:p w:rsidR="00A00A43" w:rsidRDefault="00A00A43">
      <w:pPr>
        <w:rPr>
          <w:rFonts w:ascii="Times New Roman" w:hAnsi="Times New Roman" w:cs="Times New Roman"/>
          <w:sz w:val="24"/>
          <w:szCs w:val="24"/>
        </w:rPr>
      </w:pPr>
      <w:r>
        <w:rPr>
          <w:rFonts w:ascii="Times New Roman" w:hAnsi="Times New Roman" w:cs="Times New Roman"/>
          <w:sz w:val="24"/>
          <w:szCs w:val="24"/>
        </w:rPr>
        <w:br w:type="page"/>
      </w:r>
    </w:p>
    <w:p w:rsidR="00620913" w:rsidRPr="007B5E64" w:rsidRDefault="00620913" w:rsidP="007B5E64">
      <w:pPr>
        <w:pStyle w:val="ListParagraph"/>
        <w:numPr>
          <w:ilvl w:val="0"/>
          <w:numId w:val="1"/>
        </w:numPr>
        <w:rPr>
          <w:rFonts w:ascii="Times New Roman" w:hAnsi="Times New Roman" w:cs="Times New Roman"/>
          <w:sz w:val="24"/>
          <w:szCs w:val="24"/>
        </w:rPr>
      </w:pPr>
      <w:r w:rsidRPr="007B5E64">
        <w:rPr>
          <w:rFonts w:ascii="Times New Roman" w:hAnsi="Times New Roman" w:cs="Times New Roman"/>
          <w:sz w:val="24"/>
          <w:szCs w:val="24"/>
        </w:rPr>
        <w:lastRenderedPageBreak/>
        <w:t>Determine hydraulic retention time and flow path analysis for selected ISA woodchip bioreactors and relate the hydrologic analysis to bioreactor performance.</w:t>
      </w:r>
    </w:p>
    <w:p w:rsidR="003C5560" w:rsidRDefault="00A06A99" w:rsidP="009A4BCC">
      <w:pPr>
        <w:pStyle w:val="NormalWeb"/>
        <w:shd w:val="clear" w:color="auto" w:fill="FFFFFF"/>
        <w:jc w:val="both"/>
        <w:rPr>
          <w:color w:val="000000"/>
        </w:rPr>
      </w:pPr>
      <w:r>
        <w:rPr>
          <w:color w:val="000000"/>
        </w:rPr>
        <w:t>Potassium b</w:t>
      </w:r>
      <w:r w:rsidR="00620913" w:rsidRPr="007B5E64">
        <w:rPr>
          <w:color w:val="000000"/>
        </w:rPr>
        <w:t>romide (</w:t>
      </w:r>
      <w:proofErr w:type="spellStart"/>
      <w:r w:rsidR="00620913" w:rsidRPr="007B5E64">
        <w:rPr>
          <w:color w:val="000000"/>
        </w:rPr>
        <w:t>KBr</w:t>
      </w:r>
      <w:proofErr w:type="spellEnd"/>
      <w:r w:rsidR="00620913" w:rsidRPr="007B5E64">
        <w:rPr>
          <w:color w:val="000000"/>
        </w:rPr>
        <w:t xml:space="preserve">) tracer studies </w:t>
      </w:r>
      <w:r w:rsidR="00BF3255">
        <w:rPr>
          <w:color w:val="000000"/>
        </w:rPr>
        <w:t>were conducted in summer</w:t>
      </w:r>
      <w:r w:rsidR="00CD7E6C">
        <w:rPr>
          <w:color w:val="000000"/>
        </w:rPr>
        <w:t xml:space="preserve"> and fall of</w:t>
      </w:r>
      <w:r w:rsidR="00BF3255">
        <w:rPr>
          <w:color w:val="000000"/>
        </w:rPr>
        <w:t xml:space="preserve"> 2016 at the bioreactor sites listed below, and Br</w:t>
      </w:r>
      <w:r w:rsidRPr="00A00A43">
        <w:rPr>
          <w:color w:val="000000"/>
          <w:vertAlign w:val="superscript"/>
        </w:rPr>
        <w:t>-</w:t>
      </w:r>
      <w:r w:rsidR="00BF3255">
        <w:rPr>
          <w:color w:val="000000"/>
        </w:rPr>
        <w:t xml:space="preserve"> analysis </w:t>
      </w:r>
      <w:r>
        <w:rPr>
          <w:color w:val="000000"/>
        </w:rPr>
        <w:t xml:space="preserve">was </w:t>
      </w:r>
      <w:r w:rsidR="00BF3255">
        <w:rPr>
          <w:color w:val="000000"/>
        </w:rPr>
        <w:t xml:space="preserve">conducted by the USDA ARS lab managed by Dr. Moorman.  Tracer studies </w:t>
      </w:r>
      <w:r w:rsidR="00BF3255" w:rsidRPr="00CD7E6C">
        <w:rPr>
          <w:color w:val="000000"/>
        </w:rPr>
        <w:t xml:space="preserve">were conducted late in the summer when bypass flow was not present.  For each test, flow was monitored using pressure transducers and samples were collected at 20 minute increments for the first 24 to 48 hours, depending upon flow conditions.  In some cases additional samples were collected at 2 </w:t>
      </w:r>
      <w:proofErr w:type="spellStart"/>
      <w:r w:rsidR="00BF3255" w:rsidRPr="00CD7E6C">
        <w:rPr>
          <w:color w:val="000000"/>
        </w:rPr>
        <w:t>hr</w:t>
      </w:r>
      <w:proofErr w:type="spellEnd"/>
      <w:r w:rsidR="00BF3255" w:rsidRPr="00CD7E6C">
        <w:rPr>
          <w:color w:val="000000"/>
        </w:rPr>
        <w:t xml:space="preserve"> increments</w:t>
      </w:r>
      <w:r w:rsidR="00CD7E6C">
        <w:rPr>
          <w:color w:val="000000"/>
        </w:rPr>
        <w:t xml:space="preserve"> to ensure that all of the tracer was collected.  The hydraulic properties will be analyzed from the data, including tracer residence time,</w:t>
      </w:r>
      <w:r w:rsidR="00CD7E6C" w:rsidRPr="00CD7E6C">
        <w:t xml:space="preserve"> Morrill Dispersion Index (MDI)</w:t>
      </w:r>
      <w:r w:rsidR="00CD7E6C">
        <w:t xml:space="preserve">, </w:t>
      </w:r>
      <w:r w:rsidR="00CD7E6C" w:rsidRPr="00CD7E6C">
        <w:t>hydraulic efficiency</w:t>
      </w:r>
      <w:r w:rsidR="00CD7E6C">
        <w:t>, and the potential for short circuiting</w:t>
      </w:r>
      <w:r w:rsidR="00A00A43">
        <w:t xml:space="preserve"> </w:t>
      </w:r>
      <w:r w:rsidR="00A00A43">
        <w:rPr>
          <w:color w:val="000000"/>
        </w:rPr>
        <w:t>(S)</w:t>
      </w:r>
      <w:r w:rsidR="00BF3255" w:rsidRPr="00CD7E6C">
        <w:rPr>
          <w:color w:val="000000"/>
        </w:rPr>
        <w:t xml:space="preserve">.  </w:t>
      </w:r>
      <w:r w:rsidR="00A00A43">
        <w:rPr>
          <w:color w:val="000000"/>
        </w:rPr>
        <w:t xml:space="preserve">In </w:t>
      </w:r>
      <w:r w:rsidR="00E827BD">
        <w:rPr>
          <w:color w:val="000000"/>
        </w:rPr>
        <w:t>T</w:t>
      </w:r>
      <w:r w:rsidR="00A00A43">
        <w:rPr>
          <w:color w:val="000000"/>
        </w:rPr>
        <w:t xml:space="preserve">able 2 we present two parameters used to assess flow, MDI, and S.  </w:t>
      </w:r>
      <w:r w:rsidR="00854ACC" w:rsidRPr="00805E98">
        <w:rPr>
          <w:color w:val="000000"/>
        </w:rPr>
        <w:t>An MDI value of 1.0 indicates ideal plug flow</w:t>
      </w:r>
      <w:r w:rsidR="00805E98">
        <w:rPr>
          <w:color w:val="000000"/>
        </w:rPr>
        <w:t xml:space="preserve"> and </w:t>
      </w:r>
      <w:r>
        <w:rPr>
          <w:color w:val="000000"/>
        </w:rPr>
        <w:t>MDI greater than 2 indicate</w:t>
      </w:r>
      <w:r w:rsidR="00A00A43">
        <w:rPr>
          <w:color w:val="000000"/>
        </w:rPr>
        <w:t>s increasing amounts of</w:t>
      </w:r>
      <w:r>
        <w:rPr>
          <w:color w:val="000000"/>
        </w:rPr>
        <w:t xml:space="preserve"> </w:t>
      </w:r>
      <w:r w:rsidR="00A00A43">
        <w:rPr>
          <w:color w:val="000000"/>
        </w:rPr>
        <w:t>preferential</w:t>
      </w:r>
      <w:r>
        <w:rPr>
          <w:color w:val="000000"/>
        </w:rPr>
        <w:t xml:space="preserve"> flow within the reactor.  S</w:t>
      </w:r>
      <w:r w:rsidR="00805E98">
        <w:rPr>
          <w:color w:val="000000"/>
        </w:rPr>
        <w:t>h</w:t>
      </w:r>
      <w:r w:rsidR="00854ACC" w:rsidRPr="00805E98">
        <w:rPr>
          <w:color w:val="000000"/>
        </w:rPr>
        <w:t xml:space="preserve">ort circuiting </w:t>
      </w:r>
      <w:r w:rsidR="00805E98">
        <w:rPr>
          <w:color w:val="000000"/>
        </w:rPr>
        <w:t>is</w:t>
      </w:r>
      <w:r w:rsidR="00854ACC" w:rsidRPr="00805E98">
        <w:rPr>
          <w:color w:val="000000"/>
        </w:rPr>
        <w:t xml:space="preserve"> </w:t>
      </w:r>
      <w:r w:rsidR="00805E98">
        <w:rPr>
          <w:color w:val="000000"/>
        </w:rPr>
        <w:t>indicated by v</w:t>
      </w:r>
      <w:r w:rsidR="00854ACC" w:rsidRPr="00805E98">
        <w:rPr>
          <w:color w:val="000000"/>
        </w:rPr>
        <w:t xml:space="preserve">alues </w:t>
      </w:r>
      <w:r w:rsidR="00805E98">
        <w:rPr>
          <w:color w:val="000000"/>
        </w:rPr>
        <w:t>clos</w:t>
      </w:r>
      <w:r w:rsidR="00854ACC" w:rsidRPr="00805E98">
        <w:rPr>
          <w:color w:val="000000"/>
        </w:rPr>
        <w:t xml:space="preserve">er to zero, whereas a value </w:t>
      </w:r>
      <w:r w:rsidR="00805E98">
        <w:rPr>
          <w:color w:val="000000"/>
        </w:rPr>
        <w:t>of 1.0</w:t>
      </w:r>
      <w:r w:rsidR="00854ACC" w:rsidRPr="00805E98">
        <w:rPr>
          <w:color w:val="000000"/>
        </w:rPr>
        <w:t xml:space="preserve"> indicates more ideal flow.</w:t>
      </w:r>
      <w:r w:rsidR="00805E98">
        <w:rPr>
          <w:color w:val="000000"/>
        </w:rPr>
        <w:t xml:space="preserve"> </w:t>
      </w:r>
      <w:r>
        <w:rPr>
          <w:color w:val="000000"/>
        </w:rPr>
        <w:t xml:space="preserve">  The </w:t>
      </w:r>
      <w:r w:rsidR="00CA5E7F">
        <w:rPr>
          <w:color w:val="000000"/>
        </w:rPr>
        <w:t>likely</w:t>
      </w:r>
      <w:r>
        <w:rPr>
          <w:color w:val="000000"/>
        </w:rPr>
        <w:t xml:space="preserve"> consequences of preferential flow (or short circuiting) are decreased effective HRT and reduced nitrate removal.  </w:t>
      </w:r>
      <w:r w:rsidR="00805E98" w:rsidRPr="00787F8E">
        <w:rPr>
          <w:color w:val="000000"/>
        </w:rPr>
        <w:t xml:space="preserve">Tracer studies were successfully completed </w:t>
      </w:r>
      <w:r w:rsidR="00737E4E" w:rsidRPr="00787F8E">
        <w:rPr>
          <w:color w:val="000000"/>
        </w:rPr>
        <w:t xml:space="preserve">for </w:t>
      </w:r>
      <w:r w:rsidR="00805E98" w:rsidRPr="00787F8E">
        <w:rPr>
          <w:color w:val="000000"/>
        </w:rPr>
        <w:t>three of the bioreactors</w:t>
      </w:r>
      <w:r w:rsidR="00E827BD">
        <w:rPr>
          <w:color w:val="000000"/>
        </w:rPr>
        <w:t xml:space="preserve"> in 2016 and three</w:t>
      </w:r>
      <w:r w:rsidR="00805E98" w:rsidRPr="00787F8E">
        <w:rPr>
          <w:color w:val="000000"/>
        </w:rPr>
        <w:t xml:space="preserve"> additional tracer tests </w:t>
      </w:r>
      <w:r w:rsidR="00E827BD">
        <w:rPr>
          <w:color w:val="000000"/>
        </w:rPr>
        <w:t>were</w:t>
      </w:r>
      <w:r w:rsidR="00805E98" w:rsidRPr="00787F8E">
        <w:rPr>
          <w:color w:val="000000"/>
        </w:rPr>
        <w:t xml:space="preserve"> in summer 2017.</w:t>
      </w:r>
    </w:p>
    <w:p w:rsidR="00416E1A" w:rsidRDefault="00416E1A" w:rsidP="009A4BCC">
      <w:pPr>
        <w:pStyle w:val="NormalWeb"/>
        <w:shd w:val="clear" w:color="auto" w:fill="FFFFFF"/>
        <w:jc w:val="both"/>
        <w:rPr>
          <w:color w:val="000000"/>
        </w:rPr>
      </w:pPr>
    </w:p>
    <w:p w:rsidR="00416E1A" w:rsidRDefault="00416E1A" w:rsidP="009A4BCC">
      <w:pPr>
        <w:pStyle w:val="NormalWeb"/>
        <w:shd w:val="clear" w:color="auto" w:fill="FFFFFF"/>
        <w:jc w:val="both"/>
        <w:rPr>
          <w:color w:val="000000"/>
        </w:rPr>
      </w:pPr>
      <w:r>
        <w:rPr>
          <w:color w:val="000000"/>
        </w:rPr>
        <w:t xml:space="preserve">Three tracer tests were successfully completed in the summer of 2017, under various flow conditions. The Story County bioreactor experienced an unusual period with no bypass flow, so a second tracer test was conducted at that site to achieve better tracer recovery. The second tracer test indicated more mixing than the 2016 test, and similar short circuiting results. The Crooked Creek bioreactor was added to the tracer test schedule, and results indicate near plug flow and ideal characteristics. </w:t>
      </w:r>
      <w:r w:rsidR="005A656A">
        <w:rPr>
          <w:color w:val="000000"/>
        </w:rPr>
        <w:t xml:space="preserve">The drainage season in Wright County ended abruptly, and tracer tests were not able to be completed at UWFC and LWFC. The LEC2 tracer was completed, but adjustments at a second upstream inline water control structure needed to be made throughout the test to maintain flow to the bioreactor, therefore the results should be considered approximations only. An additional test under better flow conditions would be needed for accurate results.  </w:t>
      </w:r>
    </w:p>
    <w:p w:rsidR="003C5560" w:rsidRDefault="003C5560" w:rsidP="00620913">
      <w:pPr>
        <w:pStyle w:val="NormalWeb"/>
        <w:shd w:val="clear" w:color="auto" w:fill="FFFFFF"/>
        <w:rPr>
          <w:color w:val="000000"/>
        </w:rPr>
      </w:pPr>
    </w:p>
    <w:p w:rsidR="004708F8" w:rsidRPr="007B5E64" w:rsidRDefault="004708F8" w:rsidP="00620913">
      <w:pPr>
        <w:pStyle w:val="NormalWeb"/>
        <w:shd w:val="clear" w:color="auto" w:fill="FFFFFF"/>
        <w:rPr>
          <w:color w:val="000000"/>
        </w:rPr>
      </w:pPr>
      <w:r w:rsidRPr="00E53878">
        <w:rPr>
          <w:b/>
          <w:color w:val="000000"/>
        </w:rPr>
        <w:t xml:space="preserve">Table </w:t>
      </w:r>
      <w:r w:rsidR="00BC68C8" w:rsidRPr="00E53878">
        <w:rPr>
          <w:b/>
          <w:color w:val="000000"/>
        </w:rPr>
        <w:t>2</w:t>
      </w:r>
      <w:r w:rsidRPr="007B5E64">
        <w:rPr>
          <w:color w:val="000000"/>
        </w:rPr>
        <w:t xml:space="preserve">. </w:t>
      </w:r>
      <w:r w:rsidR="00E827BD">
        <w:rPr>
          <w:color w:val="000000"/>
        </w:rPr>
        <w:t>T</w:t>
      </w:r>
      <w:r w:rsidRPr="007B5E64">
        <w:rPr>
          <w:color w:val="000000"/>
        </w:rPr>
        <w:t>racer study bioreactor locations</w:t>
      </w:r>
      <w:r w:rsidR="00E827BD">
        <w:rPr>
          <w:color w:val="000000"/>
        </w:rPr>
        <w:t xml:space="preserve"> and summary of results</w:t>
      </w:r>
      <w:r w:rsidRPr="007B5E64">
        <w:rPr>
          <w:color w:val="000000"/>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5"/>
        <w:gridCol w:w="3780"/>
        <w:gridCol w:w="948"/>
        <w:gridCol w:w="1668"/>
      </w:tblGrid>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b/>
                <w:sz w:val="24"/>
                <w:szCs w:val="24"/>
              </w:rPr>
              <w:t>Bioreactor Location (ID)</w:t>
            </w:r>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b/>
                <w:sz w:val="24"/>
                <w:szCs w:val="24"/>
              </w:rPr>
              <w:t>Justification for Tracer Study</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MDI</w:t>
            </w: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Short Circuiting</w:t>
            </w:r>
            <w:r w:rsidR="00A06A99">
              <w:rPr>
                <w:rFonts w:ascii="Times New Roman" w:hAnsi="Times New Roman" w:cs="Times New Roman"/>
                <w:b/>
                <w:sz w:val="24"/>
                <w:szCs w:val="24"/>
              </w:rPr>
              <w:t xml:space="preserve"> (S)</w:t>
            </w: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Greene County</w:t>
            </w:r>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Installed in 2008, oldest bioreactor</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3.01</w:t>
            </w: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0.69</w:t>
            </w: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Wright Co. UWFC</w:t>
            </w:r>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Large dimension bioreactor</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Wright Co. LWFC</w:t>
            </w:r>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Appears to have slow flow</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Wright Co., LEC 2</w:t>
            </w:r>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Large dimension bioreactor</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50780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2.97</w:t>
            </w: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50780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0.83</w:t>
            </w: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 xml:space="preserve">Polk Co, </w:t>
            </w:r>
            <w:proofErr w:type="spellStart"/>
            <w:r w:rsidRPr="007B5E64">
              <w:rPr>
                <w:rFonts w:ascii="Times New Roman" w:hAnsi="Times New Roman" w:cs="Times New Roman"/>
                <w:sz w:val="24"/>
                <w:szCs w:val="24"/>
              </w:rPr>
              <w:t>Tes</w:t>
            </w:r>
            <w:proofErr w:type="spellEnd"/>
          </w:p>
        </w:tc>
        <w:tc>
          <w:tcPr>
            <w:tcW w:w="3780" w:type="dxa"/>
            <w:tcBorders>
              <w:top w:val="single" w:sz="4" w:space="0" w:color="auto"/>
              <w:left w:val="single" w:sz="4" w:space="0" w:color="auto"/>
              <w:bottom w:val="single" w:sz="4" w:space="0" w:color="auto"/>
              <w:right w:val="single" w:sz="4" w:space="0" w:color="auto"/>
            </w:tcBorders>
            <w:hideMark/>
          </w:tcPr>
          <w:p w:rsidR="00F331D5" w:rsidRPr="007B5E64" w:rsidRDefault="00F331D5">
            <w:pPr>
              <w:spacing w:before="100" w:beforeAutospacing="1" w:after="100" w:afterAutospacing="1"/>
              <w:rPr>
                <w:rFonts w:ascii="Times New Roman" w:hAnsi="Times New Roman" w:cs="Times New Roman"/>
                <w:sz w:val="24"/>
                <w:szCs w:val="24"/>
              </w:rPr>
            </w:pPr>
            <w:r w:rsidRPr="007B5E64">
              <w:rPr>
                <w:rFonts w:ascii="Times New Roman" w:hAnsi="Times New Roman" w:cs="Times New Roman"/>
                <w:sz w:val="24"/>
                <w:szCs w:val="24"/>
              </w:rPr>
              <w:t>Potentially short-circuited flow</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Dyersville</w:t>
            </w:r>
          </w:p>
        </w:tc>
        <w:tc>
          <w:tcPr>
            <w:tcW w:w="3780"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Poor performing bioreactor</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2.49</w:t>
            </w: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0.76</w:t>
            </w:r>
          </w:p>
        </w:tc>
      </w:tr>
      <w:tr w:rsidR="00F331D5"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Story Co</w:t>
            </w:r>
            <w:r w:rsidR="003A51C9">
              <w:rPr>
                <w:rFonts w:ascii="Times New Roman" w:hAnsi="Times New Roman" w:cs="Times New Roman"/>
                <w:sz w:val="24"/>
                <w:szCs w:val="24"/>
              </w:rPr>
              <w:t xml:space="preserve"> (2016 test)</w:t>
            </w:r>
          </w:p>
        </w:tc>
        <w:tc>
          <w:tcPr>
            <w:tcW w:w="3780"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High removal</w:t>
            </w:r>
          </w:p>
        </w:tc>
        <w:tc>
          <w:tcPr>
            <w:tcW w:w="94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3.94</w:t>
            </w:r>
          </w:p>
        </w:tc>
        <w:tc>
          <w:tcPr>
            <w:tcW w:w="1668" w:type="dxa"/>
            <w:tcBorders>
              <w:top w:val="single" w:sz="4" w:space="0" w:color="auto"/>
              <w:left w:val="single" w:sz="4" w:space="0" w:color="auto"/>
              <w:bottom w:val="single" w:sz="4" w:space="0" w:color="auto"/>
              <w:right w:val="single" w:sz="4" w:space="0" w:color="auto"/>
            </w:tcBorders>
          </w:tcPr>
          <w:p w:rsidR="00F331D5" w:rsidRPr="007B5E64" w:rsidRDefault="00F331D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0.53</w:t>
            </w:r>
          </w:p>
        </w:tc>
      </w:tr>
      <w:tr w:rsidR="003A51C9"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tcPr>
          <w:p w:rsidR="003A51C9" w:rsidRPr="007B5E64"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Story Co (2017 test)</w:t>
            </w:r>
          </w:p>
        </w:tc>
        <w:tc>
          <w:tcPr>
            <w:tcW w:w="3780" w:type="dxa"/>
            <w:tcBorders>
              <w:top w:val="single" w:sz="4" w:space="0" w:color="auto"/>
              <w:left w:val="single" w:sz="4" w:space="0" w:color="auto"/>
              <w:bottom w:val="single" w:sz="4" w:space="0" w:color="auto"/>
              <w:right w:val="single" w:sz="4" w:space="0" w:color="auto"/>
            </w:tcBorders>
          </w:tcPr>
          <w:p w:rsidR="003A51C9" w:rsidRPr="007B5E64"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High removal</w:t>
            </w:r>
          </w:p>
        </w:tc>
        <w:tc>
          <w:tcPr>
            <w:tcW w:w="948" w:type="dxa"/>
            <w:tcBorders>
              <w:top w:val="single" w:sz="4" w:space="0" w:color="auto"/>
              <w:left w:val="single" w:sz="4" w:space="0" w:color="auto"/>
              <w:bottom w:val="single" w:sz="4" w:space="0" w:color="auto"/>
              <w:right w:val="single" w:sz="4" w:space="0" w:color="auto"/>
            </w:tcBorders>
          </w:tcPr>
          <w:p w:rsidR="003A51C9" w:rsidRDefault="00416E1A"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5.47</w:t>
            </w:r>
          </w:p>
        </w:tc>
        <w:tc>
          <w:tcPr>
            <w:tcW w:w="1668" w:type="dxa"/>
            <w:tcBorders>
              <w:top w:val="single" w:sz="4" w:space="0" w:color="auto"/>
              <w:left w:val="single" w:sz="4" w:space="0" w:color="auto"/>
              <w:bottom w:val="single" w:sz="4" w:space="0" w:color="auto"/>
              <w:right w:val="single" w:sz="4" w:space="0" w:color="auto"/>
            </w:tcBorders>
          </w:tcPr>
          <w:p w:rsidR="003A51C9" w:rsidRDefault="00416E1A"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0.55</w:t>
            </w:r>
          </w:p>
        </w:tc>
      </w:tr>
      <w:tr w:rsidR="003A51C9" w:rsidRPr="007B5E64" w:rsidTr="00416E1A">
        <w:trPr>
          <w:jc w:val="center"/>
        </w:trPr>
        <w:tc>
          <w:tcPr>
            <w:tcW w:w="2335" w:type="dxa"/>
            <w:tcBorders>
              <w:top w:val="single" w:sz="4" w:space="0" w:color="auto"/>
              <w:left w:val="single" w:sz="4" w:space="0" w:color="auto"/>
              <w:bottom w:val="single" w:sz="4" w:space="0" w:color="auto"/>
              <w:right w:val="single" w:sz="4" w:space="0" w:color="auto"/>
            </w:tcBorders>
          </w:tcPr>
          <w:p w:rsidR="003A51C9"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Crooked Creek</w:t>
            </w:r>
          </w:p>
        </w:tc>
        <w:tc>
          <w:tcPr>
            <w:tcW w:w="3780" w:type="dxa"/>
            <w:tcBorders>
              <w:top w:val="single" w:sz="4" w:space="0" w:color="auto"/>
              <w:left w:val="single" w:sz="4" w:space="0" w:color="auto"/>
              <w:bottom w:val="single" w:sz="4" w:space="0" w:color="auto"/>
              <w:right w:val="single" w:sz="4" w:space="0" w:color="auto"/>
            </w:tcBorders>
          </w:tcPr>
          <w:p w:rsidR="003A51C9"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High removal</w:t>
            </w:r>
          </w:p>
        </w:tc>
        <w:tc>
          <w:tcPr>
            <w:tcW w:w="948" w:type="dxa"/>
            <w:tcBorders>
              <w:top w:val="single" w:sz="4" w:space="0" w:color="auto"/>
              <w:left w:val="single" w:sz="4" w:space="0" w:color="auto"/>
              <w:bottom w:val="single" w:sz="4" w:space="0" w:color="auto"/>
              <w:right w:val="single" w:sz="4" w:space="0" w:color="auto"/>
            </w:tcBorders>
          </w:tcPr>
          <w:p w:rsidR="003A51C9"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3.1</w:t>
            </w:r>
            <w:r w:rsidR="00507808">
              <w:rPr>
                <w:rFonts w:ascii="Times New Roman" w:hAnsi="Times New Roman" w:cs="Times New Roman"/>
                <w:sz w:val="24"/>
                <w:szCs w:val="24"/>
              </w:rPr>
              <w:t>0</w:t>
            </w:r>
          </w:p>
        </w:tc>
        <w:tc>
          <w:tcPr>
            <w:tcW w:w="1668" w:type="dxa"/>
            <w:tcBorders>
              <w:top w:val="single" w:sz="4" w:space="0" w:color="auto"/>
              <w:left w:val="single" w:sz="4" w:space="0" w:color="auto"/>
              <w:bottom w:val="single" w:sz="4" w:space="0" w:color="auto"/>
              <w:right w:val="single" w:sz="4" w:space="0" w:color="auto"/>
            </w:tcBorders>
          </w:tcPr>
          <w:p w:rsidR="003A51C9" w:rsidRDefault="003A51C9" w:rsidP="003A51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0.64</w:t>
            </w:r>
          </w:p>
        </w:tc>
      </w:tr>
    </w:tbl>
    <w:p w:rsidR="00620913" w:rsidRPr="007B5E64" w:rsidRDefault="00620913" w:rsidP="00620913">
      <w:pPr>
        <w:rPr>
          <w:rFonts w:ascii="Times New Roman" w:hAnsi="Times New Roman" w:cs="Times New Roman"/>
          <w:sz w:val="24"/>
          <w:szCs w:val="24"/>
        </w:rPr>
      </w:pPr>
    </w:p>
    <w:p w:rsidR="00250631" w:rsidRPr="007B5E64" w:rsidRDefault="00620913" w:rsidP="00620913">
      <w:pPr>
        <w:pStyle w:val="ListParagraph"/>
        <w:numPr>
          <w:ilvl w:val="0"/>
          <w:numId w:val="1"/>
        </w:numPr>
        <w:rPr>
          <w:rFonts w:ascii="Times New Roman" w:hAnsi="Times New Roman" w:cs="Times New Roman"/>
          <w:sz w:val="24"/>
          <w:szCs w:val="24"/>
        </w:rPr>
      </w:pPr>
      <w:r w:rsidRPr="007B5E64">
        <w:rPr>
          <w:rFonts w:ascii="Times New Roman" w:hAnsi="Times New Roman" w:cs="Times New Roman"/>
          <w:sz w:val="24"/>
          <w:szCs w:val="24"/>
        </w:rPr>
        <w:t>Determine if denitrification in woodchip bioreactors can improved by electrical stimulation</w:t>
      </w:r>
    </w:p>
    <w:p w:rsidR="00B44211" w:rsidRDefault="00E375C3" w:rsidP="00B4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We have successfully demonstrated in the laboratory that electrical stimulation of woodchip bioreactors leads to an increase in NO</w:t>
      </w:r>
      <w:r w:rsidRPr="00E375C3">
        <w:rPr>
          <w:rFonts w:ascii="Times New Roman" w:hAnsi="Times New Roman" w:cs="Times New Roman"/>
          <w:sz w:val="24"/>
          <w:szCs w:val="24"/>
          <w:vertAlign w:val="subscript"/>
        </w:rPr>
        <w:t>3</w:t>
      </w:r>
      <w:r>
        <w:rPr>
          <w:rFonts w:ascii="Times New Roman" w:hAnsi="Times New Roman" w:cs="Times New Roman"/>
          <w:sz w:val="24"/>
          <w:szCs w:val="24"/>
        </w:rPr>
        <w:t xml:space="preserve">-N removal.  This work has resulted in one published paper and a second manuscript which is currently under review.  </w:t>
      </w:r>
      <w:r w:rsidR="00B44211">
        <w:rPr>
          <w:rFonts w:ascii="Times New Roman" w:hAnsi="Times New Roman" w:cs="Times New Roman"/>
          <w:sz w:val="24"/>
          <w:szCs w:val="24"/>
        </w:rPr>
        <w:t>The results of the first paper have been reported in detail in our previous progress reports and the key findings are summarized below:</w:t>
      </w:r>
    </w:p>
    <w:p w:rsidR="00B44211" w:rsidRDefault="00B44211" w:rsidP="00B44211">
      <w:pPr>
        <w:spacing w:after="0" w:line="240" w:lineRule="auto"/>
        <w:jc w:val="both"/>
        <w:rPr>
          <w:rFonts w:ascii="Times New Roman" w:hAnsi="Times New Roman" w:cs="Times New Roman"/>
          <w:sz w:val="24"/>
          <w:szCs w:val="24"/>
        </w:rPr>
      </w:pPr>
    </w:p>
    <w:p w:rsidR="00B44211" w:rsidRDefault="00B44211" w:rsidP="00B4421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Higher denitrification efficiency was observed in electrically stimulated woodchip bioreactors</w:t>
      </w:r>
    </w:p>
    <w:p w:rsidR="00B44211" w:rsidRDefault="00B44211" w:rsidP="00B4421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Oxidation of graphite anode into carbon dioxide gas bubbles helped to regulate changes in pH and DO resulted from electrolysis of water</w:t>
      </w:r>
    </w:p>
    <w:p w:rsidR="00B44211" w:rsidRDefault="00B44211" w:rsidP="00B4421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Current-denitrification efficiency decreased as current increased, leading to higher electricity requirements and nitrate removal cost</w:t>
      </w:r>
    </w:p>
    <w:p w:rsidR="00B44211" w:rsidRDefault="00B44211" w:rsidP="00B44211">
      <w:pPr>
        <w:spacing w:after="0" w:line="240" w:lineRule="auto"/>
        <w:jc w:val="both"/>
        <w:rPr>
          <w:rFonts w:ascii="Times New Roman" w:hAnsi="Times New Roman" w:cs="Times New Roman"/>
          <w:sz w:val="24"/>
          <w:szCs w:val="24"/>
        </w:rPr>
      </w:pPr>
    </w:p>
    <w:p w:rsidR="00B44211" w:rsidRDefault="00B44211" w:rsidP="00B44211">
      <w:pPr>
        <w:rPr>
          <w:rFonts w:ascii="Times New Roman" w:hAnsi="Times New Roman" w:cs="Times New Roman"/>
          <w:noProof/>
          <w:sz w:val="24"/>
        </w:rPr>
      </w:pPr>
      <w:r>
        <w:rPr>
          <w:rFonts w:ascii="Times New Roman" w:hAnsi="Times New Roman" w:cs="Times New Roman"/>
          <w:sz w:val="24"/>
          <w:szCs w:val="24"/>
        </w:rPr>
        <w:t>Based on the results of this study we next re-designed the electrical system and also conducted a scenario analysis to assess the conditions under which the cost for NO</w:t>
      </w:r>
      <w:r w:rsidRPr="00E375C3">
        <w:rPr>
          <w:rFonts w:ascii="Times New Roman" w:hAnsi="Times New Roman" w:cs="Times New Roman"/>
          <w:sz w:val="24"/>
          <w:szCs w:val="24"/>
          <w:vertAlign w:val="subscript"/>
        </w:rPr>
        <w:t>3</w:t>
      </w:r>
      <w:r>
        <w:rPr>
          <w:rFonts w:ascii="Times New Roman" w:hAnsi="Times New Roman" w:cs="Times New Roman"/>
          <w:sz w:val="24"/>
          <w:szCs w:val="24"/>
        </w:rPr>
        <w:t xml:space="preserve">-N removal could be minimized.  </w:t>
      </w:r>
      <w:r>
        <w:rPr>
          <w:rFonts w:ascii="Times New Roman" w:hAnsi="Times New Roman" w:cs="Times New Roman"/>
          <w:sz w:val="24"/>
        </w:rPr>
        <w:t>The resulting data was used to model costs and denitrification efficiency in 75 scenarios, covering a range of bioreactor volumes,</w:t>
      </w:r>
      <w:r w:rsidRPr="00941667">
        <w:t xml:space="preserve"> </w:t>
      </w:r>
      <w:r w:rsidRPr="00941667">
        <w:rPr>
          <w:rFonts w:ascii="Times New Roman" w:hAnsi="Times New Roman" w:cs="Times New Roman"/>
          <w:sz w:val="24"/>
        </w:rPr>
        <w:t>HRT</w:t>
      </w:r>
      <w:r>
        <w:rPr>
          <w:rFonts w:ascii="Times New Roman" w:hAnsi="Times New Roman" w:cs="Times New Roman"/>
          <w:sz w:val="24"/>
        </w:rPr>
        <w:t>s</w:t>
      </w:r>
      <w:r w:rsidRPr="00941667">
        <w:rPr>
          <w:rFonts w:ascii="Times New Roman" w:hAnsi="Times New Roman" w:cs="Times New Roman"/>
          <w:sz w:val="24"/>
        </w:rPr>
        <w:t>, current densities, and annual durations of electrical stimulation periods.</w:t>
      </w:r>
      <w:r>
        <w:rPr>
          <w:rFonts w:ascii="Times New Roman" w:hAnsi="Times New Roman" w:cs="Times New Roman"/>
          <w:sz w:val="24"/>
        </w:rPr>
        <w:t xml:space="preserve"> For each scenario, we reported the estimated annual NO</w:t>
      </w:r>
      <w:r w:rsidRPr="009D27D2">
        <w:rPr>
          <w:rFonts w:ascii="Times New Roman" w:hAnsi="Times New Roman" w:cs="Times New Roman"/>
          <w:sz w:val="24"/>
          <w:vertAlign w:val="subscript"/>
        </w:rPr>
        <w:t>3</w:t>
      </w:r>
      <w:r>
        <w:rPr>
          <w:rFonts w:ascii="Times New Roman" w:hAnsi="Times New Roman" w:cs="Times New Roman"/>
          <w:sz w:val="24"/>
        </w:rPr>
        <w:t>-N load reduction and NO</w:t>
      </w:r>
      <w:r w:rsidRPr="009D27D2">
        <w:rPr>
          <w:rFonts w:ascii="Times New Roman" w:hAnsi="Times New Roman" w:cs="Times New Roman"/>
          <w:sz w:val="24"/>
          <w:vertAlign w:val="subscript"/>
        </w:rPr>
        <w:t>3</w:t>
      </w:r>
      <w:r>
        <w:rPr>
          <w:rFonts w:ascii="Times New Roman" w:hAnsi="Times New Roman" w:cs="Times New Roman"/>
          <w:sz w:val="24"/>
        </w:rPr>
        <w:t>-N removal cost. We found that electrically stimulated woodchip bioreactors may remove an additional 37 to 72% annual NO</w:t>
      </w:r>
      <w:r w:rsidRPr="00B42E6B">
        <w:rPr>
          <w:rFonts w:ascii="Times New Roman" w:hAnsi="Times New Roman" w:cs="Times New Roman"/>
          <w:sz w:val="24"/>
          <w:vertAlign w:val="subscript"/>
        </w:rPr>
        <w:t>3</w:t>
      </w:r>
      <w:r>
        <w:rPr>
          <w:rFonts w:ascii="Times New Roman" w:hAnsi="Times New Roman" w:cs="Times New Roman"/>
          <w:sz w:val="24"/>
        </w:rPr>
        <w:t>-N load than a traditional woodchip bioreactor, but at the expense of higher NO</w:t>
      </w:r>
      <w:r w:rsidRPr="008E1511">
        <w:rPr>
          <w:rFonts w:ascii="Times New Roman" w:hAnsi="Times New Roman" w:cs="Times New Roman"/>
          <w:sz w:val="24"/>
          <w:vertAlign w:val="subscript"/>
        </w:rPr>
        <w:t>3</w:t>
      </w:r>
      <w:r>
        <w:rPr>
          <w:rFonts w:ascii="Times New Roman" w:hAnsi="Times New Roman" w:cs="Times New Roman"/>
          <w:sz w:val="24"/>
        </w:rPr>
        <w:t xml:space="preserve">-N removal costs, which were increased by 138 to 194%.  </w:t>
      </w:r>
      <w:r w:rsidRPr="00050718">
        <w:rPr>
          <w:rFonts w:ascii="Times New Roman" w:hAnsi="Times New Roman" w:cs="Times New Roman"/>
          <w:noProof/>
          <w:sz w:val="24"/>
        </w:rPr>
        <w:t>Smaller electrically stimulated reactors are more cost effective on a $/kg-N removed basis</w:t>
      </w:r>
      <w:r>
        <w:rPr>
          <w:rFonts w:ascii="Times New Roman" w:hAnsi="Times New Roman" w:cs="Times New Roman"/>
          <w:noProof/>
          <w:sz w:val="24"/>
        </w:rPr>
        <w:t xml:space="preserve"> as shown in Fig </w:t>
      </w:r>
      <w:r w:rsidR="00E53878">
        <w:rPr>
          <w:rFonts w:ascii="Times New Roman" w:hAnsi="Times New Roman" w:cs="Times New Roman"/>
          <w:noProof/>
          <w:sz w:val="24"/>
        </w:rPr>
        <w:t>2</w:t>
      </w:r>
      <w:r>
        <w:rPr>
          <w:rFonts w:ascii="Times New Roman" w:hAnsi="Times New Roman" w:cs="Times New Roman"/>
          <w:noProof/>
          <w:sz w:val="24"/>
        </w:rPr>
        <w:t>.</w:t>
      </w:r>
    </w:p>
    <w:p w:rsidR="00B44211" w:rsidRDefault="00B44211" w:rsidP="00B44211">
      <w:pPr>
        <w:rPr>
          <w:rFonts w:ascii="Times New Roman" w:hAnsi="Times New Roman" w:cs="Times New Roman"/>
          <w:noProof/>
          <w:sz w:val="24"/>
        </w:rPr>
      </w:pPr>
    </w:p>
    <w:p w:rsidR="00B44211" w:rsidRPr="00B54EB5" w:rsidRDefault="00B44211" w:rsidP="00E53878">
      <w:pPr>
        <w:jc w:val="center"/>
        <w:rPr>
          <w:rFonts w:ascii="Times New Roman" w:hAnsi="Times New Roman" w:cs="Times New Roman"/>
          <w:b/>
          <w:sz w:val="24"/>
        </w:rPr>
      </w:pPr>
      <w:r w:rsidRPr="00866EC1">
        <w:rPr>
          <w:rFonts w:ascii="Times New Roman" w:hAnsi="Times New Roman" w:cs="Times New Roman"/>
          <w:noProof/>
          <w:sz w:val="24"/>
        </w:rPr>
        <w:drawing>
          <wp:inline distT="0" distB="0" distL="0" distR="0" wp14:anchorId="24C36733" wp14:editId="775AE6D1">
            <wp:extent cx="4333875" cy="3756025"/>
            <wp:effectExtent l="0" t="0" r="9525" b="0"/>
            <wp:docPr id="3" name="Picture 3" descr="C:\Users\jiyeow\Dropbox\Grad School (updated 2017)\WQRL\BER paper\BER tech note\TEA\N load reduction vs N removal cost (reactor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yeow\Dropbox\Grad School (updated 2017)\WQRL\BER paper\BER tech note\TEA\N load reduction vs N removal cost (reactor siz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705" r="19391"/>
                    <a:stretch/>
                  </pic:blipFill>
                  <pic:spPr bwMode="auto">
                    <a:xfrm>
                      <a:off x="0" y="0"/>
                      <a:ext cx="4333875" cy="3756025"/>
                    </a:xfrm>
                    <a:prstGeom prst="rect">
                      <a:avLst/>
                    </a:prstGeom>
                    <a:noFill/>
                    <a:ln>
                      <a:noFill/>
                    </a:ln>
                    <a:extLst>
                      <a:ext uri="{53640926-AAD7-44D8-BBD7-CCE9431645EC}">
                        <a14:shadowObscured xmlns:a14="http://schemas.microsoft.com/office/drawing/2010/main"/>
                      </a:ext>
                    </a:extLst>
                  </pic:spPr>
                </pic:pic>
              </a:graphicData>
            </a:graphic>
          </wp:inline>
        </w:drawing>
      </w:r>
    </w:p>
    <w:p w:rsidR="00B44211" w:rsidRPr="00665AE8" w:rsidRDefault="00B44211" w:rsidP="00B44211">
      <w:pPr>
        <w:rPr>
          <w:rFonts w:ascii="Times New Roman" w:hAnsi="Times New Roman" w:cs="Times New Roman"/>
          <w:i/>
          <w:sz w:val="20"/>
        </w:rPr>
      </w:pPr>
      <w:r w:rsidRPr="00E53878">
        <w:rPr>
          <w:rFonts w:ascii="Times New Roman" w:hAnsi="Times New Roman" w:cs="Times New Roman"/>
          <w:b/>
          <w:sz w:val="20"/>
        </w:rPr>
        <w:lastRenderedPageBreak/>
        <w:t xml:space="preserve">Figure </w:t>
      </w:r>
      <w:r w:rsidR="00E53878" w:rsidRPr="00E53878">
        <w:rPr>
          <w:rFonts w:ascii="Times New Roman" w:hAnsi="Times New Roman" w:cs="Times New Roman"/>
          <w:b/>
          <w:sz w:val="20"/>
        </w:rPr>
        <w:t>2</w:t>
      </w:r>
      <w:r w:rsidRPr="00C13006">
        <w:rPr>
          <w:rFonts w:ascii="Times New Roman" w:hAnsi="Times New Roman" w:cs="Times New Roman"/>
          <w:sz w:val="20"/>
        </w:rPr>
        <w:t xml:space="preserve">: </w:t>
      </w:r>
      <w:bookmarkStart w:id="0" w:name="_Hlk499557806"/>
      <w:r w:rsidRPr="00C13006">
        <w:rPr>
          <w:rFonts w:ascii="Times New Roman" w:hAnsi="Times New Roman" w:cs="Times New Roman"/>
          <w:sz w:val="20"/>
        </w:rPr>
        <w:t>Annual NO</w:t>
      </w:r>
      <w:r w:rsidRPr="00C13006">
        <w:rPr>
          <w:rFonts w:ascii="Times New Roman" w:hAnsi="Times New Roman" w:cs="Times New Roman"/>
          <w:sz w:val="20"/>
          <w:vertAlign w:val="subscript"/>
        </w:rPr>
        <w:t>3</w:t>
      </w:r>
      <w:r w:rsidRPr="00C13006">
        <w:rPr>
          <w:rFonts w:ascii="Times New Roman" w:hAnsi="Times New Roman" w:cs="Times New Roman"/>
          <w:sz w:val="20"/>
        </w:rPr>
        <w:t>-N load reduction and NO</w:t>
      </w:r>
      <w:r w:rsidRPr="00C13006">
        <w:rPr>
          <w:rFonts w:ascii="Times New Roman" w:hAnsi="Times New Roman" w:cs="Times New Roman"/>
          <w:sz w:val="20"/>
          <w:vertAlign w:val="subscript"/>
        </w:rPr>
        <w:t>3</w:t>
      </w:r>
      <w:r w:rsidRPr="00C13006">
        <w:rPr>
          <w:rFonts w:ascii="Times New Roman" w:hAnsi="Times New Roman" w:cs="Times New Roman"/>
          <w:sz w:val="20"/>
        </w:rPr>
        <w:t xml:space="preserve">-N unit removal cost for the 75 scenarios modeled. Symbols represent design volume relative to </w:t>
      </w:r>
      <w:r w:rsidRPr="00C13006">
        <w:rPr>
          <w:rFonts w:ascii="Times New Roman" w:hAnsi="Times New Roman" w:cs="Times New Roman"/>
          <w:noProof/>
          <w:sz w:val="20"/>
        </w:rPr>
        <w:t>base case (646 m</w:t>
      </w:r>
      <w:r w:rsidRPr="00C13006">
        <w:rPr>
          <w:rFonts w:ascii="Times New Roman" w:hAnsi="Times New Roman" w:cs="Times New Roman"/>
          <w:noProof/>
          <w:sz w:val="20"/>
          <w:vertAlign w:val="superscript"/>
        </w:rPr>
        <w:t>3</w:t>
      </w:r>
      <w:r w:rsidRPr="00C13006">
        <w:rPr>
          <w:rFonts w:ascii="Times New Roman" w:hAnsi="Times New Roman" w:cs="Times New Roman"/>
          <w:noProof/>
          <w:sz w:val="20"/>
        </w:rPr>
        <w:t>)</w:t>
      </w:r>
      <w:r w:rsidRPr="00C13006">
        <w:rPr>
          <w:rFonts w:ascii="Times New Roman" w:hAnsi="Times New Roman" w:cs="Times New Roman"/>
          <w:sz w:val="20"/>
        </w:rPr>
        <w:t>. The top left corner represents ideal performance: high NO</w:t>
      </w:r>
      <w:r w:rsidRPr="00C13006">
        <w:rPr>
          <w:rFonts w:ascii="Times New Roman" w:hAnsi="Times New Roman" w:cs="Times New Roman"/>
          <w:sz w:val="20"/>
          <w:vertAlign w:val="subscript"/>
        </w:rPr>
        <w:t>3</w:t>
      </w:r>
      <w:r w:rsidRPr="00C13006">
        <w:rPr>
          <w:rFonts w:ascii="Times New Roman" w:hAnsi="Times New Roman" w:cs="Times New Roman"/>
          <w:sz w:val="20"/>
        </w:rPr>
        <w:t xml:space="preserve">-N load reduction at low cost, while scenarios toward bottom right corner are less favorable. Three scenarios (in </w:t>
      </w:r>
      <w:r w:rsidRPr="00C13006">
        <w:rPr>
          <w:rFonts w:ascii="Times New Roman" w:hAnsi="Times New Roman" w:cs="Times New Roman"/>
          <w:noProof/>
          <w:sz w:val="20"/>
        </w:rPr>
        <w:t>red</w:t>
      </w:r>
      <w:r w:rsidRPr="00C13006">
        <w:rPr>
          <w:rFonts w:ascii="Times New Roman" w:hAnsi="Times New Roman" w:cs="Times New Roman"/>
          <w:sz w:val="20"/>
        </w:rPr>
        <w:t xml:space="preserve"> box) were considered most promising, as follow:</w:t>
      </w:r>
      <w:r w:rsidRPr="00C13006">
        <w:t xml:space="preserve"> </w:t>
      </w:r>
      <w:r w:rsidRPr="00C13006">
        <w:rPr>
          <w:rFonts w:ascii="Times New Roman" w:hAnsi="Times New Roman" w:cs="Times New Roman"/>
          <w:sz w:val="20"/>
        </w:rPr>
        <w:t>Scenario 1: 25% volume, 8-hr HRT, 2.05 A/m</w:t>
      </w:r>
      <w:r w:rsidRPr="00C13006">
        <w:rPr>
          <w:rFonts w:ascii="Times New Roman" w:hAnsi="Times New Roman" w:cs="Times New Roman"/>
          <w:sz w:val="20"/>
          <w:vertAlign w:val="superscript"/>
        </w:rPr>
        <w:t>2</w:t>
      </w:r>
      <w:r w:rsidRPr="00C13006">
        <w:rPr>
          <w:rFonts w:ascii="Times New Roman" w:hAnsi="Times New Roman" w:cs="Times New Roman"/>
          <w:sz w:val="20"/>
        </w:rPr>
        <w:t>, 25% elec. stimulation period; Scenario 2: 25% volume, 6-hr HRT, 2.05 A/m</w:t>
      </w:r>
      <w:r w:rsidRPr="00C13006">
        <w:rPr>
          <w:rFonts w:ascii="Times New Roman" w:hAnsi="Times New Roman" w:cs="Times New Roman"/>
          <w:sz w:val="20"/>
          <w:vertAlign w:val="superscript"/>
        </w:rPr>
        <w:t>2</w:t>
      </w:r>
      <w:r w:rsidRPr="00C13006">
        <w:rPr>
          <w:rFonts w:ascii="Times New Roman" w:hAnsi="Times New Roman" w:cs="Times New Roman"/>
          <w:sz w:val="20"/>
        </w:rPr>
        <w:t>, 25% elec. stimulation period; Scenario 3: 25% volume, 8-hr HRT, 1.25 A/m</w:t>
      </w:r>
      <w:r w:rsidRPr="00C13006">
        <w:rPr>
          <w:rFonts w:ascii="Times New Roman" w:hAnsi="Times New Roman" w:cs="Times New Roman"/>
          <w:sz w:val="20"/>
          <w:vertAlign w:val="superscript"/>
        </w:rPr>
        <w:t>2</w:t>
      </w:r>
      <w:r w:rsidRPr="00C13006">
        <w:rPr>
          <w:rFonts w:ascii="Times New Roman" w:hAnsi="Times New Roman" w:cs="Times New Roman"/>
          <w:sz w:val="20"/>
        </w:rPr>
        <w:t>, 25% elec. stimulation period. Lastly, scenario 4 (25% volume, 8-hr HRT, no electrical stimulation) was selected for discussion representing scenarios with low NO</w:t>
      </w:r>
      <w:r w:rsidRPr="00C13006">
        <w:rPr>
          <w:rFonts w:ascii="Times New Roman" w:hAnsi="Times New Roman" w:cs="Times New Roman"/>
          <w:sz w:val="20"/>
          <w:vertAlign w:val="subscript"/>
        </w:rPr>
        <w:t>3</w:t>
      </w:r>
      <w:r w:rsidRPr="00C13006">
        <w:rPr>
          <w:rFonts w:ascii="Times New Roman" w:hAnsi="Times New Roman" w:cs="Times New Roman"/>
          <w:sz w:val="20"/>
        </w:rPr>
        <w:t>-N load reduction and cost.</w:t>
      </w:r>
      <w:bookmarkEnd w:id="0"/>
    </w:p>
    <w:p w:rsidR="00B44211" w:rsidRDefault="00B44211" w:rsidP="00B44211">
      <w:pPr>
        <w:rPr>
          <w:rFonts w:ascii="Times New Roman" w:hAnsi="Times New Roman" w:cs="Times New Roman"/>
          <w:sz w:val="24"/>
        </w:rPr>
      </w:pPr>
      <w:r>
        <w:rPr>
          <w:rFonts w:ascii="Times New Roman" w:hAnsi="Times New Roman" w:cs="Times New Roman"/>
          <w:sz w:val="24"/>
        </w:rPr>
        <w:t xml:space="preserve">With a different bioreactor design, we achieved even greater denitrification efficiencies in electrically stimulated woodchip bioreactors than our previous study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&lt;EndNote&gt;&lt;Cite&gt;&lt;Author&gt;Law&lt;/Author&gt;&lt;Year&gt;2018&lt;/Year&gt;&lt;RecNum&gt;227&lt;/RecNum&gt;&lt;DisplayText&gt;(Law et al., 2018)&lt;/DisplayText&gt;&lt;record&gt;&lt;rec-number&gt;227&lt;/rec-number&gt;&lt;foreign-keys&gt;&lt;key app="EN" db-id="5twtseddrxwprae5f2a59d5jzt59vevzzz2r"&gt;227&lt;/key&gt;&lt;/foreign-keys&gt;&lt;ref-type name="Journal Article"&gt;17&lt;/ref-type&gt;&lt;contributors&gt;&lt;authors&gt;&lt;author&gt;Law, Ji Yeow&lt;/author&gt;&lt;author&gt;Soupir, Michelle&lt;/author&gt;&lt;author&gt;Raman, Raj&lt;/author&gt;&lt;author&gt;Moorman, Thomas&lt;/author&gt;&lt;author&gt;Ong, Say Kee&lt;/author&gt;&lt;/authors&gt;&lt;/contributors&gt;&lt;titles&gt;&lt;title&gt;&lt;style face="normal" font="default" size="13"&gt;Electrical stimulation for enhanced denitrification in woodchip bioreactors: Opportunities and challenges&lt;/style&gt;&lt;/title&gt;&lt;secondary-title&gt;Ecological Engineering&lt;/secondary-title&gt;&lt;/titles&gt;&lt;periodical&gt;&lt;full-title&gt;Ecological Engineering&lt;/full-title&gt;&lt;/periodical&gt;&lt;pages&gt;38-47&lt;/pages&gt;&lt;volume&gt;110&lt;/volume&gt;&lt;dates&gt;&lt;year&gt;2018&lt;/year&gt;&lt;/dates&gt;&lt;urls&gt;&lt;/urls&gt;&lt;electronic-resource-num&gt;http://dx.doi.org/10.1016/j.ecoleng.2017.10.002&lt;/electronic-resource-num&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4" w:tooltip="Law, 2018 #227" w:history="1">
        <w:r>
          <w:rPr>
            <w:rFonts w:ascii="Times New Roman" w:hAnsi="Times New Roman" w:cs="Times New Roman"/>
            <w:noProof/>
            <w:sz w:val="24"/>
          </w:rPr>
          <w:t>Law et al., 2018</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We also utilized lower current densities (at least 3 times lower), thus reducing the additional cost needed for electrical stimulation in a woodchip bioreactor. Although few of the most promising electrical stimulation scenarios may remove an additional 37 to 72% annual NO</w:t>
      </w:r>
      <w:r w:rsidRPr="00B42E6B">
        <w:rPr>
          <w:rFonts w:ascii="Times New Roman" w:hAnsi="Times New Roman" w:cs="Times New Roman"/>
          <w:sz w:val="24"/>
          <w:vertAlign w:val="subscript"/>
        </w:rPr>
        <w:t>3</w:t>
      </w:r>
      <w:r>
        <w:rPr>
          <w:rFonts w:ascii="Times New Roman" w:hAnsi="Times New Roman" w:cs="Times New Roman"/>
          <w:sz w:val="24"/>
        </w:rPr>
        <w:t>-N load than traditional woodchip bioreactors, the NO</w:t>
      </w:r>
      <w:r w:rsidRPr="008E1511">
        <w:rPr>
          <w:rFonts w:ascii="Times New Roman" w:hAnsi="Times New Roman" w:cs="Times New Roman"/>
          <w:sz w:val="24"/>
          <w:vertAlign w:val="subscript"/>
        </w:rPr>
        <w:t>3</w:t>
      </w:r>
      <w:r>
        <w:rPr>
          <w:rFonts w:ascii="Times New Roman" w:hAnsi="Times New Roman" w:cs="Times New Roman"/>
          <w:sz w:val="24"/>
        </w:rPr>
        <w:t>-N removal costs increased by 138 to 194% respectively. The NO</w:t>
      </w:r>
      <w:r w:rsidRPr="008E1511">
        <w:rPr>
          <w:rFonts w:ascii="Times New Roman" w:hAnsi="Times New Roman" w:cs="Times New Roman"/>
          <w:sz w:val="24"/>
          <w:vertAlign w:val="subscript"/>
        </w:rPr>
        <w:t>3</w:t>
      </w:r>
      <w:r>
        <w:rPr>
          <w:rFonts w:ascii="Times New Roman" w:hAnsi="Times New Roman" w:cs="Times New Roman"/>
          <w:sz w:val="24"/>
        </w:rPr>
        <w:t xml:space="preserve">-N removal cost may be reduced in scenarios where the </w:t>
      </w:r>
      <w:r w:rsidRPr="00B1001A">
        <w:rPr>
          <w:rFonts w:ascii="Times New Roman" w:hAnsi="Times New Roman" w:cs="Times New Roman"/>
          <w:noProof/>
          <w:sz w:val="24"/>
        </w:rPr>
        <w:t>influent</w:t>
      </w:r>
      <w:r>
        <w:rPr>
          <w:rFonts w:ascii="Times New Roman" w:hAnsi="Times New Roman" w:cs="Times New Roman"/>
          <w:sz w:val="24"/>
        </w:rPr>
        <w:t xml:space="preserve"> NO</w:t>
      </w:r>
      <w:r w:rsidRPr="008E1511">
        <w:rPr>
          <w:rFonts w:ascii="Times New Roman" w:hAnsi="Times New Roman" w:cs="Times New Roman"/>
          <w:sz w:val="24"/>
          <w:vertAlign w:val="subscript"/>
        </w:rPr>
        <w:t>3</w:t>
      </w:r>
      <w:r>
        <w:rPr>
          <w:rFonts w:ascii="Times New Roman" w:hAnsi="Times New Roman" w:cs="Times New Roman"/>
          <w:sz w:val="24"/>
        </w:rPr>
        <w:t>-N load is higher. As the NO</w:t>
      </w:r>
      <w:r w:rsidRPr="000B18EC">
        <w:rPr>
          <w:rFonts w:ascii="Times New Roman" w:hAnsi="Times New Roman" w:cs="Times New Roman"/>
          <w:sz w:val="24"/>
          <w:vertAlign w:val="subscript"/>
        </w:rPr>
        <w:t>3</w:t>
      </w:r>
      <w:r>
        <w:rPr>
          <w:rFonts w:ascii="Times New Roman" w:hAnsi="Times New Roman" w:cs="Times New Roman"/>
          <w:sz w:val="24"/>
        </w:rPr>
        <w:t>-N removal cost ($4.49/kg-N) using electrically stimulated woodchip bioreactor is still within the range of other BMPs costs ($0.12 to $36.00), this treatment also may be a viable alternative when the NO</w:t>
      </w:r>
      <w:r w:rsidRPr="00B85607">
        <w:rPr>
          <w:rFonts w:ascii="Times New Roman" w:hAnsi="Times New Roman" w:cs="Times New Roman"/>
          <w:sz w:val="24"/>
          <w:vertAlign w:val="subscript"/>
        </w:rPr>
        <w:t>3</w:t>
      </w:r>
      <w:r>
        <w:rPr>
          <w:rFonts w:ascii="Times New Roman" w:hAnsi="Times New Roman" w:cs="Times New Roman"/>
          <w:sz w:val="24"/>
        </w:rPr>
        <w:t>-N load reduction has a higher priority than NO</w:t>
      </w:r>
      <w:r w:rsidRPr="00B85607">
        <w:rPr>
          <w:rFonts w:ascii="Times New Roman" w:hAnsi="Times New Roman" w:cs="Times New Roman"/>
          <w:sz w:val="24"/>
          <w:vertAlign w:val="subscript"/>
        </w:rPr>
        <w:t>3</w:t>
      </w:r>
      <w:r>
        <w:rPr>
          <w:rFonts w:ascii="Times New Roman" w:hAnsi="Times New Roman" w:cs="Times New Roman"/>
          <w:sz w:val="24"/>
        </w:rPr>
        <w:t>-N removal cost.</w:t>
      </w:r>
    </w:p>
    <w:p w:rsidR="00004757" w:rsidRPr="00004757" w:rsidRDefault="00004757" w:rsidP="00B44211">
      <w:pPr>
        <w:rPr>
          <w:rFonts w:ascii="Times New Roman" w:hAnsi="Times New Roman" w:cs="Times New Roman"/>
          <w:b/>
          <w:sz w:val="24"/>
        </w:rPr>
      </w:pPr>
      <w:r w:rsidRPr="00004757">
        <w:rPr>
          <w:rFonts w:ascii="Times New Roman" w:hAnsi="Times New Roman" w:cs="Times New Roman"/>
          <w:b/>
          <w:sz w:val="24"/>
        </w:rPr>
        <w:t>Outreach</w:t>
      </w:r>
    </w:p>
    <w:p w:rsidR="00004757" w:rsidRPr="00004757" w:rsidRDefault="00004757" w:rsidP="00004757">
      <w:pPr>
        <w:rPr>
          <w:rFonts w:ascii="Times New Roman" w:hAnsi="Times New Roman" w:cs="Times New Roman"/>
          <w:sz w:val="24"/>
          <w:szCs w:val="24"/>
        </w:rPr>
      </w:pPr>
      <w:r>
        <w:rPr>
          <w:rFonts w:ascii="Times New Roman" w:hAnsi="Times New Roman" w:cs="Times New Roman"/>
          <w:sz w:val="24"/>
          <w:szCs w:val="24"/>
        </w:rPr>
        <w:t>In addition to publishing our results, t</w:t>
      </w:r>
      <w:r w:rsidRPr="00004757">
        <w:rPr>
          <w:rFonts w:ascii="Times New Roman" w:hAnsi="Times New Roman" w:cs="Times New Roman"/>
          <w:sz w:val="24"/>
          <w:szCs w:val="24"/>
        </w:rPr>
        <w:t xml:space="preserve">his work has been highlighted at several conferences including the </w:t>
      </w:r>
      <w:r>
        <w:rPr>
          <w:rFonts w:ascii="Times New Roman" w:hAnsi="Times New Roman" w:cs="Times New Roman"/>
          <w:sz w:val="24"/>
          <w:szCs w:val="24"/>
        </w:rPr>
        <w:t>Annual International Meeting of ASABE and at several drainage conferences.  Most recently</w:t>
      </w:r>
      <w:r w:rsidR="00886403">
        <w:rPr>
          <w:rFonts w:ascii="Times New Roman" w:hAnsi="Times New Roman" w:cs="Times New Roman"/>
          <w:sz w:val="24"/>
          <w:szCs w:val="24"/>
        </w:rPr>
        <w:t>,</w:t>
      </w:r>
      <w:r>
        <w:rPr>
          <w:rFonts w:ascii="Times New Roman" w:hAnsi="Times New Roman" w:cs="Times New Roman"/>
          <w:sz w:val="24"/>
          <w:szCs w:val="24"/>
        </w:rPr>
        <w:t xml:space="preserve"> Dr. Soupir presented this concept to a joint meeting of the </w:t>
      </w:r>
      <w:r w:rsidRPr="00004757">
        <w:rPr>
          <w:rFonts w:ascii="Times New Roman" w:hAnsi="Times New Roman" w:cs="Times New Roman"/>
          <w:sz w:val="24"/>
          <w:szCs w:val="24"/>
        </w:rPr>
        <w:t>Natural Resources and Environment Committee and Agriculture Committee Senate Members at the Iowa Legislature</w:t>
      </w:r>
      <w:r>
        <w:rPr>
          <w:rFonts w:ascii="Times New Roman" w:hAnsi="Times New Roman" w:cs="Times New Roman"/>
          <w:sz w:val="24"/>
          <w:szCs w:val="24"/>
        </w:rPr>
        <w:t xml:space="preserve">.  </w:t>
      </w:r>
    </w:p>
    <w:p w:rsidR="00004757" w:rsidRPr="00004757" w:rsidRDefault="00004757" w:rsidP="00004757">
      <w:pPr>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Soupir, M.L.</w:t>
      </w:r>
      <w:r w:rsidRPr="00004757">
        <w:rPr>
          <w:rFonts w:ascii="Times New Roman" w:hAnsi="Times New Roman" w:cs="Times New Roman"/>
          <w:sz w:val="24"/>
          <w:szCs w:val="24"/>
        </w:rPr>
        <w:t xml:space="preserve"> 2018. Woodchip bioreactors for removing nitrate from artificial subsurface drainage.  Presented to Natural Resources and Environment Committee and Agriculture Committee Senate Members at the Iowa Legislature on 1/16/18.</w:t>
      </w:r>
    </w:p>
    <w:p w:rsidR="00004757" w:rsidRPr="00004757" w:rsidRDefault="00004757" w:rsidP="00004757">
      <w:pPr>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Soupir, M.L.</w:t>
      </w:r>
      <w:r w:rsidRPr="00004757">
        <w:rPr>
          <w:rFonts w:ascii="Times New Roman" w:hAnsi="Times New Roman" w:cs="Times New Roman"/>
          <w:sz w:val="24"/>
          <w:szCs w:val="24"/>
        </w:rPr>
        <w:t xml:space="preserve"> 2017. Woodchip Bioreactors: Strategies for enhanced performance and multi-contaminant removal.  Oral Presentation at the Iowa-Minnesota Drainage Research Forum, Ames, Iowa. 11/15/17</w:t>
      </w:r>
    </w:p>
    <w:p w:rsidR="00004757" w:rsidRPr="00004757" w:rsidRDefault="00004757" w:rsidP="00004757">
      <w:pPr>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Soupir, M.L.</w:t>
      </w:r>
      <w:r w:rsidRPr="00004757">
        <w:rPr>
          <w:rFonts w:ascii="Times New Roman" w:hAnsi="Times New Roman" w:cs="Times New Roman"/>
          <w:sz w:val="24"/>
          <w:szCs w:val="24"/>
        </w:rPr>
        <w:t xml:space="preserve"> 2017. Woodchip Bioreactors: Strategies for enhanced performance and multi-contaminant removal.  Oral Presentation at the Iowa Section-American Water Works Association in Council Bluffs, Iowa. 10/11/17 </w:t>
      </w:r>
    </w:p>
    <w:p w:rsidR="00004757" w:rsidRPr="00004757" w:rsidRDefault="00004757" w:rsidP="00004757">
      <w:pPr>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Soupir, M.L.</w:t>
      </w:r>
      <w:r w:rsidRPr="00004757">
        <w:rPr>
          <w:rFonts w:ascii="Times New Roman" w:hAnsi="Times New Roman" w:cs="Times New Roman"/>
          <w:sz w:val="24"/>
          <w:szCs w:val="24"/>
        </w:rPr>
        <w:t xml:space="preserve"> 2017 Denitrifying Woodchip Bioreactors: Opportunities for Enhanced Performance.  Presented to CE 591 Graduate Seminar. 9/12/17. Iowa State University.</w:t>
      </w:r>
    </w:p>
    <w:p w:rsidR="00004757" w:rsidRPr="00004757" w:rsidRDefault="00004757" w:rsidP="00004757">
      <w:pPr>
        <w:autoSpaceDE w:val="0"/>
        <w:autoSpaceDN w:val="0"/>
        <w:adjustRightInd w:val="0"/>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Law, J.Y.</w:t>
      </w:r>
      <w:r w:rsidRPr="00004757">
        <w:rPr>
          <w:rFonts w:ascii="Times New Roman" w:hAnsi="Times New Roman" w:cs="Times New Roman"/>
          <w:sz w:val="24"/>
          <w:szCs w:val="24"/>
        </w:rPr>
        <w:t>, M.L. Soupir, D. R. Raman, T.B. Moorman, S.K. Ong. 2017. Opportunities and Challenges to use electrical stimulation in nitrate-removal woodchip bioreactors.  Oral presentation at the ASABE AIM in Spokane, Washington. 7/17/17 to 7/19/17.</w:t>
      </w:r>
    </w:p>
    <w:p w:rsidR="00004757" w:rsidRPr="00004757" w:rsidRDefault="00004757" w:rsidP="00004757">
      <w:pPr>
        <w:autoSpaceDE w:val="0"/>
        <w:autoSpaceDN w:val="0"/>
        <w:adjustRightInd w:val="0"/>
        <w:spacing w:after="60" w:line="240" w:lineRule="auto"/>
        <w:ind w:left="720" w:hanging="720"/>
        <w:rPr>
          <w:rFonts w:ascii="Times New Roman" w:hAnsi="Times New Roman" w:cs="Times New Roman"/>
          <w:sz w:val="24"/>
          <w:szCs w:val="24"/>
        </w:rPr>
      </w:pPr>
      <w:r w:rsidRPr="00004757">
        <w:rPr>
          <w:rFonts w:ascii="Times New Roman" w:hAnsi="Times New Roman" w:cs="Times New Roman"/>
          <w:sz w:val="24"/>
          <w:szCs w:val="24"/>
          <w:u w:val="single"/>
        </w:rPr>
        <w:t>Law, J.Y.</w:t>
      </w:r>
      <w:r w:rsidRPr="00004757">
        <w:rPr>
          <w:rFonts w:ascii="Times New Roman" w:hAnsi="Times New Roman" w:cs="Times New Roman"/>
          <w:sz w:val="24"/>
          <w:szCs w:val="24"/>
        </w:rPr>
        <w:t>, M.L. Soupir, T.B. Moorman. 2016. Bioelectrical modification of woodchip bioreactors for improved denitrification.  10th International Drainage Symposium in Minneapolis, MN. 9/7/16 to 9/9/16</w:t>
      </w:r>
    </w:p>
    <w:p w:rsidR="00B44211" w:rsidRDefault="00B44211" w:rsidP="00004757">
      <w:pPr>
        <w:ind w:left="720" w:hanging="720"/>
        <w:rPr>
          <w:rFonts w:ascii="Times New Roman" w:hAnsi="Times New Roman" w:cs="Times New Roman"/>
          <w:sz w:val="24"/>
          <w:szCs w:val="24"/>
        </w:rPr>
      </w:pPr>
    </w:p>
    <w:p w:rsidR="00E827BD" w:rsidRDefault="00E827BD" w:rsidP="00004757">
      <w:pPr>
        <w:ind w:left="720" w:hanging="720"/>
        <w:rPr>
          <w:rFonts w:ascii="Times New Roman" w:hAnsi="Times New Roman" w:cs="Times New Roman"/>
          <w:b/>
          <w:sz w:val="24"/>
          <w:szCs w:val="24"/>
        </w:rPr>
      </w:pPr>
    </w:p>
    <w:p w:rsidR="00886403" w:rsidRPr="00886403" w:rsidRDefault="00886403" w:rsidP="00004757">
      <w:pPr>
        <w:ind w:left="720" w:hanging="720"/>
        <w:rPr>
          <w:rFonts w:ascii="Times New Roman" w:hAnsi="Times New Roman" w:cs="Times New Roman"/>
          <w:b/>
          <w:sz w:val="24"/>
          <w:szCs w:val="24"/>
        </w:rPr>
      </w:pPr>
      <w:r w:rsidRPr="00886403">
        <w:rPr>
          <w:rFonts w:ascii="Times New Roman" w:hAnsi="Times New Roman" w:cs="Times New Roman"/>
          <w:b/>
          <w:sz w:val="24"/>
          <w:szCs w:val="24"/>
        </w:rPr>
        <w:lastRenderedPageBreak/>
        <w:t>Final project results (layman’s terms for all audiences)</w:t>
      </w:r>
    </w:p>
    <w:p w:rsidR="00886403" w:rsidRDefault="00886403" w:rsidP="00886403">
      <w:pPr>
        <w:ind w:firstLine="720"/>
        <w:rPr>
          <w:rFonts w:ascii="Times New Roman" w:hAnsi="Times New Roman" w:cs="Times New Roman"/>
          <w:sz w:val="24"/>
          <w:szCs w:val="24"/>
        </w:rPr>
      </w:pPr>
      <w:r>
        <w:rPr>
          <w:rFonts w:ascii="Times New Roman" w:hAnsi="Times New Roman" w:cs="Times New Roman"/>
          <w:sz w:val="24"/>
          <w:szCs w:val="24"/>
        </w:rPr>
        <w:t xml:space="preserve">This project assessed the potential of woodchip bioreactors to remove multiple water quality contaminants, including nitrogen, phosphorus and bacteria, which are especially important in agricultural landscapes with integrated livestock and cropping systems.  While much emphasis in Iowa has been focused on nitrate removal, it is equally important to consider removal of phosphorous and bacteria to meet the goals of the nutrient reduction strategy and to address impaired waters across the state.  We addressed this goal by monitoring several field bioreactors located on private land and also by conducting laboratory experiments.  Our field results generally showed reduction of fecal indicator bacteria </w:t>
      </w:r>
      <w:r w:rsidR="00072F0C">
        <w:rPr>
          <w:rFonts w:ascii="Times New Roman" w:hAnsi="Times New Roman" w:cs="Times New Roman"/>
          <w:sz w:val="24"/>
          <w:szCs w:val="24"/>
        </w:rPr>
        <w:t xml:space="preserve">concentrations, </w:t>
      </w:r>
      <w:r>
        <w:rPr>
          <w:rFonts w:ascii="Times New Roman" w:hAnsi="Times New Roman" w:cs="Times New Roman"/>
          <w:sz w:val="24"/>
          <w:szCs w:val="24"/>
        </w:rPr>
        <w:t xml:space="preserve">but </w:t>
      </w:r>
      <w:r w:rsidR="00072F0C">
        <w:rPr>
          <w:rFonts w:ascii="Times New Roman" w:hAnsi="Times New Roman" w:cs="Times New Roman"/>
          <w:sz w:val="24"/>
          <w:szCs w:val="24"/>
        </w:rPr>
        <w:t xml:space="preserve">we found </w:t>
      </w:r>
      <w:r>
        <w:rPr>
          <w:rFonts w:ascii="Times New Roman" w:hAnsi="Times New Roman" w:cs="Times New Roman"/>
          <w:sz w:val="24"/>
          <w:szCs w:val="24"/>
        </w:rPr>
        <w:t xml:space="preserve">mixed results for phosphorus removal.  New studies are suggesting that materials designed to sorb phosphorus such as steel slag need to be added to bioreactors for consistent phosphorus removal to be achieved.  </w:t>
      </w:r>
      <w:r w:rsidR="00072F0C">
        <w:rPr>
          <w:rFonts w:ascii="Times New Roman" w:hAnsi="Times New Roman" w:cs="Times New Roman"/>
          <w:sz w:val="24"/>
          <w:szCs w:val="24"/>
        </w:rPr>
        <w:t xml:space="preserve">Both our field monitoring and laboratory experiments show that woodchip bioreactors have potential to remove bacteria.  </w:t>
      </w:r>
    </w:p>
    <w:p w:rsidR="00072F0C" w:rsidRDefault="00072F0C" w:rsidP="00072F0C">
      <w:pPr>
        <w:ind w:firstLine="720"/>
        <w:rPr>
          <w:rFonts w:ascii="Times New Roman" w:hAnsi="Times New Roman" w:cs="Times New Roman"/>
          <w:sz w:val="24"/>
        </w:rPr>
      </w:pPr>
      <w:r>
        <w:rPr>
          <w:rFonts w:ascii="Times New Roman" w:hAnsi="Times New Roman" w:cs="Times New Roman"/>
          <w:sz w:val="24"/>
          <w:szCs w:val="24"/>
        </w:rPr>
        <w:t xml:space="preserve">The second phase of the project addressed a new method to increase nitrate removal in woodchip bioreactors through electrical stimulation.  As this practice has not been previously studied in a woodchip environment, our work was conducted in the laboratory.  From our work we have shown that the electrical stimulation does indeed lead to increased nitrate removal and we also identified design parameters under which the electrical stimulation is likely to be most cost effective.  </w:t>
      </w:r>
      <w:r>
        <w:rPr>
          <w:rFonts w:ascii="Times New Roman" w:hAnsi="Times New Roman" w:cs="Times New Roman"/>
          <w:sz w:val="24"/>
        </w:rPr>
        <w:t>The NO</w:t>
      </w:r>
      <w:r w:rsidRPr="000B18EC">
        <w:rPr>
          <w:rFonts w:ascii="Times New Roman" w:hAnsi="Times New Roman" w:cs="Times New Roman"/>
          <w:sz w:val="24"/>
          <w:vertAlign w:val="subscript"/>
        </w:rPr>
        <w:t>3</w:t>
      </w:r>
      <w:r>
        <w:rPr>
          <w:rFonts w:ascii="Times New Roman" w:hAnsi="Times New Roman" w:cs="Times New Roman"/>
          <w:sz w:val="24"/>
        </w:rPr>
        <w:t xml:space="preserve">-N removal cost ($4.49/kg-N) using electrically stimulated woodchip bioreactors is still within the range of other BMPs costs ($0.12 to $36.00), and thus we conclude that this treatment is a viable alternative when nutrient removal is of high priority.  </w:t>
      </w:r>
    </w:p>
    <w:p w:rsidR="00072F0C" w:rsidRDefault="00072F0C" w:rsidP="00072F0C">
      <w:pPr>
        <w:ind w:firstLine="720"/>
        <w:rPr>
          <w:rFonts w:ascii="Times New Roman" w:hAnsi="Times New Roman" w:cs="Times New Roman"/>
          <w:sz w:val="24"/>
        </w:rPr>
      </w:pPr>
    </w:p>
    <w:p w:rsidR="00072F0C" w:rsidRPr="004D192F" w:rsidRDefault="004D192F" w:rsidP="004D192F">
      <w:pPr>
        <w:rPr>
          <w:rFonts w:ascii="Times New Roman" w:hAnsi="Times New Roman" w:cs="Times New Roman"/>
          <w:b/>
          <w:sz w:val="24"/>
        </w:rPr>
      </w:pPr>
      <w:r>
        <w:rPr>
          <w:rFonts w:ascii="Times New Roman" w:hAnsi="Times New Roman" w:cs="Times New Roman"/>
          <w:b/>
          <w:sz w:val="24"/>
        </w:rPr>
        <w:t>Performance metrics</w:t>
      </w:r>
    </w:p>
    <w:p w:rsidR="00072F0C" w:rsidRDefault="00072F0C" w:rsidP="00072F0C">
      <w:pPr>
        <w:ind w:firstLine="720"/>
        <w:rPr>
          <w:rFonts w:ascii="Times New Roman" w:hAnsi="Times New Roman" w:cs="Times New Roman"/>
          <w:sz w:val="24"/>
          <w:szCs w:val="24"/>
        </w:rPr>
      </w:pPr>
      <w:r w:rsidRPr="00072F0C">
        <w:rPr>
          <w:rFonts w:ascii="Times New Roman" w:hAnsi="Times New Roman" w:cs="Times New Roman"/>
          <w:sz w:val="24"/>
          <w:szCs w:val="24"/>
        </w:rPr>
        <w:t xml:space="preserve">KPI #1: Improved understanding of performance of woodchip bioreactors for removal of phosphorous and bacteria.  As more livestock are reintegrated into the Iowa landscape, we need to improve understanding of the strategies available to remove multiple contaminants prior to tile drainage discharge to surface waters.  </w:t>
      </w:r>
    </w:p>
    <w:p w:rsidR="00072F0C" w:rsidRPr="00072F0C" w:rsidRDefault="00072F0C" w:rsidP="00072F0C">
      <w:pPr>
        <w:ind w:firstLine="720"/>
        <w:rPr>
          <w:rFonts w:ascii="Times New Roman" w:hAnsi="Times New Roman" w:cs="Times New Roman"/>
          <w:sz w:val="24"/>
          <w:szCs w:val="24"/>
        </w:rPr>
      </w:pPr>
      <w:r>
        <w:rPr>
          <w:rFonts w:ascii="Times New Roman" w:hAnsi="Times New Roman" w:cs="Times New Roman"/>
          <w:sz w:val="24"/>
          <w:szCs w:val="24"/>
        </w:rPr>
        <w:t xml:space="preserve">This objective was achieved during the study period.  We confirm that woodchip bioreactors have potential for reducing fecal indicator bacteria concentrations.  We also report mixed results when it comes to phosphorous removal.  </w:t>
      </w:r>
      <w:bookmarkStart w:id="1" w:name="_GoBack"/>
      <w:bookmarkEnd w:id="1"/>
    </w:p>
    <w:p w:rsidR="00072F0C" w:rsidRDefault="00072F0C" w:rsidP="00072F0C">
      <w:pPr>
        <w:ind w:firstLine="720"/>
        <w:rPr>
          <w:rFonts w:ascii="Times New Roman" w:hAnsi="Times New Roman" w:cs="Times New Roman"/>
          <w:sz w:val="24"/>
          <w:szCs w:val="24"/>
        </w:rPr>
      </w:pPr>
      <w:r w:rsidRPr="00072F0C">
        <w:rPr>
          <w:rFonts w:ascii="Times New Roman" w:hAnsi="Times New Roman" w:cs="Times New Roman"/>
          <w:sz w:val="24"/>
          <w:szCs w:val="24"/>
        </w:rPr>
        <w:t xml:space="preserve">KPI #2: Data on measured hydraulic retention times in ISA demonstration bioreactors to determine of actual retention times differ from theoretical retention times based on reactor size.  Measured by information generated to inform future bioreactor design. </w:t>
      </w:r>
    </w:p>
    <w:p w:rsidR="004D192F" w:rsidRPr="00072F0C" w:rsidRDefault="004D192F" w:rsidP="00072F0C">
      <w:pPr>
        <w:ind w:firstLine="720"/>
        <w:rPr>
          <w:rFonts w:ascii="Times New Roman" w:hAnsi="Times New Roman" w:cs="Times New Roman"/>
          <w:sz w:val="24"/>
          <w:szCs w:val="24"/>
        </w:rPr>
      </w:pPr>
      <w:r>
        <w:rPr>
          <w:rFonts w:ascii="Times New Roman" w:hAnsi="Times New Roman" w:cs="Times New Roman"/>
          <w:sz w:val="24"/>
          <w:szCs w:val="24"/>
        </w:rPr>
        <w:t xml:space="preserve">Tracer studies were conducted at many of the sites to provide information on mixing and short circuiting in the bioreactors.  This information will be shared with our ISA colleagues so that it can be analyzed along with bioreactor performance.  </w:t>
      </w:r>
    </w:p>
    <w:p w:rsidR="00072F0C" w:rsidRDefault="00072F0C" w:rsidP="00072F0C">
      <w:pPr>
        <w:ind w:firstLine="720"/>
        <w:rPr>
          <w:rFonts w:ascii="Times New Roman" w:hAnsi="Times New Roman" w:cs="Times New Roman"/>
          <w:sz w:val="24"/>
          <w:szCs w:val="24"/>
        </w:rPr>
      </w:pPr>
      <w:r w:rsidRPr="00072F0C">
        <w:rPr>
          <w:rFonts w:ascii="Times New Roman" w:hAnsi="Times New Roman" w:cs="Times New Roman"/>
          <w:sz w:val="24"/>
          <w:szCs w:val="24"/>
        </w:rPr>
        <w:t xml:space="preserve">KPI #3: Proof-of-concept data on electrical augmentation of woodchip bioreactors for improved NO3-N removal.  Potential for reduced cost for nitrate removal on a per pound basis.  </w:t>
      </w:r>
      <w:r w:rsidRPr="00072F0C">
        <w:rPr>
          <w:rFonts w:ascii="Times New Roman" w:hAnsi="Times New Roman" w:cs="Times New Roman"/>
          <w:sz w:val="24"/>
          <w:szCs w:val="24"/>
        </w:rPr>
        <w:lastRenderedPageBreak/>
        <w:t xml:space="preserve">Measured by the next step which is application of the concept at the pilot scale or as an on-farm demonstration. </w:t>
      </w:r>
    </w:p>
    <w:p w:rsidR="004D192F" w:rsidRPr="00072F0C" w:rsidRDefault="004D192F" w:rsidP="00072F0C">
      <w:pPr>
        <w:ind w:firstLine="720"/>
        <w:rPr>
          <w:rFonts w:ascii="Times New Roman" w:hAnsi="Times New Roman" w:cs="Times New Roman"/>
          <w:sz w:val="24"/>
          <w:szCs w:val="24"/>
        </w:rPr>
      </w:pPr>
      <w:r>
        <w:rPr>
          <w:rFonts w:ascii="Times New Roman" w:hAnsi="Times New Roman" w:cs="Times New Roman"/>
          <w:sz w:val="24"/>
          <w:szCs w:val="24"/>
        </w:rPr>
        <w:t xml:space="preserve">Proof-of-concept for electrical stimulation of woodchip bioreactors has been established along with conditions under which this modification is most cost effective.  We are actively seeking funding to demonstrate this concept at the pilot scale or at a private farm.  </w:t>
      </w:r>
    </w:p>
    <w:p w:rsidR="00072F0C" w:rsidRPr="00072F0C" w:rsidRDefault="004D192F" w:rsidP="00072F0C">
      <w:pPr>
        <w:ind w:firstLine="720"/>
        <w:rPr>
          <w:rFonts w:ascii="Times New Roman" w:hAnsi="Times New Roman" w:cs="Times New Roman"/>
          <w:sz w:val="24"/>
          <w:szCs w:val="24"/>
        </w:rPr>
      </w:pPr>
      <w:r>
        <w:rPr>
          <w:rFonts w:ascii="Times New Roman" w:hAnsi="Times New Roman" w:cs="Times New Roman"/>
          <w:sz w:val="24"/>
          <w:szCs w:val="24"/>
        </w:rPr>
        <w:t>Our work provides guidance</w:t>
      </w:r>
      <w:r w:rsidR="00072F0C" w:rsidRPr="00072F0C">
        <w:rPr>
          <w:rFonts w:ascii="Times New Roman" w:hAnsi="Times New Roman" w:cs="Times New Roman"/>
          <w:sz w:val="24"/>
          <w:szCs w:val="24"/>
        </w:rPr>
        <w:t xml:space="preserve"> to inform design recommendations for wood chip bioreactors install</w:t>
      </w:r>
      <w:r>
        <w:rPr>
          <w:rFonts w:ascii="Times New Roman" w:hAnsi="Times New Roman" w:cs="Times New Roman"/>
          <w:sz w:val="24"/>
          <w:szCs w:val="24"/>
        </w:rPr>
        <w:t>ed in agricultural landscapes where</w:t>
      </w:r>
      <w:r w:rsidR="00072F0C" w:rsidRPr="00072F0C">
        <w:rPr>
          <w:rFonts w:ascii="Times New Roman" w:hAnsi="Times New Roman" w:cs="Times New Roman"/>
          <w:sz w:val="24"/>
          <w:szCs w:val="24"/>
        </w:rPr>
        <w:t xml:space="preserve"> multiple contaminants are of concern (nitrogen</w:t>
      </w:r>
      <w:r>
        <w:rPr>
          <w:rFonts w:ascii="Times New Roman" w:hAnsi="Times New Roman" w:cs="Times New Roman"/>
          <w:sz w:val="24"/>
          <w:szCs w:val="24"/>
        </w:rPr>
        <w:t xml:space="preserve"> and</w:t>
      </w:r>
      <w:r w:rsidR="00072F0C" w:rsidRPr="00072F0C">
        <w:rPr>
          <w:rFonts w:ascii="Times New Roman" w:hAnsi="Times New Roman" w:cs="Times New Roman"/>
          <w:sz w:val="24"/>
          <w:szCs w:val="24"/>
        </w:rPr>
        <w:t xml:space="preserve"> bacteria).  </w:t>
      </w:r>
      <w:r>
        <w:rPr>
          <w:rFonts w:ascii="Times New Roman" w:hAnsi="Times New Roman" w:cs="Times New Roman"/>
          <w:sz w:val="24"/>
          <w:szCs w:val="24"/>
        </w:rPr>
        <w:t>We also developed a novel modification to woodchip bioreactors and demonstrate improved nitrate removal.  Our work has been shared with the scientific community through two peer reviewed manuscripts and a third manuscript is currently under review.  T</w:t>
      </w:r>
      <w:r w:rsidR="00072F0C" w:rsidRPr="00072F0C">
        <w:rPr>
          <w:rFonts w:ascii="Times New Roman" w:hAnsi="Times New Roman" w:cs="Times New Roman"/>
          <w:sz w:val="24"/>
          <w:szCs w:val="24"/>
        </w:rPr>
        <w:t>hese efforts will lead to fewer impaired waters, healthier animals, protected public health, and more sustainable agricultural systems.</w:t>
      </w:r>
    </w:p>
    <w:p w:rsidR="00072F0C" w:rsidRPr="00004757" w:rsidRDefault="00072F0C" w:rsidP="00072F0C">
      <w:pPr>
        <w:ind w:firstLine="720"/>
        <w:rPr>
          <w:rFonts w:ascii="Times New Roman" w:hAnsi="Times New Roman" w:cs="Times New Roman"/>
          <w:sz w:val="24"/>
          <w:szCs w:val="24"/>
        </w:rPr>
      </w:pPr>
      <w:r w:rsidRPr="00072F0C">
        <w:rPr>
          <w:rFonts w:ascii="Times New Roman" w:hAnsi="Times New Roman" w:cs="Times New Roman"/>
          <w:sz w:val="24"/>
          <w:szCs w:val="24"/>
        </w:rPr>
        <w:t xml:space="preserve">This information </w:t>
      </w:r>
      <w:r w:rsidR="004D192F">
        <w:rPr>
          <w:rFonts w:ascii="Times New Roman" w:hAnsi="Times New Roman" w:cs="Times New Roman"/>
          <w:sz w:val="24"/>
          <w:szCs w:val="24"/>
        </w:rPr>
        <w:t>is useful</w:t>
      </w:r>
      <w:r w:rsidRPr="00072F0C">
        <w:rPr>
          <w:rFonts w:ascii="Times New Roman" w:hAnsi="Times New Roman" w:cs="Times New Roman"/>
          <w:sz w:val="24"/>
          <w:szCs w:val="24"/>
        </w:rPr>
        <w:t xml:space="preserve"> for producers who are making management decisions and for state agencies that have responsibility for water quality.  Producers will have valuable information to help guide selection, design and implementation of bioreactors to remove contaminants from tile drainage water.  Policy makers will have new information on a popular management practice when impaired waters require multiple strategies to improve water quality as part of a watershed management plan.  </w:t>
      </w:r>
    </w:p>
    <w:sectPr w:rsidR="00072F0C" w:rsidRPr="00004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BF" w:rsidRDefault="004C7FBF" w:rsidP="009A4BCC">
      <w:pPr>
        <w:spacing w:after="0" w:line="240" w:lineRule="auto"/>
      </w:pPr>
      <w:r>
        <w:separator/>
      </w:r>
    </w:p>
  </w:endnote>
  <w:endnote w:type="continuationSeparator" w:id="0">
    <w:p w:rsidR="004C7FBF" w:rsidRDefault="004C7FBF" w:rsidP="009A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143973"/>
      <w:docPartObj>
        <w:docPartGallery w:val="Page Numbers (Bottom of Page)"/>
        <w:docPartUnique/>
      </w:docPartObj>
    </w:sdtPr>
    <w:sdtEndPr>
      <w:rPr>
        <w:noProof/>
      </w:rPr>
    </w:sdtEndPr>
    <w:sdtContent>
      <w:p w:rsidR="00612256" w:rsidRDefault="00612256">
        <w:pPr>
          <w:pStyle w:val="Footer"/>
          <w:jc w:val="right"/>
        </w:pPr>
        <w:r>
          <w:fldChar w:fldCharType="begin"/>
        </w:r>
        <w:r>
          <w:instrText xml:space="preserve"> PAGE   \* MERGEFORMAT </w:instrText>
        </w:r>
        <w:r>
          <w:fldChar w:fldCharType="separate"/>
        </w:r>
        <w:r w:rsidR="00E827BD">
          <w:rPr>
            <w:noProof/>
          </w:rPr>
          <w:t>11</w:t>
        </w:r>
        <w:r>
          <w:rPr>
            <w:noProof/>
          </w:rPr>
          <w:fldChar w:fldCharType="end"/>
        </w:r>
      </w:p>
    </w:sdtContent>
  </w:sdt>
  <w:p w:rsidR="00612256" w:rsidRDefault="0061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BF" w:rsidRDefault="004C7FBF" w:rsidP="009A4BCC">
      <w:pPr>
        <w:spacing w:after="0" w:line="240" w:lineRule="auto"/>
      </w:pPr>
      <w:r>
        <w:separator/>
      </w:r>
    </w:p>
  </w:footnote>
  <w:footnote w:type="continuationSeparator" w:id="0">
    <w:p w:rsidR="004C7FBF" w:rsidRDefault="004C7FBF" w:rsidP="009A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45F0"/>
    <w:multiLevelType w:val="hybridMultilevel"/>
    <w:tmpl w:val="9A148890"/>
    <w:lvl w:ilvl="0" w:tplc="6FD24E02">
      <w:start w:val="1"/>
      <w:numFmt w:val="bullet"/>
      <w:lvlText w:val="•"/>
      <w:lvlJc w:val="left"/>
      <w:pPr>
        <w:tabs>
          <w:tab w:val="num" w:pos="720"/>
        </w:tabs>
        <w:ind w:left="720" w:hanging="360"/>
      </w:pPr>
      <w:rPr>
        <w:rFonts w:ascii="Arial" w:hAnsi="Arial" w:hint="default"/>
      </w:rPr>
    </w:lvl>
    <w:lvl w:ilvl="1" w:tplc="0442AEAA" w:tentative="1">
      <w:start w:val="1"/>
      <w:numFmt w:val="bullet"/>
      <w:lvlText w:val="•"/>
      <w:lvlJc w:val="left"/>
      <w:pPr>
        <w:tabs>
          <w:tab w:val="num" w:pos="1440"/>
        </w:tabs>
        <w:ind w:left="1440" w:hanging="360"/>
      </w:pPr>
      <w:rPr>
        <w:rFonts w:ascii="Arial" w:hAnsi="Arial" w:hint="default"/>
      </w:rPr>
    </w:lvl>
    <w:lvl w:ilvl="2" w:tplc="24E83060" w:tentative="1">
      <w:start w:val="1"/>
      <w:numFmt w:val="bullet"/>
      <w:lvlText w:val="•"/>
      <w:lvlJc w:val="left"/>
      <w:pPr>
        <w:tabs>
          <w:tab w:val="num" w:pos="2160"/>
        </w:tabs>
        <w:ind w:left="2160" w:hanging="360"/>
      </w:pPr>
      <w:rPr>
        <w:rFonts w:ascii="Arial" w:hAnsi="Arial" w:hint="default"/>
      </w:rPr>
    </w:lvl>
    <w:lvl w:ilvl="3" w:tplc="3B4ADC9C" w:tentative="1">
      <w:start w:val="1"/>
      <w:numFmt w:val="bullet"/>
      <w:lvlText w:val="•"/>
      <w:lvlJc w:val="left"/>
      <w:pPr>
        <w:tabs>
          <w:tab w:val="num" w:pos="2880"/>
        </w:tabs>
        <w:ind w:left="2880" w:hanging="360"/>
      </w:pPr>
      <w:rPr>
        <w:rFonts w:ascii="Arial" w:hAnsi="Arial" w:hint="default"/>
      </w:rPr>
    </w:lvl>
    <w:lvl w:ilvl="4" w:tplc="103E5DF8" w:tentative="1">
      <w:start w:val="1"/>
      <w:numFmt w:val="bullet"/>
      <w:lvlText w:val="•"/>
      <w:lvlJc w:val="left"/>
      <w:pPr>
        <w:tabs>
          <w:tab w:val="num" w:pos="3600"/>
        </w:tabs>
        <w:ind w:left="3600" w:hanging="360"/>
      </w:pPr>
      <w:rPr>
        <w:rFonts w:ascii="Arial" w:hAnsi="Arial" w:hint="default"/>
      </w:rPr>
    </w:lvl>
    <w:lvl w:ilvl="5" w:tplc="7EBC5D38" w:tentative="1">
      <w:start w:val="1"/>
      <w:numFmt w:val="bullet"/>
      <w:lvlText w:val="•"/>
      <w:lvlJc w:val="left"/>
      <w:pPr>
        <w:tabs>
          <w:tab w:val="num" w:pos="4320"/>
        </w:tabs>
        <w:ind w:left="4320" w:hanging="360"/>
      </w:pPr>
      <w:rPr>
        <w:rFonts w:ascii="Arial" w:hAnsi="Arial" w:hint="default"/>
      </w:rPr>
    </w:lvl>
    <w:lvl w:ilvl="6" w:tplc="B9E4DFDE" w:tentative="1">
      <w:start w:val="1"/>
      <w:numFmt w:val="bullet"/>
      <w:lvlText w:val="•"/>
      <w:lvlJc w:val="left"/>
      <w:pPr>
        <w:tabs>
          <w:tab w:val="num" w:pos="5040"/>
        </w:tabs>
        <w:ind w:left="5040" w:hanging="360"/>
      </w:pPr>
      <w:rPr>
        <w:rFonts w:ascii="Arial" w:hAnsi="Arial" w:hint="default"/>
      </w:rPr>
    </w:lvl>
    <w:lvl w:ilvl="7" w:tplc="D8C22028" w:tentative="1">
      <w:start w:val="1"/>
      <w:numFmt w:val="bullet"/>
      <w:lvlText w:val="•"/>
      <w:lvlJc w:val="left"/>
      <w:pPr>
        <w:tabs>
          <w:tab w:val="num" w:pos="5760"/>
        </w:tabs>
        <w:ind w:left="5760" w:hanging="360"/>
      </w:pPr>
      <w:rPr>
        <w:rFonts w:ascii="Arial" w:hAnsi="Arial" w:hint="default"/>
      </w:rPr>
    </w:lvl>
    <w:lvl w:ilvl="8" w:tplc="F89AAD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D585F"/>
    <w:multiLevelType w:val="hybridMultilevel"/>
    <w:tmpl w:val="EA3A7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290D92"/>
    <w:multiLevelType w:val="hybridMultilevel"/>
    <w:tmpl w:val="10ACF076"/>
    <w:lvl w:ilvl="0" w:tplc="79B69D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E54F9D"/>
    <w:multiLevelType w:val="hybridMultilevel"/>
    <w:tmpl w:val="042EA0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4763E85"/>
    <w:multiLevelType w:val="hybridMultilevel"/>
    <w:tmpl w:val="56C2EBE2"/>
    <w:lvl w:ilvl="0" w:tplc="E416A04A">
      <w:start w:val="1"/>
      <w:numFmt w:val="bullet"/>
      <w:lvlText w:val="•"/>
      <w:lvlJc w:val="left"/>
      <w:pPr>
        <w:tabs>
          <w:tab w:val="num" w:pos="720"/>
        </w:tabs>
        <w:ind w:left="720" w:hanging="360"/>
      </w:pPr>
      <w:rPr>
        <w:rFonts w:ascii="Arial" w:hAnsi="Arial" w:hint="default"/>
      </w:rPr>
    </w:lvl>
    <w:lvl w:ilvl="1" w:tplc="BC96731C" w:tentative="1">
      <w:start w:val="1"/>
      <w:numFmt w:val="bullet"/>
      <w:lvlText w:val="•"/>
      <w:lvlJc w:val="left"/>
      <w:pPr>
        <w:tabs>
          <w:tab w:val="num" w:pos="1440"/>
        </w:tabs>
        <w:ind w:left="1440" w:hanging="360"/>
      </w:pPr>
      <w:rPr>
        <w:rFonts w:ascii="Arial" w:hAnsi="Arial" w:hint="default"/>
      </w:rPr>
    </w:lvl>
    <w:lvl w:ilvl="2" w:tplc="6B26F07A" w:tentative="1">
      <w:start w:val="1"/>
      <w:numFmt w:val="bullet"/>
      <w:lvlText w:val="•"/>
      <w:lvlJc w:val="left"/>
      <w:pPr>
        <w:tabs>
          <w:tab w:val="num" w:pos="2160"/>
        </w:tabs>
        <w:ind w:left="2160" w:hanging="360"/>
      </w:pPr>
      <w:rPr>
        <w:rFonts w:ascii="Arial" w:hAnsi="Arial" w:hint="default"/>
      </w:rPr>
    </w:lvl>
    <w:lvl w:ilvl="3" w:tplc="19CABACA" w:tentative="1">
      <w:start w:val="1"/>
      <w:numFmt w:val="bullet"/>
      <w:lvlText w:val="•"/>
      <w:lvlJc w:val="left"/>
      <w:pPr>
        <w:tabs>
          <w:tab w:val="num" w:pos="2880"/>
        </w:tabs>
        <w:ind w:left="2880" w:hanging="360"/>
      </w:pPr>
      <w:rPr>
        <w:rFonts w:ascii="Arial" w:hAnsi="Arial" w:hint="default"/>
      </w:rPr>
    </w:lvl>
    <w:lvl w:ilvl="4" w:tplc="4B742070" w:tentative="1">
      <w:start w:val="1"/>
      <w:numFmt w:val="bullet"/>
      <w:lvlText w:val="•"/>
      <w:lvlJc w:val="left"/>
      <w:pPr>
        <w:tabs>
          <w:tab w:val="num" w:pos="3600"/>
        </w:tabs>
        <w:ind w:left="3600" w:hanging="360"/>
      </w:pPr>
      <w:rPr>
        <w:rFonts w:ascii="Arial" w:hAnsi="Arial" w:hint="default"/>
      </w:rPr>
    </w:lvl>
    <w:lvl w:ilvl="5" w:tplc="EB388304" w:tentative="1">
      <w:start w:val="1"/>
      <w:numFmt w:val="bullet"/>
      <w:lvlText w:val="•"/>
      <w:lvlJc w:val="left"/>
      <w:pPr>
        <w:tabs>
          <w:tab w:val="num" w:pos="4320"/>
        </w:tabs>
        <w:ind w:left="4320" w:hanging="360"/>
      </w:pPr>
      <w:rPr>
        <w:rFonts w:ascii="Arial" w:hAnsi="Arial" w:hint="default"/>
      </w:rPr>
    </w:lvl>
    <w:lvl w:ilvl="6" w:tplc="D828202C" w:tentative="1">
      <w:start w:val="1"/>
      <w:numFmt w:val="bullet"/>
      <w:lvlText w:val="•"/>
      <w:lvlJc w:val="left"/>
      <w:pPr>
        <w:tabs>
          <w:tab w:val="num" w:pos="5040"/>
        </w:tabs>
        <w:ind w:left="5040" w:hanging="360"/>
      </w:pPr>
      <w:rPr>
        <w:rFonts w:ascii="Arial" w:hAnsi="Arial" w:hint="default"/>
      </w:rPr>
    </w:lvl>
    <w:lvl w:ilvl="7" w:tplc="865029F2" w:tentative="1">
      <w:start w:val="1"/>
      <w:numFmt w:val="bullet"/>
      <w:lvlText w:val="•"/>
      <w:lvlJc w:val="left"/>
      <w:pPr>
        <w:tabs>
          <w:tab w:val="num" w:pos="5760"/>
        </w:tabs>
        <w:ind w:left="5760" w:hanging="360"/>
      </w:pPr>
      <w:rPr>
        <w:rFonts w:ascii="Arial" w:hAnsi="Arial" w:hint="default"/>
      </w:rPr>
    </w:lvl>
    <w:lvl w:ilvl="8" w:tplc="6B9A7C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BB3823"/>
    <w:multiLevelType w:val="hybridMultilevel"/>
    <w:tmpl w:val="7F02DC48"/>
    <w:lvl w:ilvl="0" w:tplc="76EEF2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746B9"/>
    <w:multiLevelType w:val="hybridMultilevel"/>
    <w:tmpl w:val="D52A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13"/>
    <w:rsid w:val="00004757"/>
    <w:rsid w:val="00012E74"/>
    <w:rsid w:val="00072F0C"/>
    <w:rsid w:val="001C61EF"/>
    <w:rsid w:val="00200F74"/>
    <w:rsid w:val="00250631"/>
    <w:rsid w:val="00255A93"/>
    <w:rsid w:val="00270A9B"/>
    <w:rsid w:val="002B59A7"/>
    <w:rsid w:val="002C1110"/>
    <w:rsid w:val="00356EEF"/>
    <w:rsid w:val="003A51C9"/>
    <w:rsid w:val="003C5560"/>
    <w:rsid w:val="00416E1A"/>
    <w:rsid w:val="004708F8"/>
    <w:rsid w:val="004C0F27"/>
    <w:rsid w:val="004C7FBF"/>
    <w:rsid w:val="004D192F"/>
    <w:rsid w:val="00507808"/>
    <w:rsid w:val="005251E6"/>
    <w:rsid w:val="005A656A"/>
    <w:rsid w:val="00612256"/>
    <w:rsid w:val="00620913"/>
    <w:rsid w:val="006D5AEB"/>
    <w:rsid w:val="006D7219"/>
    <w:rsid w:val="006F421F"/>
    <w:rsid w:val="00737E4E"/>
    <w:rsid w:val="0077205B"/>
    <w:rsid w:val="007872CF"/>
    <w:rsid w:val="00787F8E"/>
    <w:rsid w:val="007B5E64"/>
    <w:rsid w:val="00805E98"/>
    <w:rsid w:val="00840AF2"/>
    <w:rsid w:val="00854ACC"/>
    <w:rsid w:val="00882E89"/>
    <w:rsid w:val="00886403"/>
    <w:rsid w:val="008A2E90"/>
    <w:rsid w:val="008E2CA8"/>
    <w:rsid w:val="008E631F"/>
    <w:rsid w:val="009A4BCC"/>
    <w:rsid w:val="00A00A43"/>
    <w:rsid w:val="00A06A99"/>
    <w:rsid w:val="00A60402"/>
    <w:rsid w:val="00AB7FCF"/>
    <w:rsid w:val="00B44211"/>
    <w:rsid w:val="00B57F73"/>
    <w:rsid w:val="00BC68C8"/>
    <w:rsid w:val="00BF3255"/>
    <w:rsid w:val="00C03C84"/>
    <w:rsid w:val="00C64D93"/>
    <w:rsid w:val="00C761A5"/>
    <w:rsid w:val="00CA5E7F"/>
    <w:rsid w:val="00CC2B19"/>
    <w:rsid w:val="00CC2E27"/>
    <w:rsid w:val="00CD7E6C"/>
    <w:rsid w:val="00D001D8"/>
    <w:rsid w:val="00DA63E4"/>
    <w:rsid w:val="00E375C3"/>
    <w:rsid w:val="00E53878"/>
    <w:rsid w:val="00E827BD"/>
    <w:rsid w:val="00EC008C"/>
    <w:rsid w:val="00F14844"/>
    <w:rsid w:val="00F331D5"/>
    <w:rsid w:val="00FA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5D9F"/>
  <w15:chartTrackingRefBased/>
  <w15:docId w15:val="{5B3B3B77-5762-40AA-8DAD-68D2E82B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13"/>
    <w:pPr>
      <w:ind w:left="720"/>
      <w:contextualSpacing/>
    </w:pPr>
  </w:style>
  <w:style w:type="paragraph" w:styleId="NormalWeb">
    <w:name w:val="Normal (Web)"/>
    <w:basedOn w:val="Normal"/>
    <w:uiPriority w:val="99"/>
    <w:semiHidden/>
    <w:unhideWhenUsed/>
    <w:rsid w:val="00620913"/>
    <w:pPr>
      <w:spacing w:after="0" w:line="240" w:lineRule="auto"/>
    </w:pPr>
    <w:rPr>
      <w:rFonts w:ascii="Times New Roman" w:hAnsi="Times New Roman" w:cs="Times New Roman"/>
      <w:sz w:val="24"/>
      <w:szCs w:val="24"/>
    </w:rPr>
  </w:style>
  <w:style w:type="table" w:styleId="TableGrid">
    <w:name w:val="Table Grid"/>
    <w:basedOn w:val="TableNormal"/>
    <w:uiPriority w:val="39"/>
    <w:rsid w:val="0077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2CF"/>
    <w:rPr>
      <w:color w:val="0000FF"/>
      <w:u w:val="single"/>
    </w:rPr>
  </w:style>
  <w:style w:type="paragraph" w:styleId="NoSpacing">
    <w:name w:val="No Spacing"/>
    <w:link w:val="NoSpacingChar"/>
    <w:uiPriority w:val="1"/>
    <w:qFormat/>
    <w:rsid w:val="00CC2B19"/>
    <w:pPr>
      <w:spacing w:after="0" w:line="240" w:lineRule="auto"/>
    </w:pPr>
  </w:style>
  <w:style w:type="character" w:styleId="CommentReference">
    <w:name w:val="annotation reference"/>
    <w:basedOn w:val="DefaultParagraphFont"/>
    <w:uiPriority w:val="99"/>
    <w:semiHidden/>
    <w:unhideWhenUsed/>
    <w:rsid w:val="00CC2B19"/>
    <w:rPr>
      <w:sz w:val="16"/>
      <w:szCs w:val="16"/>
    </w:rPr>
  </w:style>
  <w:style w:type="paragraph" w:styleId="CommentText">
    <w:name w:val="annotation text"/>
    <w:basedOn w:val="Normal"/>
    <w:link w:val="CommentTextChar"/>
    <w:uiPriority w:val="99"/>
    <w:semiHidden/>
    <w:unhideWhenUsed/>
    <w:rsid w:val="00CC2B19"/>
    <w:pPr>
      <w:spacing w:line="240" w:lineRule="auto"/>
    </w:pPr>
    <w:rPr>
      <w:sz w:val="20"/>
      <w:szCs w:val="20"/>
    </w:rPr>
  </w:style>
  <w:style w:type="character" w:customStyle="1" w:styleId="CommentTextChar">
    <w:name w:val="Comment Text Char"/>
    <w:basedOn w:val="DefaultParagraphFont"/>
    <w:link w:val="CommentText"/>
    <w:uiPriority w:val="99"/>
    <w:semiHidden/>
    <w:rsid w:val="00CC2B19"/>
    <w:rPr>
      <w:sz w:val="20"/>
      <w:szCs w:val="20"/>
    </w:rPr>
  </w:style>
  <w:style w:type="paragraph" w:styleId="BalloonText">
    <w:name w:val="Balloon Text"/>
    <w:basedOn w:val="Normal"/>
    <w:link w:val="BalloonTextChar"/>
    <w:uiPriority w:val="99"/>
    <w:semiHidden/>
    <w:unhideWhenUsed/>
    <w:rsid w:val="00CC2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6EEF"/>
    <w:rPr>
      <w:b/>
      <w:bCs/>
    </w:rPr>
  </w:style>
  <w:style w:type="character" w:customStyle="1" w:styleId="CommentSubjectChar">
    <w:name w:val="Comment Subject Char"/>
    <w:basedOn w:val="CommentTextChar"/>
    <w:link w:val="CommentSubject"/>
    <w:uiPriority w:val="99"/>
    <w:semiHidden/>
    <w:rsid w:val="00356EEF"/>
    <w:rPr>
      <w:b/>
      <w:bCs/>
      <w:sz w:val="20"/>
      <w:szCs w:val="20"/>
    </w:rPr>
  </w:style>
  <w:style w:type="paragraph" w:styleId="Header">
    <w:name w:val="header"/>
    <w:basedOn w:val="Normal"/>
    <w:link w:val="HeaderChar"/>
    <w:uiPriority w:val="99"/>
    <w:unhideWhenUsed/>
    <w:rsid w:val="009A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CC"/>
  </w:style>
  <w:style w:type="paragraph" w:styleId="Footer">
    <w:name w:val="footer"/>
    <w:basedOn w:val="Normal"/>
    <w:link w:val="FooterChar"/>
    <w:uiPriority w:val="99"/>
    <w:unhideWhenUsed/>
    <w:rsid w:val="009A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CC"/>
  </w:style>
  <w:style w:type="character" w:customStyle="1" w:styleId="NoSpacingChar">
    <w:name w:val="No Spacing Char"/>
    <w:basedOn w:val="DefaultParagraphFont"/>
    <w:link w:val="NoSpacing"/>
    <w:uiPriority w:val="1"/>
    <w:rsid w:val="00B4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5020">
      <w:bodyDiv w:val="1"/>
      <w:marLeft w:val="0"/>
      <w:marRight w:val="0"/>
      <w:marTop w:val="0"/>
      <w:marBottom w:val="0"/>
      <w:divBdr>
        <w:top w:val="none" w:sz="0" w:space="0" w:color="auto"/>
        <w:left w:val="none" w:sz="0" w:space="0" w:color="auto"/>
        <w:bottom w:val="none" w:sz="0" w:space="0" w:color="auto"/>
        <w:right w:val="none" w:sz="0" w:space="0" w:color="auto"/>
      </w:divBdr>
    </w:div>
    <w:div w:id="365375747">
      <w:bodyDiv w:val="1"/>
      <w:marLeft w:val="0"/>
      <w:marRight w:val="0"/>
      <w:marTop w:val="0"/>
      <w:marBottom w:val="0"/>
      <w:divBdr>
        <w:top w:val="none" w:sz="0" w:space="0" w:color="auto"/>
        <w:left w:val="none" w:sz="0" w:space="0" w:color="auto"/>
        <w:bottom w:val="none" w:sz="0" w:space="0" w:color="auto"/>
        <w:right w:val="none" w:sz="0" w:space="0" w:color="auto"/>
      </w:divBdr>
    </w:div>
    <w:div w:id="557480268">
      <w:bodyDiv w:val="1"/>
      <w:marLeft w:val="0"/>
      <w:marRight w:val="0"/>
      <w:marTop w:val="0"/>
      <w:marBottom w:val="0"/>
      <w:divBdr>
        <w:top w:val="none" w:sz="0" w:space="0" w:color="auto"/>
        <w:left w:val="none" w:sz="0" w:space="0" w:color="auto"/>
        <w:bottom w:val="none" w:sz="0" w:space="0" w:color="auto"/>
        <w:right w:val="none" w:sz="0" w:space="0" w:color="auto"/>
      </w:divBdr>
      <w:divsChild>
        <w:div w:id="1886090693">
          <w:marLeft w:val="907"/>
          <w:marRight w:val="0"/>
          <w:marTop w:val="0"/>
          <w:marBottom w:val="0"/>
          <w:divBdr>
            <w:top w:val="none" w:sz="0" w:space="0" w:color="auto"/>
            <w:left w:val="none" w:sz="0" w:space="0" w:color="auto"/>
            <w:bottom w:val="none" w:sz="0" w:space="0" w:color="auto"/>
            <w:right w:val="none" w:sz="0" w:space="0" w:color="auto"/>
          </w:divBdr>
        </w:div>
      </w:divsChild>
    </w:div>
    <w:div w:id="923300147">
      <w:bodyDiv w:val="1"/>
      <w:marLeft w:val="0"/>
      <w:marRight w:val="0"/>
      <w:marTop w:val="0"/>
      <w:marBottom w:val="0"/>
      <w:divBdr>
        <w:top w:val="none" w:sz="0" w:space="0" w:color="auto"/>
        <w:left w:val="none" w:sz="0" w:space="0" w:color="auto"/>
        <w:bottom w:val="none" w:sz="0" w:space="0" w:color="auto"/>
        <w:right w:val="none" w:sz="0" w:space="0" w:color="auto"/>
      </w:divBdr>
    </w:div>
    <w:div w:id="1340884862">
      <w:bodyDiv w:val="1"/>
      <w:marLeft w:val="0"/>
      <w:marRight w:val="0"/>
      <w:marTop w:val="0"/>
      <w:marBottom w:val="0"/>
      <w:divBdr>
        <w:top w:val="none" w:sz="0" w:space="0" w:color="auto"/>
        <w:left w:val="none" w:sz="0" w:space="0" w:color="auto"/>
        <w:bottom w:val="none" w:sz="0" w:space="0" w:color="auto"/>
        <w:right w:val="none" w:sz="0" w:space="0" w:color="auto"/>
      </w:divBdr>
    </w:div>
    <w:div w:id="1373111906">
      <w:bodyDiv w:val="1"/>
      <w:marLeft w:val="0"/>
      <w:marRight w:val="0"/>
      <w:marTop w:val="0"/>
      <w:marBottom w:val="0"/>
      <w:divBdr>
        <w:top w:val="none" w:sz="0" w:space="0" w:color="auto"/>
        <w:left w:val="none" w:sz="0" w:space="0" w:color="auto"/>
        <w:bottom w:val="none" w:sz="0" w:space="0" w:color="auto"/>
        <w:right w:val="none" w:sz="0" w:space="0" w:color="auto"/>
      </w:divBdr>
      <w:divsChild>
        <w:div w:id="1561014965">
          <w:marLeft w:val="907"/>
          <w:marRight w:val="0"/>
          <w:marTop w:val="0"/>
          <w:marBottom w:val="0"/>
          <w:divBdr>
            <w:top w:val="none" w:sz="0" w:space="0" w:color="auto"/>
            <w:left w:val="none" w:sz="0" w:space="0" w:color="auto"/>
            <w:bottom w:val="none" w:sz="0" w:space="0" w:color="auto"/>
            <w:right w:val="none" w:sz="0" w:space="0" w:color="auto"/>
          </w:divBdr>
        </w:div>
      </w:divsChild>
    </w:div>
    <w:div w:id="20147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msoupir@iastate.edu"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Soupir, Michelle L [ABE]</dc:creator>
  <cp:keywords/>
  <dc:description/>
  <cp:lastModifiedBy>Michelle Soupir</cp:lastModifiedBy>
  <cp:revision>2</cp:revision>
  <cp:lastPrinted>2016-10-28T21:44:00Z</cp:lastPrinted>
  <dcterms:created xsi:type="dcterms:W3CDTF">2018-01-31T16:57:00Z</dcterms:created>
  <dcterms:modified xsi:type="dcterms:W3CDTF">2018-01-31T16:57:00Z</dcterms:modified>
</cp:coreProperties>
</file>