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7D69" w14:textId="77777777" w:rsidR="0035732E" w:rsidRPr="00AB3BED" w:rsidRDefault="009839D7" w:rsidP="009839D7">
      <w:pPr>
        <w:spacing w:line="360" w:lineRule="auto"/>
        <w:jc w:val="center"/>
        <w:rPr>
          <w:rFonts w:ascii="Times New Roman" w:hAnsi="Times New Roman" w:cs="Times New Roman"/>
          <w:i/>
          <w:sz w:val="24"/>
          <w:szCs w:val="24"/>
        </w:rPr>
      </w:pPr>
      <w:r w:rsidRPr="00AB3BED">
        <w:rPr>
          <w:rFonts w:ascii="Times New Roman" w:hAnsi="Times New Roman" w:cs="Times New Roman"/>
          <w:i/>
          <w:sz w:val="24"/>
          <w:szCs w:val="24"/>
        </w:rPr>
        <w:t>Technical Report</w:t>
      </w:r>
    </w:p>
    <w:p w14:paraId="4E3C0919" w14:textId="77777777" w:rsidR="009839D7" w:rsidRPr="00AB3BED" w:rsidRDefault="009839D7" w:rsidP="009839D7">
      <w:pPr>
        <w:spacing w:line="360" w:lineRule="auto"/>
        <w:jc w:val="center"/>
        <w:rPr>
          <w:rFonts w:ascii="Times New Roman" w:hAnsi="Times New Roman" w:cs="Times New Roman"/>
          <w:b/>
          <w:sz w:val="24"/>
          <w:szCs w:val="24"/>
        </w:rPr>
      </w:pPr>
      <w:r w:rsidRPr="00AB3BED">
        <w:rPr>
          <w:rFonts w:ascii="Times New Roman" w:hAnsi="Times New Roman" w:cs="Times New Roman"/>
          <w:b/>
          <w:sz w:val="24"/>
          <w:szCs w:val="24"/>
        </w:rPr>
        <w:t>Soil and water management for soybean production under Fargo clay</w:t>
      </w:r>
    </w:p>
    <w:p w14:paraId="7035E9C2" w14:textId="77777777" w:rsidR="009839D7" w:rsidRPr="00AB3BED" w:rsidRDefault="009839D7" w:rsidP="009839D7">
      <w:pPr>
        <w:jc w:val="center"/>
        <w:rPr>
          <w:rFonts w:ascii="Times New Roman" w:hAnsi="Times New Roman" w:cs="Times New Roman"/>
          <w:b/>
          <w:sz w:val="24"/>
          <w:szCs w:val="24"/>
        </w:rPr>
      </w:pPr>
      <w:r w:rsidRPr="00AB3BED">
        <w:rPr>
          <w:rFonts w:ascii="Times New Roman" w:hAnsi="Times New Roman" w:cs="Times New Roman"/>
          <w:b/>
          <w:sz w:val="24"/>
          <w:szCs w:val="24"/>
        </w:rPr>
        <w:t>Principal Investigators:</w:t>
      </w:r>
    </w:p>
    <w:p w14:paraId="5F55A3F9" w14:textId="77777777" w:rsidR="009839D7" w:rsidRPr="00AB3BED" w:rsidRDefault="009839D7" w:rsidP="009839D7">
      <w:pPr>
        <w:jc w:val="center"/>
        <w:rPr>
          <w:rFonts w:ascii="Times New Roman" w:hAnsi="Times New Roman" w:cs="Times New Roman"/>
          <w:sz w:val="24"/>
          <w:szCs w:val="24"/>
        </w:rPr>
      </w:pPr>
      <w:r w:rsidRPr="00AB3BED">
        <w:rPr>
          <w:rFonts w:ascii="Times New Roman" w:hAnsi="Times New Roman" w:cs="Times New Roman"/>
          <w:sz w:val="24"/>
          <w:szCs w:val="24"/>
        </w:rPr>
        <w:t>Dr. Amitava Chatterjee</w:t>
      </w:r>
    </w:p>
    <w:p w14:paraId="738061E5" w14:textId="77777777" w:rsidR="009839D7" w:rsidRPr="00AB3BED" w:rsidRDefault="009839D7" w:rsidP="009839D7">
      <w:pPr>
        <w:jc w:val="center"/>
        <w:rPr>
          <w:rFonts w:ascii="Times New Roman" w:hAnsi="Times New Roman" w:cs="Times New Roman"/>
          <w:sz w:val="24"/>
          <w:szCs w:val="24"/>
        </w:rPr>
      </w:pPr>
      <w:r w:rsidRPr="00AB3BED">
        <w:rPr>
          <w:rFonts w:ascii="Times New Roman" w:hAnsi="Times New Roman" w:cs="Times New Roman"/>
          <w:sz w:val="24"/>
          <w:szCs w:val="24"/>
        </w:rPr>
        <w:t>Dr. Aaron Daigh</w:t>
      </w:r>
    </w:p>
    <w:p w14:paraId="1F387140" w14:textId="77777777" w:rsidR="009839D7" w:rsidRPr="00AB3BED" w:rsidRDefault="009839D7" w:rsidP="009839D7">
      <w:pPr>
        <w:jc w:val="center"/>
        <w:rPr>
          <w:rFonts w:ascii="Times New Roman" w:hAnsi="Times New Roman" w:cs="Times New Roman"/>
          <w:sz w:val="24"/>
          <w:szCs w:val="24"/>
        </w:rPr>
      </w:pPr>
      <w:r w:rsidRPr="00AB3BED">
        <w:rPr>
          <w:rFonts w:ascii="Times New Roman" w:hAnsi="Times New Roman" w:cs="Times New Roman"/>
          <w:sz w:val="24"/>
          <w:szCs w:val="24"/>
        </w:rPr>
        <w:t>Department of Soil Sciences, NDSU, Fargo, ND</w:t>
      </w:r>
    </w:p>
    <w:p w14:paraId="535D5CD2" w14:textId="77777777" w:rsidR="009839D7" w:rsidRPr="006B5E7E" w:rsidRDefault="009839D7" w:rsidP="00902ECC">
      <w:pPr>
        <w:spacing w:line="360" w:lineRule="auto"/>
        <w:jc w:val="both"/>
        <w:rPr>
          <w:rFonts w:ascii="Times New Roman" w:hAnsi="Times New Roman" w:cs="Times New Roman"/>
          <w:b/>
          <w:sz w:val="24"/>
          <w:szCs w:val="24"/>
        </w:rPr>
      </w:pPr>
      <w:r w:rsidRPr="006B5E7E">
        <w:rPr>
          <w:rFonts w:ascii="Times New Roman" w:hAnsi="Times New Roman" w:cs="Times New Roman"/>
          <w:b/>
          <w:sz w:val="24"/>
          <w:szCs w:val="24"/>
        </w:rPr>
        <w:t>Significance:</w:t>
      </w:r>
    </w:p>
    <w:p w14:paraId="6B4A306E" w14:textId="5DD2DDB8" w:rsidR="00D26DDA" w:rsidRPr="00AB3BED" w:rsidRDefault="009839D7" w:rsidP="00902ECC">
      <w:pPr>
        <w:spacing w:line="360" w:lineRule="auto"/>
        <w:jc w:val="both"/>
        <w:rPr>
          <w:rFonts w:ascii="Times New Roman" w:hAnsi="Times New Roman" w:cs="Times New Roman"/>
          <w:sz w:val="24"/>
          <w:szCs w:val="24"/>
        </w:rPr>
      </w:pPr>
      <w:r w:rsidRPr="00AB3BED">
        <w:rPr>
          <w:rFonts w:ascii="Times New Roman" w:hAnsi="Times New Roman" w:cs="Times New Roman"/>
          <w:sz w:val="24"/>
          <w:szCs w:val="24"/>
        </w:rPr>
        <w:t xml:space="preserve">Conservation tillage and water management are important factors affecting soybean yield </w:t>
      </w:r>
      <w:r w:rsidR="00460DF0" w:rsidRPr="00AB3BED">
        <w:rPr>
          <w:rFonts w:ascii="Times New Roman" w:hAnsi="Times New Roman" w:cs="Times New Roman"/>
          <w:sz w:val="24"/>
          <w:szCs w:val="24"/>
        </w:rPr>
        <w:t>along with</w:t>
      </w:r>
      <w:r w:rsidRPr="00AB3BED">
        <w:rPr>
          <w:rFonts w:ascii="Times New Roman" w:hAnsi="Times New Roman" w:cs="Times New Roman"/>
          <w:sz w:val="24"/>
          <w:szCs w:val="24"/>
        </w:rPr>
        <w:t xml:space="preserve"> soil health</w:t>
      </w:r>
      <w:r w:rsidR="00460DF0" w:rsidRPr="00AB3BED">
        <w:rPr>
          <w:rFonts w:ascii="Times New Roman" w:hAnsi="Times New Roman" w:cs="Times New Roman"/>
          <w:sz w:val="24"/>
          <w:szCs w:val="24"/>
        </w:rPr>
        <w:t xml:space="preserve"> in Fargo clay soil </w:t>
      </w:r>
      <w:r w:rsidR="00D15B14" w:rsidRPr="00AB3BED">
        <w:rPr>
          <w:rFonts w:ascii="Times New Roman" w:hAnsi="Times New Roman" w:cs="Times New Roman"/>
          <w:sz w:val="24"/>
          <w:szCs w:val="24"/>
        </w:rPr>
        <w:t>that</w:t>
      </w:r>
      <w:r w:rsidR="00460DF0" w:rsidRPr="00AB3BED">
        <w:rPr>
          <w:rFonts w:ascii="Times New Roman" w:hAnsi="Times New Roman" w:cs="Times New Roman"/>
          <w:sz w:val="24"/>
          <w:szCs w:val="24"/>
        </w:rPr>
        <w:t xml:space="preserve"> is high in smectitic clay (48.7%) that makes them poorly drained and sticky in nature.</w:t>
      </w:r>
      <w:r w:rsidRPr="00AB3BED">
        <w:rPr>
          <w:rFonts w:ascii="Times New Roman" w:hAnsi="Times New Roman" w:cs="Times New Roman"/>
          <w:sz w:val="24"/>
          <w:szCs w:val="24"/>
        </w:rPr>
        <w:t xml:space="preserve"> </w:t>
      </w:r>
      <w:r w:rsidR="00D15B14" w:rsidRPr="00AB3BED">
        <w:rPr>
          <w:rFonts w:ascii="Times New Roman" w:hAnsi="Times New Roman" w:cs="Times New Roman"/>
          <w:sz w:val="24"/>
          <w:szCs w:val="24"/>
        </w:rPr>
        <w:t>Subsurface drainage helps to remove excess soil moisture and provides opportunity to adopt conservation tillage practices such as strip and no tillage.</w:t>
      </w:r>
      <w:r w:rsidR="00D26DDA" w:rsidRPr="00AB3BED">
        <w:rPr>
          <w:rFonts w:ascii="Times New Roman" w:hAnsi="Times New Roman" w:cs="Times New Roman"/>
          <w:sz w:val="24"/>
          <w:szCs w:val="24"/>
        </w:rPr>
        <w:t xml:space="preserve"> </w:t>
      </w:r>
      <w:r w:rsidR="00CD3181" w:rsidRPr="00AB3BED">
        <w:rPr>
          <w:rFonts w:ascii="Times New Roman" w:hAnsi="Times New Roman" w:cs="Times New Roman"/>
          <w:sz w:val="24"/>
          <w:szCs w:val="24"/>
        </w:rPr>
        <w:t>Minimum tillage</w:t>
      </w:r>
      <w:r w:rsidR="00DB296C" w:rsidRPr="00AB3BED">
        <w:rPr>
          <w:rFonts w:ascii="Times New Roman" w:hAnsi="Times New Roman" w:cs="Times New Roman"/>
          <w:sz w:val="24"/>
          <w:szCs w:val="24"/>
        </w:rPr>
        <w:t xml:space="preserve"> helps to</w:t>
      </w:r>
      <w:r w:rsidR="00D15B14" w:rsidRPr="00AB3BED">
        <w:rPr>
          <w:rFonts w:ascii="Times New Roman" w:hAnsi="Times New Roman" w:cs="Times New Roman"/>
          <w:sz w:val="24"/>
          <w:szCs w:val="24"/>
        </w:rPr>
        <w:t xml:space="preserve"> maintain and enhance water movement through soil profile and increase the amount of drain flow. Higher disturbances under chisel plough during early spring can result into early nit</w:t>
      </w:r>
      <w:r w:rsidR="00DB296C" w:rsidRPr="00AB3BED">
        <w:rPr>
          <w:rFonts w:ascii="Times New Roman" w:hAnsi="Times New Roman" w:cs="Times New Roman"/>
          <w:sz w:val="24"/>
          <w:szCs w:val="24"/>
        </w:rPr>
        <w:t>rogen loss through subsurface drain</w:t>
      </w:r>
      <w:r w:rsidR="00D15B14" w:rsidRPr="00AB3BED">
        <w:rPr>
          <w:rFonts w:ascii="Times New Roman" w:hAnsi="Times New Roman" w:cs="Times New Roman"/>
          <w:sz w:val="24"/>
          <w:szCs w:val="24"/>
        </w:rPr>
        <w:t xml:space="preserve"> before crop can use it. Deciding on </w:t>
      </w:r>
      <w:r w:rsidR="00D26DDA" w:rsidRPr="00AB3BED">
        <w:rPr>
          <w:rFonts w:ascii="Times New Roman" w:hAnsi="Times New Roman" w:cs="Times New Roman"/>
          <w:sz w:val="24"/>
          <w:szCs w:val="24"/>
        </w:rPr>
        <w:t>subsurface drain</w:t>
      </w:r>
      <w:r w:rsidR="00D15B14" w:rsidRPr="00AB3BED">
        <w:rPr>
          <w:rFonts w:ascii="Times New Roman" w:hAnsi="Times New Roman" w:cs="Times New Roman"/>
          <w:sz w:val="24"/>
          <w:szCs w:val="24"/>
        </w:rPr>
        <w:t xml:space="preserve"> depth and spacing also influences nutrient loss, closer drain spacing results in fast removal of excess water but also involves increased </w:t>
      </w:r>
      <w:r w:rsidR="00D26DDA" w:rsidRPr="00AB3BED">
        <w:rPr>
          <w:rFonts w:ascii="Times New Roman" w:hAnsi="Times New Roman" w:cs="Times New Roman"/>
          <w:sz w:val="24"/>
          <w:szCs w:val="24"/>
        </w:rPr>
        <w:t>cost of installation. Wider drain</w:t>
      </w:r>
      <w:r w:rsidR="00D15B14" w:rsidRPr="00AB3BED">
        <w:rPr>
          <w:rFonts w:ascii="Times New Roman" w:hAnsi="Times New Roman" w:cs="Times New Roman"/>
          <w:sz w:val="24"/>
          <w:szCs w:val="24"/>
        </w:rPr>
        <w:t xml:space="preserve"> spacing could reduce the cost but also significantly could reduce the yield due to prolonged water stress condition. Installation of control structures in </w:t>
      </w:r>
      <w:r w:rsidR="00D26DDA" w:rsidRPr="00AB3BED">
        <w:rPr>
          <w:rFonts w:ascii="Times New Roman" w:hAnsi="Times New Roman" w:cs="Times New Roman"/>
          <w:sz w:val="24"/>
          <w:szCs w:val="24"/>
        </w:rPr>
        <w:t>subsurface</w:t>
      </w:r>
      <w:r w:rsidR="00D15B14" w:rsidRPr="00AB3BED">
        <w:rPr>
          <w:rFonts w:ascii="Times New Roman" w:hAnsi="Times New Roman" w:cs="Times New Roman"/>
          <w:sz w:val="24"/>
          <w:szCs w:val="24"/>
        </w:rPr>
        <w:t xml:space="preserve"> drainage system provide an opportunity to control.</w:t>
      </w:r>
    </w:p>
    <w:p w14:paraId="57ABBA25" w14:textId="0820A066" w:rsidR="00D26DDA" w:rsidRPr="006B5E7E" w:rsidRDefault="00D26DDA" w:rsidP="00902ECC">
      <w:pPr>
        <w:spacing w:before="240" w:line="360" w:lineRule="auto"/>
        <w:jc w:val="both"/>
        <w:rPr>
          <w:rFonts w:ascii="Times New Roman" w:hAnsi="Times New Roman" w:cs="Times New Roman"/>
          <w:b/>
          <w:sz w:val="24"/>
          <w:szCs w:val="24"/>
        </w:rPr>
      </w:pPr>
      <w:r w:rsidRPr="006B5E7E">
        <w:rPr>
          <w:rFonts w:ascii="Times New Roman" w:hAnsi="Times New Roman" w:cs="Times New Roman"/>
          <w:b/>
          <w:sz w:val="24"/>
          <w:szCs w:val="24"/>
        </w:rPr>
        <w:t>Objectives:</w:t>
      </w:r>
    </w:p>
    <w:p w14:paraId="7E474C3E" w14:textId="4BBB1DAD" w:rsidR="00D26DDA" w:rsidRPr="00AB3BED" w:rsidRDefault="00D26DDA" w:rsidP="00902ECC">
      <w:pPr>
        <w:pStyle w:val="ListParagraph"/>
        <w:numPr>
          <w:ilvl w:val="0"/>
          <w:numId w:val="2"/>
        </w:numPr>
        <w:spacing w:line="360" w:lineRule="auto"/>
        <w:jc w:val="both"/>
        <w:rPr>
          <w:rFonts w:ascii="Times New Roman" w:hAnsi="Times New Roman" w:cs="Times New Roman"/>
          <w:sz w:val="24"/>
          <w:szCs w:val="24"/>
        </w:rPr>
      </w:pPr>
      <w:r w:rsidRPr="00AB3BED">
        <w:rPr>
          <w:rFonts w:ascii="Times New Roman" w:hAnsi="Times New Roman" w:cs="Times New Roman"/>
          <w:sz w:val="24"/>
          <w:szCs w:val="24"/>
        </w:rPr>
        <w:t>Compare soybean yield (Bu/ac) under different tillage practices and drainage conditions</w:t>
      </w:r>
    </w:p>
    <w:p w14:paraId="267442B3" w14:textId="48D9D8B7" w:rsidR="00D26DDA" w:rsidRPr="00AB3BED" w:rsidRDefault="00D26DDA" w:rsidP="00902ECC">
      <w:pPr>
        <w:pStyle w:val="ListParagraph"/>
        <w:numPr>
          <w:ilvl w:val="0"/>
          <w:numId w:val="2"/>
        </w:numPr>
        <w:spacing w:line="360" w:lineRule="auto"/>
        <w:jc w:val="both"/>
        <w:rPr>
          <w:rFonts w:ascii="Times New Roman" w:hAnsi="Times New Roman" w:cs="Times New Roman"/>
          <w:sz w:val="24"/>
          <w:szCs w:val="24"/>
        </w:rPr>
      </w:pPr>
      <w:r w:rsidRPr="00AB3BED">
        <w:rPr>
          <w:rFonts w:ascii="Times New Roman" w:hAnsi="Times New Roman" w:cs="Times New Roman"/>
          <w:sz w:val="24"/>
          <w:szCs w:val="24"/>
        </w:rPr>
        <w:t>Determine the effect of different subsurface drain spacing and depth combinations</w:t>
      </w:r>
      <w:r w:rsidR="006C2D54" w:rsidRPr="00AB3BED">
        <w:rPr>
          <w:rFonts w:ascii="Times New Roman" w:hAnsi="Times New Roman" w:cs="Times New Roman"/>
          <w:sz w:val="24"/>
          <w:szCs w:val="24"/>
        </w:rPr>
        <w:t xml:space="preserve"> on soybean yield.</w:t>
      </w:r>
    </w:p>
    <w:p w14:paraId="4EC72EAA" w14:textId="145C1D4A" w:rsidR="006C2D54" w:rsidRPr="00AB3BED" w:rsidRDefault="006C2D54" w:rsidP="00902ECC">
      <w:pPr>
        <w:pStyle w:val="ListParagraph"/>
        <w:numPr>
          <w:ilvl w:val="0"/>
          <w:numId w:val="2"/>
        </w:numPr>
        <w:spacing w:line="360" w:lineRule="auto"/>
        <w:jc w:val="both"/>
        <w:rPr>
          <w:rFonts w:ascii="Times New Roman" w:hAnsi="Times New Roman" w:cs="Times New Roman"/>
          <w:sz w:val="24"/>
          <w:szCs w:val="24"/>
        </w:rPr>
      </w:pPr>
      <w:r w:rsidRPr="00AB3BED">
        <w:rPr>
          <w:rFonts w:ascii="Times New Roman" w:hAnsi="Times New Roman" w:cs="Times New Roman"/>
          <w:sz w:val="24"/>
          <w:szCs w:val="24"/>
        </w:rPr>
        <w:t xml:space="preserve">Estimate the nutrient availability (lb/ac) as influenced by different </w:t>
      </w:r>
      <w:r w:rsidR="00867FB6" w:rsidRPr="00AB3BED">
        <w:rPr>
          <w:rFonts w:ascii="Times New Roman" w:hAnsi="Times New Roman" w:cs="Times New Roman"/>
          <w:sz w:val="24"/>
          <w:szCs w:val="24"/>
        </w:rPr>
        <w:t>subsurface drain</w:t>
      </w:r>
      <w:r w:rsidRPr="00AB3BED">
        <w:rPr>
          <w:rFonts w:ascii="Times New Roman" w:hAnsi="Times New Roman" w:cs="Times New Roman"/>
          <w:sz w:val="24"/>
          <w:szCs w:val="24"/>
        </w:rPr>
        <w:t xml:space="preserve"> spacing and depth combination.</w:t>
      </w:r>
    </w:p>
    <w:p w14:paraId="4924E170" w14:textId="768AF9F7" w:rsidR="00AB3BED" w:rsidRPr="006B5E7E" w:rsidRDefault="00AB3BED" w:rsidP="00902ECC">
      <w:pPr>
        <w:spacing w:before="240" w:line="360" w:lineRule="auto"/>
        <w:jc w:val="both"/>
        <w:rPr>
          <w:rFonts w:ascii="Times New Roman" w:hAnsi="Times New Roman" w:cs="Times New Roman"/>
          <w:b/>
          <w:sz w:val="24"/>
          <w:szCs w:val="24"/>
        </w:rPr>
      </w:pPr>
      <w:r w:rsidRPr="006B5E7E">
        <w:rPr>
          <w:rFonts w:ascii="Times New Roman" w:hAnsi="Times New Roman" w:cs="Times New Roman"/>
          <w:b/>
          <w:sz w:val="24"/>
          <w:szCs w:val="24"/>
        </w:rPr>
        <w:t>Description of research conducted</w:t>
      </w:r>
    </w:p>
    <w:p w14:paraId="0DF5CD29" w14:textId="357E3CA0" w:rsidR="00AB3BED" w:rsidRDefault="00AB3BED" w:rsidP="00902ECC">
      <w:pPr>
        <w:spacing w:line="360" w:lineRule="auto"/>
        <w:jc w:val="both"/>
        <w:rPr>
          <w:rFonts w:ascii="Times New Roman" w:hAnsi="Times New Roman" w:cs="Times New Roman"/>
          <w:sz w:val="24"/>
          <w:szCs w:val="24"/>
        </w:rPr>
      </w:pPr>
      <w:r w:rsidRPr="00EF1DB6">
        <w:rPr>
          <w:rFonts w:ascii="Times New Roman" w:hAnsi="Times New Roman" w:cs="Times New Roman"/>
          <w:sz w:val="24"/>
          <w:szCs w:val="24"/>
        </w:rPr>
        <w:t xml:space="preserve">A field trial was conducted for </w:t>
      </w:r>
      <w:r>
        <w:rPr>
          <w:rFonts w:ascii="Times New Roman" w:hAnsi="Times New Roman" w:cs="Times New Roman"/>
          <w:sz w:val="24"/>
          <w:szCs w:val="24"/>
        </w:rPr>
        <w:t xml:space="preserve">2017 </w:t>
      </w:r>
      <w:r w:rsidRPr="00EF1DB6">
        <w:rPr>
          <w:rFonts w:ascii="Times New Roman" w:hAnsi="Times New Roman" w:cs="Times New Roman"/>
          <w:sz w:val="24"/>
          <w:szCs w:val="24"/>
        </w:rPr>
        <w:t>growing seasons</w:t>
      </w:r>
      <w:r>
        <w:rPr>
          <w:rFonts w:ascii="Times New Roman" w:hAnsi="Times New Roman" w:cs="Times New Roman"/>
          <w:sz w:val="24"/>
          <w:szCs w:val="24"/>
        </w:rPr>
        <w:t xml:space="preserve"> (May to September) </w:t>
      </w:r>
      <w:r w:rsidRPr="00EF1DB6">
        <w:rPr>
          <w:rFonts w:ascii="Times New Roman" w:hAnsi="Times New Roman" w:cs="Times New Roman"/>
          <w:sz w:val="24"/>
          <w:szCs w:val="24"/>
        </w:rPr>
        <w:t xml:space="preserve">at Casselton, North Dakota (46°49'25.03"N, 97°13'5.70"W) on a Fargo silty clay soil (fine, smectitic, frigid typic </w:t>
      </w:r>
      <w:r>
        <w:rPr>
          <w:rFonts w:ascii="Times New Roman" w:hAnsi="Times New Roman" w:cs="Times New Roman"/>
          <w:sz w:val="24"/>
          <w:szCs w:val="24"/>
        </w:rPr>
        <w:t>e</w:t>
      </w:r>
      <w:r w:rsidRPr="00EF1DB6">
        <w:rPr>
          <w:rFonts w:ascii="Times New Roman" w:hAnsi="Times New Roman" w:cs="Times New Roman"/>
          <w:sz w:val="24"/>
          <w:szCs w:val="24"/>
        </w:rPr>
        <w:t>piaquerts)</w:t>
      </w:r>
      <w:r>
        <w:rPr>
          <w:rFonts w:ascii="Times New Roman" w:hAnsi="Times New Roman" w:cs="Times New Roman"/>
          <w:sz w:val="24"/>
          <w:szCs w:val="24"/>
        </w:rPr>
        <w:t xml:space="preserve">. </w:t>
      </w:r>
      <w:r w:rsidR="000E6D2D">
        <w:rPr>
          <w:rFonts w:ascii="Times New Roman" w:hAnsi="Times New Roman" w:cs="Times New Roman"/>
          <w:sz w:val="24"/>
          <w:szCs w:val="24"/>
        </w:rPr>
        <w:t xml:space="preserve">The experiment was conducted in Ron Holidays’s farm. </w:t>
      </w:r>
      <w:r>
        <w:rPr>
          <w:rFonts w:ascii="Times New Roman" w:hAnsi="Times New Roman" w:cs="Times New Roman"/>
          <w:sz w:val="24"/>
          <w:szCs w:val="24"/>
        </w:rPr>
        <w:t xml:space="preserve">Subsurface drain lines were installed in June 2013 and this is fourth growing season over four years. Basic soil properties are presented in Table 1. </w:t>
      </w:r>
    </w:p>
    <w:p w14:paraId="08C412F7" w14:textId="0A5D315B" w:rsidR="00AB3BED" w:rsidRPr="006B5E7E" w:rsidRDefault="00902ECC" w:rsidP="00902ECC">
      <w:pPr>
        <w:tabs>
          <w:tab w:val="left" w:pos="2070"/>
        </w:tabs>
        <w:spacing w:before="240" w:line="360" w:lineRule="auto"/>
        <w:jc w:val="both"/>
        <w:rPr>
          <w:rFonts w:ascii="Times New Roman" w:hAnsi="Times New Roman" w:cs="Times New Roman"/>
          <w:b/>
          <w:sz w:val="24"/>
          <w:szCs w:val="24"/>
        </w:rPr>
      </w:pPr>
      <w:r w:rsidRPr="006B5E7E">
        <w:rPr>
          <w:rFonts w:ascii="Times New Roman" w:hAnsi="Times New Roman" w:cs="Times New Roman"/>
          <w:b/>
          <w:noProof/>
          <w:sz w:val="24"/>
          <w:szCs w:val="24"/>
        </w:rPr>
        <w:lastRenderedPageBreak/>
        <w:drawing>
          <wp:anchor distT="0" distB="0" distL="114300" distR="114300" simplePos="0" relativeHeight="251658240" behindDoc="1" locked="0" layoutInCell="1" allowOverlap="1" wp14:anchorId="60A35587" wp14:editId="39A619BD">
            <wp:simplePos x="0" y="0"/>
            <wp:positionH relativeFrom="margin">
              <wp:align>right</wp:align>
            </wp:positionH>
            <wp:positionV relativeFrom="paragraph">
              <wp:posOffset>19215</wp:posOffset>
            </wp:positionV>
            <wp:extent cx="3098165" cy="3989705"/>
            <wp:effectExtent l="19050" t="19050" r="26035" b="10795"/>
            <wp:wrapTight wrapText="bothSides">
              <wp:wrapPolygon edited="0">
                <wp:start x="-133" y="-103"/>
                <wp:lineTo x="-133" y="21555"/>
                <wp:lineTo x="21649" y="21555"/>
                <wp:lineTo x="21649" y="-103"/>
                <wp:lineTo x="-133" y="-103"/>
              </wp:wrapPolygon>
            </wp:wrapTight>
            <wp:docPr id="4" name="Picture 4" descr="C:\Users\umesh.acharya\OneDrive - North Dakota University System\2017 Research\FY 2017 final reports\Experimental design 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esh.acharya\OneDrive - North Dakota University System\2017 Research\FY 2017 final reports\Experimental design ch-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198" t="2972" r="3085"/>
                    <a:stretch/>
                  </pic:blipFill>
                  <pic:spPr bwMode="auto">
                    <a:xfrm>
                      <a:off x="0" y="0"/>
                      <a:ext cx="3098165" cy="39897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BED" w:rsidRPr="006B5E7E">
        <w:rPr>
          <w:rFonts w:ascii="Times New Roman" w:hAnsi="Times New Roman" w:cs="Times New Roman"/>
          <w:b/>
          <w:sz w:val="24"/>
          <w:szCs w:val="24"/>
        </w:rPr>
        <w:t>Experiment I: Tile drainage and tillage effect on soybean production</w:t>
      </w:r>
    </w:p>
    <w:tbl>
      <w:tblPr>
        <w:tblStyle w:val="TableGrid"/>
        <w:tblpPr w:leftFromText="180" w:rightFromText="180" w:vertAnchor="text" w:horzAnchor="margin" w:tblpXSpec="right" w:tblpY="8038"/>
        <w:tblW w:w="0" w:type="auto"/>
        <w:tblLook w:val="04A0" w:firstRow="1" w:lastRow="0" w:firstColumn="1" w:lastColumn="0" w:noHBand="0" w:noVBand="1"/>
      </w:tblPr>
      <w:tblGrid>
        <w:gridCol w:w="2245"/>
        <w:gridCol w:w="900"/>
      </w:tblGrid>
      <w:tr w:rsidR="000E6D2D" w:rsidRPr="00641911" w14:paraId="3521E8F1" w14:textId="77777777" w:rsidTr="000E6D2D">
        <w:tc>
          <w:tcPr>
            <w:tcW w:w="2245" w:type="dxa"/>
          </w:tcPr>
          <w:p w14:paraId="6571E85A" w14:textId="77777777" w:rsidR="000E6D2D" w:rsidRPr="00641911" w:rsidRDefault="000E6D2D" w:rsidP="000E6D2D">
            <w:pPr>
              <w:spacing w:line="276" w:lineRule="auto"/>
              <w:rPr>
                <w:rFonts w:ascii="Times New Roman" w:hAnsi="Times New Roman" w:cs="Times New Roman"/>
                <w:b/>
              </w:rPr>
            </w:pPr>
            <w:r w:rsidRPr="00641911">
              <w:rPr>
                <w:rFonts w:ascii="Times New Roman" w:hAnsi="Times New Roman" w:cs="Times New Roman"/>
                <w:b/>
              </w:rPr>
              <w:t>Soil Properties</w:t>
            </w:r>
          </w:p>
        </w:tc>
        <w:tc>
          <w:tcPr>
            <w:tcW w:w="900" w:type="dxa"/>
          </w:tcPr>
          <w:p w14:paraId="5DEBAB92" w14:textId="77777777" w:rsidR="000E6D2D" w:rsidRPr="00641911" w:rsidRDefault="000E6D2D" w:rsidP="000E6D2D">
            <w:pPr>
              <w:spacing w:line="276" w:lineRule="auto"/>
              <w:rPr>
                <w:rFonts w:ascii="Times New Roman" w:hAnsi="Times New Roman" w:cs="Times New Roman"/>
              </w:rPr>
            </w:pPr>
          </w:p>
        </w:tc>
      </w:tr>
      <w:tr w:rsidR="000E6D2D" w:rsidRPr="00815A3C" w14:paraId="096C3DE7" w14:textId="77777777" w:rsidTr="000E6D2D">
        <w:tc>
          <w:tcPr>
            <w:tcW w:w="2245" w:type="dxa"/>
          </w:tcPr>
          <w:p w14:paraId="70F2246A"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pH</w:t>
            </w:r>
          </w:p>
        </w:tc>
        <w:tc>
          <w:tcPr>
            <w:tcW w:w="900" w:type="dxa"/>
          </w:tcPr>
          <w:p w14:paraId="146BDF8F"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6.4</w:t>
            </w:r>
          </w:p>
        </w:tc>
      </w:tr>
      <w:tr w:rsidR="000E6D2D" w:rsidRPr="00815A3C" w14:paraId="04F09EAC" w14:textId="77777777" w:rsidTr="000E6D2D">
        <w:tc>
          <w:tcPr>
            <w:tcW w:w="2245" w:type="dxa"/>
          </w:tcPr>
          <w:p w14:paraId="188F8F4D"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EC (mmhos/cm)</w:t>
            </w:r>
          </w:p>
        </w:tc>
        <w:tc>
          <w:tcPr>
            <w:tcW w:w="900" w:type="dxa"/>
          </w:tcPr>
          <w:p w14:paraId="56794248"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0.70</w:t>
            </w:r>
          </w:p>
        </w:tc>
      </w:tr>
      <w:tr w:rsidR="000E6D2D" w:rsidRPr="00815A3C" w14:paraId="352B5B68" w14:textId="77777777" w:rsidTr="000E6D2D">
        <w:tc>
          <w:tcPr>
            <w:tcW w:w="2245" w:type="dxa"/>
          </w:tcPr>
          <w:p w14:paraId="1E03F026"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NO</w:t>
            </w:r>
            <w:r w:rsidRPr="00815A3C">
              <w:rPr>
                <w:rFonts w:ascii="Times New Roman" w:hAnsi="Times New Roman" w:cs="Times New Roman"/>
                <w:szCs w:val="24"/>
                <w:vertAlign w:val="subscript"/>
              </w:rPr>
              <w:t>3</w:t>
            </w:r>
            <w:r w:rsidRPr="00815A3C">
              <w:rPr>
                <w:rFonts w:ascii="Times New Roman" w:hAnsi="Times New Roman" w:cs="Times New Roman"/>
                <w:szCs w:val="24"/>
              </w:rPr>
              <w:t>-N (lb/ac)-2 feet</w:t>
            </w:r>
          </w:p>
        </w:tc>
        <w:tc>
          <w:tcPr>
            <w:tcW w:w="900" w:type="dxa"/>
          </w:tcPr>
          <w:p w14:paraId="1820961B"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19</w:t>
            </w:r>
          </w:p>
        </w:tc>
      </w:tr>
      <w:tr w:rsidR="000E6D2D" w:rsidRPr="00815A3C" w14:paraId="44E7678A" w14:textId="77777777" w:rsidTr="000E6D2D">
        <w:tc>
          <w:tcPr>
            <w:tcW w:w="2245" w:type="dxa"/>
          </w:tcPr>
          <w:p w14:paraId="5B5E7733"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Olsen-P (ppm)</w:t>
            </w:r>
          </w:p>
        </w:tc>
        <w:tc>
          <w:tcPr>
            <w:tcW w:w="900" w:type="dxa"/>
          </w:tcPr>
          <w:p w14:paraId="520FD83C"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48</w:t>
            </w:r>
          </w:p>
        </w:tc>
      </w:tr>
      <w:tr w:rsidR="000E6D2D" w:rsidRPr="00815A3C" w14:paraId="485A1277" w14:textId="77777777" w:rsidTr="000E6D2D">
        <w:tc>
          <w:tcPr>
            <w:tcW w:w="2245" w:type="dxa"/>
          </w:tcPr>
          <w:p w14:paraId="7C7BE8A1"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K (ppm)</w:t>
            </w:r>
          </w:p>
        </w:tc>
        <w:tc>
          <w:tcPr>
            <w:tcW w:w="900" w:type="dxa"/>
          </w:tcPr>
          <w:p w14:paraId="38985DFA"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470</w:t>
            </w:r>
          </w:p>
        </w:tc>
      </w:tr>
      <w:tr w:rsidR="000E6D2D" w:rsidRPr="00815A3C" w14:paraId="79A8B06F" w14:textId="77777777" w:rsidTr="000E6D2D">
        <w:tc>
          <w:tcPr>
            <w:tcW w:w="2245" w:type="dxa"/>
          </w:tcPr>
          <w:p w14:paraId="4283467B"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Ca (ppm)</w:t>
            </w:r>
          </w:p>
        </w:tc>
        <w:tc>
          <w:tcPr>
            <w:tcW w:w="900" w:type="dxa"/>
          </w:tcPr>
          <w:p w14:paraId="4133C210"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4720</w:t>
            </w:r>
          </w:p>
        </w:tc>
      </w:tr>
      <w:tr w:rsidR="000E6D2D" w:rsidRPr="00815A3C" w14:paraId="4A80AACB" w14:textId="77777777" w:rsidTr="000E6D2D">
        <w:tc>
          <w:tcPr>
            <w:tcW w:w="2245" w:type="dxa"/>
          </w:tcPr>
          <w:p w14:paraId="57857D3F"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Mg (ppm)</w:t>
            </w:r>
          </w:p>
        </w:tc>
        <w:tc>
          <w:tcPr>
            <w:tcW w:w="900" w:type="dxa"/>
          </w:tcPr>
          <w:p w14:paraId="3722BB85"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900</w:t>
            </w:r>
          </w:p>
        </w:tc>
      </w:tr>
      <w:tr w:rsidR="000E6D2D" w:rsidRPr="00815A3C" w14:paraId="0F905DEE" w14:textId="77777777" w:rsidTr="000E6D2D">
        <w:tc>
          <w:tcPr>
            <w:tcW w:w="2245" w:type="dxa"/>
          </w:tcPr>
          <w:p w14:paraId="4525008B"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Na (ppm)</w:t>
            </w:r>
          </w:p>
        </w:tc>
        <w:tc>
          <w:tcPr>
            <w:tcW w:w="900" w:type="dxa"/>
          </w:tcPr>
          <w:p w14:paraId="3792A352"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14</w:t>
            </w:r>
          </w:p>
        </w:tc>
      </w:tr>
      <w:tr w:rsidR="000E6D2D" w:rsidRPr="00815A3C" w14:paraId="3A9D91AB" w14:textId="77777777" w:rsidTr="000E6D2D">
        <w:tc>
          <w:tcPr>
            <w:tcW w:w="2245" w:type="dxa"/>
          </w:tcPr>
          <w:p w14:paraId="30701E79"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CEC (Meq/100g)</w:t>
            </w:r>
          </w:p>
        </w:tc>
        <w:tc>
          <w:tcPr>
            <w:tcW w:w="900" w:type="dxa"/>
          </w:tcPr>
          <w:p w14:paraId="584DC579" w14:textId="77777777" w:rsidR="000E6D2D" w:rsidRPr="00815A3C" w:rsidRDefault="000E6D2D" w:rsidP="000E6D2D">
            <w:pPr>
              <w:spacing w:line="276" w:lineRule="auto"/>
              <w:rPr>
                <w:rFonts w:ascii="Times New Roman" w:hAnsi="Times New Roman" w:cs="Times New Roman"/>
                <w:szCs w:val="24"/>
              </w:rPr>
            </w:pPr>
            <w:r w:rsidRPr="00815A3C">
              <w:rPr>
                <w:rFonts w:ascii="Times New Roman" w:hAnsi="Times New Roman" w:cs="Times New Roman"/>
                <w:szCs w:val="24"/>
              </w:rPr>
              <w:t>29.6</w:t>
            </w:r>
          </w:p>
        </w:tc>
      </w:tr>
    </w:tbl>
    <w:p w14:paraId="067BEFA9" w14:textId="472BE16C" w:rsidR="000E6D2D" w:rsidRPr="00AB3BED" w:rsidRDefault="000E6D2D" w:rsidP="00902ECC">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DFBE61B" wp14:editId="19FDF06D">
                <wp:simplePos x="0" y="0"/>
                <wp:positionH relativeFrom="column">
                  <wp:posOffset>3621974</wp:posOffset>
                </wp:positionH>
                <wp:positionV relativeFrom="paragraph">
                  <wp:posOffset>4829430</wp:posOffset>
                </wp:positionV>
                <wp:extent cx="2826327" cy="249382"/>
                <wp:effectExtent l="0" t="0" r="0" b="0"/>
                <wp:wrapNone/>
                <wp:docPr id="3" name="Text Box 3"/>
                <wp:cNvGraphicFramePr/>
                <a:graphic xmlns:a="http://schemas.openxmlformats.org/drawingml/2006/main">
                  <a:graphicData uri="http://schemas.microsoft.com/office/word/2010/wordprocessingShape">
                    <wps:wsp>
                      <wps:cNvSpPr txBox="1"/>
                      <wps:spPr>
                        <a:xfrm>
                          <a:off x="0" y="0"/>
                          <a:ext cx="2826327" cy="249382"/>
                        </a:xfrm>
                        <a:prstGeom prst="rect">
                          <a:avLst/>
                        </a:prstGeom>
                        <a:noFill/>
                        <a:ln w="6350">
                          <a:noFill/>
                        </a:ln>
                      </wps:spPr>
                      <wps:txbx>
                        <w:txbxContent>
                          <w:p w14:paraId="0604BC0D" w14:textId="77777777" w:rsidR="000E6D2D" w:rsidRPr="000E6D2D" w:rsidRDefault="000E6D2D" w:rsidP="000E6D2D">
                            <w:pPr>
                              <w:rPr>
                                <w:sz w:val="18"/>
                                <w:szCs w:val="24"/>
                              </w:rPr>
                            </w:pPr>
                            <w:r w:rsidRPr="000E6D2D">
                              <w:rPr>
                                <w:rFonts w:ascii="Times New Roman" w:hAnsi="Times New Roman" w:cs="Times New Roman"/>
                                <w:b/>
                                <w:sz w:val="18"/>
                                <w:szCs w:val="24"/>
                              </w:rPr>
                              <w:t>Table 1. Basic soil properties of the experimental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BE61B" id="_x0000_t202" coordsize="21600,21600" o:spt="202" path="m,l,21600r21600,l21600,xe">
                <v:stroke joinstyle="miter"/>
                <v:path gradientshapeok="t" o:connecttype="rect"/>
              </v:shapetype>
              <v:shape id="Text Box 3" o:spid="_x0000_s1026" type="#_x0000_t202" style="position:absolute;left:0;text-align:left;margin-left:285.2pt;margin-top:380.25pt;width:222.5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" filled="f" stroked="f" strokeweight=".5pt">
                <v:textbox>
                  <w:txbxContent>
                    <w:p w14:paraId="0604BC0D" w14:textId="77777777" w:rsidR="000E6D2D" w:rsidRPr="000E6D2D" w:rsidRDefault="000E6D2D" w:rsidP="000E6D2D">
                      <w:pPr>
                        <w:rPr>
                          <w:sz w:val="18"/>
                          <w:szCs w:val="24"/>
                        </w:rPr>
                      </w:pPr>
                      <w:r w:rsidRPr="000E6D2D">
                        <w:rPr>
                          <w:rFonts w:ascii="Times New Roman" w:hAnsi="Times New Roman" w:cs="Times New Roman"/>
                          <w:b/>
                          <w:sz w:val="18"/>
                          <w:szCs w:val="24"/>
                        </w:rPr>
                        <w:t>Table 1. Basic soil properties of the experimental site</w:t>
                      </w:r>
                    </w:p>
                  </w:txbxContent>
                </v:textbox>
              </v:shape>
            </w:pict>
          </mc:Fallback>
        </mc:AlternateContent>
      </w:r>
      <w:r w:rsidR="003710A5">
        <w:rPr>
          <w:noProof/>
        </w:rPr>
        <mc:AlternateContent>
          <mc:Choice Requires="wps">
            <w:drawing>
              <wp:anchor distT="0" distB="0" distL="114300" distR="114300" simplePos="0" relativeHeight="251661312" behindDoc="1" locked="0" layoutInCell="1" allowOverlap="1" wp14:anchorId="4D6F43FA" wp14:editId="478515C4">
                <wp:simplePos x="0" y="0"/>
                <wp:positionH relativeFrom="column">
                  <wp:posOffset>2814320</wp:posOffset>
                </wp:positionH>
                <wp:positionV relativeFrom="paragraph">
                  <wp:posOffset>3535045</wp:posOffset>
                </wp:positionV>
                <wp:extent cx="3098165" cy="201295"/>
                <wp:effectExtent l="0" t="0" r="6985" b="8255"/>
                <wp:wrapTight wrapText="bothSides">
                  <wp:wrapPolygon edited="0">
                    <wp:start x="0" y="0"/>
                    <wp:lineTo x="0" y="20442"/>
                    <wp:lineTo x="21516" y="20442"/>
                    <wp:lineTo x="2151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098165" cy="201295"/>
                        </a:xfrm>
                        <a:prstGeom prst="rect">
                          <a:avLst/>
                        </a:prstGeom>
                        <a:solidFill>
                          <a:prstClr val="white"/>
                        </a:solidFill>
                        <a:ln>
                          <a:noFill/>
                        </a:ln>
                      </wps:spPr>
                      <wps:txbx>
                        <w:txbxContent>
                          <w:p w14:paraId="2A56DE9A" w14:textId="58D774F5" w:rsidR="00902ECC" w:rsidRPr="00902ECC" w:rsidRDefault="00902ECC" w:rsidP="00902ECC">
                            <w:pPr>
                              <w:pStyle w:val="Caption"/>
                              <w:rPr>
                                <w:rFonts w:ascii="Times New Roman" w:hAnsi="Times New Roman" w:cs="Times New Roman"/>
                                <w:color w:val="auto"/>
                                <w:sz w:val="24"/>
                                <w:szCs w:val="24"/>
                              </w:rPr>
                            </w:pPr>
                            <w:r w:rsidRPr="00902ECC">
                              <w:rPr>
                                <w:rFonts w:ascii="Times New Roman" w:hAnsi="Times New Roman" w:cs="Times New Roman"/>
                                <w:color w:val="auto"/>
                              </w:rPr>
                              <w:t xml:space="preserve">Figure </w:t>
                            </w:r>
                            <w:r w:rsidRPr="00902ECC">
                              <w:rPr>
                                <w:rFonts w:ascii="Times New Roman" w:hAnsi="Times New Roman" w:cs="Times New Roman"/>
                                <w:color w:val="auto"/>
                              </w:rPr>
                              <w:fldChar w:fldCharType="begin"/>
                            </w:r>
                            <w:r w:rsidRPr="00902ECC">
                              <w:rPr>
                                <w:rFonts w:ascii="Times New Roman" w:hAnsi="Times New Roman" w:cs="Times New Roman"/>
                                <w:color w:val="auto"/>
                              </w:rPr>
                              <w:instrText xml:space="preserve"> SEQ Figure \* ARABIC </w:instrText>
                            </w:r>
                            <w:r w:rsidRPr="00902ECC">
                              <w:rPr>
                                <w:rFonts w:ascii="Times New Roman" w:hAnsi="Times New Roman" w:cs="Times New Roman"/>
                                <w:color w:val="auto"/>
                              </w:rPr>
                              <w:fldChar w:fldCharType="separate"/>
                            </w:r>
                            <w:r w:rsidR="003710A5">
                              <w:rPr>
                                <w:rFonts w:ascii="Times New Roman" w:hAnsi="Times New Roman" w:cs="Times New Roman"/>
                                <w:noProof/>
                                <w:color w:val="auto"/>
                              </w:rPr>
                              <w:t>1</w:t>
                            </w:r>
                            <w:r w:rsidRPr="00902ECC">
                              <w:rPr>
                                <w:rFonts w:ascii="Times New Roman" w:hAnsi="Times New Roman" w:cs="Times New Roman"/>
                                <w:color w:val="auto"/>
                              </w:rPr>
                              <w:fldChar w:fldCharType="end"/>
                            </w:r>
                            <w:r>
                              <w:rPr>
                                <w:rFonts w:ascii="Times New Roman" w:hAnsi="Times New Roman" w:cs="Times New Roman"/>
                                <w:color w:val="auto"/>
                              </w:rPr>
                              <w:t xml:space="preserve"> Experimental layout for subsurface drainage </w:t>
                            </w:r>
                            <w:r w:rsidR="003710A5">
                              <w:rPr>
                                <w:rFonts w:ascii="Times New Roman" w:hAnsi="Times New Roman" w:cs="Times New Roman"/>
                                <w:color w:val="auto"/>
                              </w:rPr>
                              <w:t>and tillage.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F43FA" id="Text Box 1" o:spid="_x0000_s1027" type="#_x0000_t202" style="position:absolute;left:0;text-align:left;margin-left:221.6pt;margin-top:278.35pt;width:243.95pt;height:15.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" stroked="f">
                <v:textbox inset="0,0,0,0">
                  <w:txbxContent>
                    <w:p w14:paraId="2A56DE9A" w14:textId="58D774F5" w:rsidR="00902ECC" w:rsidRPr="00902ECC" w:rsidRDefault="00902ECC" w:rsidP="00902ECC">
                      <w:pPr>
                        <w:pStyle w:val="Caption"/>
                        <w:rPr>
                          <w:rFonts w:ascii="Times New Roman" w:hAnsi="Times New Roman" w:cs="Times New Roman"/>
                          <w:color w:val="auto"/>
                          <w:sz w:val="24"/>
                          <w:szCs w:val="24"/>
                        </w:rPr>
                      </w:pPr>
                      <w:r w:rsidRPr="00902ECC">
                        <w:rPr>
                          <w:rFonts w:ascii="Times New Roman" w:hAnsi="Times New Roman" w:cs="Times New Roman"/>
                          <w:color w:val="auto"/>
                        </w:rPr>
                        <w:t xml:space="preserve">Figure </w:t>
                      </w:r>
                      <w:r w:rsidRPr="00902ECC">
                        <w:rPr>
                          <w:rFonts w:ascii="Times New Roman" w:hAnsi="Times New Roman" w:cs="Times New Roman"/>
                          <w:color w:val="auto"/>
                        </w:rPr>
                        <w:fldChar w:fldCharType="begin"/>
                      </w:r>
                      <w:r w:rsidRPr="00902ECC">
                        <w:rPr>
                          <w:rFonts w:ascii="Times New Roman" w:hAnsi="Times New Roman" w:cs="Times New Roman"/>
                          <w:color w:val="auto"/>
                        </w:rPr>
                        <w:instrText xml:space="preserve"> SEQ Figure \* ARABIC </w:instrText>
                      </w:r>
                      <w:r w:rsidRPr="00902ECC">
                        <w:rPr>
                          <w:rFonts w:ascii="Times New Roman" w:hAnsi="Times New Roman" w:cs="Times New Roman"/>
                          <w:color w:val="auto"/>
                        </w:rPr>
                        <w:fldChar w:fldCharType="separate"/>
                      </w:r>
                      <w:r w:rsidR="003710A5">
                        <w:rPr>
                          <w:rFonts w:ascii="Times New Roman" w:hAnsi="Times New Roman" w:cs="Times New Roman"/>
                          <w:noProof/>
                          <w:color w:val="auto"/>
                        </w:rPr>
                        <w:t>1</w:t>
                      </w:r>
                      <w:r w:rsidRPr="00902ECC">
                        <w:rPr>
                          <w:rFonts w:ascii="Times New Roman" w:hAnsi="Times New Roman" w:cs="Times New Roman"/>
                          <w:color w:val="auto"/>
                        </w:rPr>
                        <w:fldChar w:fldCharType="end"/>
                      </w:r>
                      <w:r>
                        <w:rPr>
                          <w:rFonts w:ascii="Times New Roman" w:hAnsi="Times New Roman" w:cs="Times New Roman"/>
                          <w:color w:val="auto"/>
                        </w:rPr>
                        <w:t xml:space="preserve"> Experimental layout for subsurface drainage </w:t>
                      </w:r>
                      <w:r w:rsidR="003710A5">
                        <w:rPr>
                          <w:rFonts w:ascii="Times New Roman" w:hAnsi="Times New Roman" w:cs="Times New Roman"/>
                          <w:color w:val="auto"/>
                        </w:rPr>
                        <w:t>and tillage.</w:t>
                      </w:r>
                    </w:p>
                  </w:txbxContent>
                </v:textbox>
                <w10:wrap type="tight"/>
              </v:shape>
            </w:pict>
          </mc:Fallback>
        </mc:AlternateContent>
      </w:r>
      <w:r w:rsidR="00AB3BED" w:rsidRPr="00AB3BED">
        <w:rPr>
          <w:rFonts w:ascii="Times New Roman" w:hAnsi="Times New Roman" w:cs="Times New Roman"/>
          <w:sz w:val="24"/>
          <w:szCs w:val="24"/>
        </w:rPr>
        <w:t>For this experiment, we followed strip-split-split design with four replication. Three drainage system (i)</w:t>
      </w:r>
      <w:r w:rsidR="00484A7D">
        <w:rPr>
          <w:rFonts w:ascii="Times New Roman" w:hAnsi="Times New Roman" w:cs="Times New Roman"/>
          <w:sz w:val="24"/>
          <w:szCs w:val="24"/>
        </w:rPr>
        <w:t xml:space="preserve"> no drainage (check-surface drainage only)</w:t>
      </w:r>
      <w:r w:rsidR="00AB3BED" w:rsidRPr="00AB3BED">
        <w:rPr>
          <w:rFonts w:ascii="Times New Roman" w:hAnsi="Times New Roman" w:cs="Times New Roman"/>
          <w:sz w:val="24"/>
          <w:szCs w:val="24"/>
        </w:rPr>
        <w:t xml:space="preserve">, (ii) </w:t>
      </w:r>
      <w:r w:rsidR="00484A7D">
        <w:rPr>
          <w:rFonts w:ascii="Times New Roman" w:hAnsi="Times New Roman" w:cs="Times New Roman"/>
          <w:sz w:val="24"/>
          <w:szCs w:val="24"/>
        </w:rPr>
        <w:t>conventional drainage (OT)</w:t>
      </w:r>
      <w:r w:rsidR="00AB3BED" w:rsidRPr="00AB3BED">
        <w:rPr>
          <w:rFonts w:ascii="Times New Roman" w:hAnsi="Times New Roman" w:cs="Times New Roman"/>
          <w:sz w:val="24"/>
          <w:szCs w:val="24"/>
        </w:rPr>
        <w:t xml:space="preserve">, (iii) </w:t>
      </w:r>
      <w:r w:rsidR="00484A7D">
        <w:rPr>
          <w:rFonts w:ascii="Times New Roman" w:hAnsi="Times New Roman" w:cs="Times New Roman"/>
          <w:sz w:val="24"/>
          <w:szCs w:val="24"/>
        </w:rPr>
        <w:t>controlled drainage (CD)</w:t>
      </w:r>
      <w:r w:rsidR="00AB3BED" w:rsidRPr="00AB3BED">
        <w:rPr>
          <w:rFonts w:ascii="Times New Roman" w:hAnsi="Times New Roman" w:cs="Times New Roman"/>
          <w:sz w:val="24"/>
          <w:szCs w:val="24"/>
        </w:rPr>
        <w:t xml:space="preserve"> are placed  as main plot and under each strip two rotation, (1) continuous corn and (2) corn-soybean and under each sub plot, three tillage practices, (i) chisel, (ii) strip-till and (iii) no-till as sub-sub plot randomized with four replication</w:t>
      </w:r>
      <w:r w:rsidR="00425C65">
        <w:rPr>
          <w:rFonts w:ascii="Times New Roman" w:hAnsi="Times New Roman" w:cs="Times New Roman"/>
          <w:sz w:val="24"/>
          <w:szCs w:val="24"/>
        </w:rPr>
        <w:t xml:space="preserve"> (Figure </w:t>
      </w:r>
      <w:r>
        <w:rPr>
          <w:rFonts w:ascii="Times New Roman" w:hAnsi="Times New Roman" w:cs="Times New Roman"/>
          <w:sz w:val="24"/>
          <w:szCs w:val="24"/>
        </w:rPr>
        <w:t>1</w:t>
      </w:r>
      <w:r w:rsidR="00425C65">
        <w:rPr>
          <w:rFonts w:ascii="Times New Roman" w:hAnsi="Times New Roman" w:cs="Times New Roman"/>
          <w:sz w:val="24"/>
          <w:szCs w:val="24"/>
        </w:rPr>
        <w:t>)</w:t>
      </w:r>
      <w:r w:rsidR="00AB3BED" w:rsidRPr="00AB3BED">
        <w:rPr>
          <w:rFonts w:ascii="Times New Roman" w:hAnsi="Times New Roman" w:cs="Times New Roman"/>
          <w:sz w:val="24"/>
          <w:szCs w:val="24"/>
        </w:rPr>
        <w:t xml:space="preserve">. Soybean are planted every year such that soybean is followed by corn. </w:t>
      </w:r>
      <w:r w:rsidR="004F7922">
        <w:rPr>
          <w:rFonts w:ascii="Times New Roman" w:hAnsi="Times New Roman" w:cs="Times New Roman"/>
          <w:sz w:val="24"/>
          <w:szCs w:val="24"/>
        </w:rPr>
        <w:t xml:space="preserve">Controlled structure was set at </w:t>
      </w:r>
      <w:r w:rsidR="00902ECC">
        <w:rPr>
          <w:rFonts w:ascii="Times New Roman" w:hAnsi="Times New Roman" w:cs="Times New Roman"/>
          <w:sz w:val="24"/>
          <w:szCs w:val="24"/>
        </w:rPr>
        <w:t>one</w:t>
      </w:r>
      <w:r w:rsidR="005E0923">
        <w:rPr>
          <w:rFonts w:ascii="Times New Roman" w:hAnsi="Times New Roman" w:cs="Times New Roman"/>
          <w:sz w:val="24"/>
          <w:szCs w:val="24"/>
        </w:rPr>
        <w:t xml:space="preserve"> feet</w:t>
      </w:r>
      <w:r w:rsidR="004F7922">
        <w:rPr>
          <w:rFonts w:ascii="Times New Roman" w:hAnsi="Times New Roman" w:cs="Times New Roman"/>
          <w:sz w:val="24"/>
          <w:szCs w:val="24"/>
        </w:rPr>
        <w:t xml:space="preserve"> below soil surface during all growing season in dry period and </w:t>
      </w:r>
      <w:r w:rsidR="005E0923">
        <w:rPr>
          <w:rFonts w:ascii="Times New Roman" w:hAnsi="Times New Roman" w:cs="Times New Roman"/>
          <w:sz w:val="24"/>
          <w:szCs w:val="24"/>
        </w:rPr>
        <w:t>3 feet</w:t>
      </w:r>
      <w:r w:rsidR="004F7922">
        <w:rPr>
          <w:rFonts w:ascii="Times New Roman" w:hAnsi="Times New Roman" w:cs="Times New Roman"/>
          <w:sz w:val="24"/>
          <w:szCs w:val="24"/>
        </w:rPr>
        <w:t xml:space="preserve"> below soil surface at wet period. </w:t>
      </w:r>
      <w:r w:rsidR="00AB3BED" w:rsidRPr="00AB3BED">
        <w:rPr>
          <w:rFonts w:ascii="Times New Roman" w:hAnsi="Times New Roman" w:cs="Times New Roman"/>
          <w:sz w:val="24"/>
          <w:szCs w:val="24"/>
        </w:rPr>
        <w:t>Three drainage systems are 30 feet apart. Plots are 30 feet long and 11 feet wide with 22-inch row spacing. Statistical analysis for will be based on split design with drainage as main-plot and tillage as sub-plot. We used split plot design for this experiment with four replication for analysis.</w:t>
      </w:r>
      <w:r w:rsidRPr="000E6D2D">
        <w:rPr>
          <w:rFonts w:ascii="Times New Roman" w:hAnsi="Times New Roman" w:cs="Times New Roman"/>
          <w:noProof/>
          <w:sz w:val="24"/>
          <w:szCs w:val="24"/>
        </w:rPr>
        <w:t xml:space="preserve"> </w:t>
      </w:r>
    </w:p>
    <w:p w14:paraId="0977AB38" w14:textId="002A2AEC" w:rsidR="00AB3BED" w:rsidRPr="006B5E7E" w:rsidRDefault="00AB3BED" w:rsidP="00902ECC">
      <w:pPr>
        <w:spacing w:before="240" w:line="360" w:lineRule="auto"/>
        <w:jc w:val="both"/>
        <w:rPr>
          <w:rFonts w:ascii="Times New Roman" w:hAnsi="Times New Roman" w:cs="Times New Roman"/>
          <w:b/>
          <w:sz w:val="24"/>
          <w:szCs w:val="24"/>
        </w:rPr>
      </w:pPr>
      <w:r w:rsidRPr="006B5E7E">
        <w:rPr>
          <w:rFonts w:ascii="Times New Roman" w:hAnsi="Times New Roman" w:cs="Times New Roman"/>
          <w:b/>
          <w:sz w:val="24"/>
          <w:szCs w:val="24"/>
        </w:rPr>
        <w:t xml:space="preserve">Experiment II: Soybean production as influenced by </w:t>
      </w:r>
      <w:r w:rsidR="00F4142E" w:rsidRPr="006B5E7E">
        <w:rPr>
          <w:rFonts w:ascii="Times New Roman" w:hAnsi="Times New Roman" w:cs="Times New Roman"/>
          <w:b/>
          <w:sz w:val="24"/>
          <w:szCs w:val="24"/>
        </w:rPr>
        <w:t>subsurface drain</w:t>
      </w:r>
      <w:r w:rsidRPr="006B5E7E">
        <w:rPr>
          <w:rFonts w:ascii="Times New Roman" w:hAnsi="Times New Roman" w:cs="Times New Roman"/>
          <w:b/>
          <w:sz w:val="24"/>
          <w:szCs w:val="24"/>
        </w:rPr>
        <w:t xml:space="preserve"> depth and spacing</w:t>
      </w:r>
    </w:p>
    <w:p w14:paraId="2E61C05A" w14:textId="2C934292" w:rsidR="00AB3BED" w:rsidRDefault="00AB3BED" w:rsidP="00902ECC">
      <w:pPr>
        <w:spacing w:line="360" w:lineRule="auto"/>
        <w:jc w:val="both"/>
        <w:rPr>
          <w:rFonts w:ascii="Times New Roman" w:hAnsi="Times New Roman" w:cs="Times New Roman"/>
          <w:sz w:val="24"/>
          <w:szCs w:val="24"/>
        </w:rPr>
      </w:pPr>
      <w:r w:rsidRPr="00AB3BED">
        <w:rPr>
          <w:rFonts w:ascii="Times New Roman" w:hAnsi="Times New Roman" w:cs="Times New Roman"/>
          <w:sz w:val="24"/>
          <w:szCs w:val="24"/>
        </w:rPr>
        <w:t xml:space="preserve">Three strips of corn, soybean and sugarbeet following corn-sugarbeet-soybean. Each strip have four </w:t>
      </w:r>
      <w:r w:rsidR="00902ECC">
        <w:rPr>
          <w:rFonts w:ascii="Times New Roman" w:hAnsi="Times New Roman" w:cs="Times New Roman"/>
          <w:sz w:val="24"/>
          <w:szCs w:val="24"/>
        </w:rPr>
        <w:t>pseudo-</w:t>
      </w:r>
      <w:r w:rsidRPr="00AB3BED">
        <w:rPr>
          <w:rFonts w:ascii="Times New Roman" w:hAnsi="Times New Roman" w:cs="Times New Roman"/>
          <w:sz w:val="24"/>
          <w:szCs w:val="24"/>
        </w:rPr>
        <w:t>replication of six rows. Two tile lines were installed at three tile spacing of 30-, 40-, 50-feet at two depths, 3-feet and 4 feet at each level of tile spacing and along with 50 feet long plot of only control (undrained)</w:t>
      </w:r>
      <w:r w:rsidR="00FB2361">
        <w:rPr>
          <w:rFonts w:ascii="Times New Roman" w:hAnsi="Times New Roman" w:cs="Times New Roman"/>
          <w:sz w:val="24"/>
          <w:szCs w:val="24"/>
        </w:rPr>
        <w:t xml:space="preserve"> (Figure 2).</w:t>
      </w:r>
    </w:p>
    <w:p w14:paraId="2F6C58AC" w14:textId="1FBFC804" w:rsidR="00425C65" w:rsidRPr="006B5E7E" w:rsidRDefault="003710A5" w:rsidP="001A31F0">
      <w:pPr>
        <w:spacing w:line="360" w:lineRule="auto"/>
        <w:jc w:val="both"/>
        <w:rPr>
          <w:rFonts w:ascii="Times New Roman" w:hAnsi="Times New Roman" w:cs="Times New Roman"/>
          <w:b/>
          <w:sz w:val="24"/>
          <w:szCs w:val="24"/>
        </w:rPr>
      </w:pPr>
      <w:r w:rsidRPr="006B5E7E">
        <w:rPr>
          <w:b/>
          <w:noProof/>
        </w:rPr>
        <w:lastRenderedPageBreak/>
        <mc:AlternateContent>
          <mc:Choice Requires="wps">
            <w:drawing>
              <wp:anchor distT="0" distB="0" distL="114300" distR="114300" simplePos="0" relativeHeight="251663360" behindDoc="1" locked="0" layoutInCell="1" allowOverlap="1" wp14:anchorId="1B3F60FC" wp14:editId="71B7CDCB">
                <wp:simplePos x="0" y="0"/>
                <wp:positionH relativeFrom="column">
                  <wp:posOffset>3241040</wp:posOffset>
                </wp:positionH>
                <wp:positionV relativeFrom="paragraph">
                  <wp:posOffset>3923665</wp:posOffset>
                </wp:positionV>
                <wp:extent cx="3086735"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3086735" cy="635"/>
                        </a:xfrm>
                        <a:prstGeom prst="rect">
                          <a:avLst/>
                        </a:prstGeom>
                        <a:solidFill>
                          <a:prstClr val="white"/>
                        </a:solidFill>
                        <a:ln>
                          <a:noFill/>
                        </a:ln>
                      </wps:spPr>
                      <wps:txbx>
                        <w:txbxContent>
                          <w:p w14:paraId="3EB54D7A" w14:textId="35B01E42" w:rsidR="003710A5" w:rsidRPr="003710A5" w:rsidRDefault="003710A5" w:rsidP="003710A5">
                            <w:pPr>
                              <w:pStyle w:val="Caption"/>
                              <w:rPr>
                                <w:rFonts w:ascii="Times New Roman" w:hAnsi="Times New Roman" w:cs="Times New Roman"/>
                                <w:noProof/>
                                <w:color w:val="auto"/>
                                <w:sz w:val="24"/>
                                <w:szCs w:val="24"/>
                              </w:rPr>
                            </w:pPr>
                            <w:r w:rsidRPr="003710A5">
                              <w:rPr>
                                <w:rFonts w:ascii="Times New Roman" w:hAnsi="Times New Roman" w:cs="Times New Roman"/>
                                <w:color w:val="auto"/>
                              </w:rPr>
                              <w:t xml:space="preserve">Figure </w:t>
                            </w:r>
                            <w:r w:rsidRPr="003710A5">
                              <w:rPr>
                                <w:rFonts w:ascii="Times New Roman" w:hAnsi="Times New Roman" w:cs="Times New Roman"/>
                                <w:color w:val="auto"/>
                              </w:rPr>
                              <w:fldChar w:fldCharType="begin"/>
                            </w:r>
                            <w:r w:rsidRPr="003710A5">
                              <w:rPr>
                                <w:rFonts w:ascii="Times New Roman" w:hAnsi="Times New Roman" w:cs="Times New Roman"/>
                                <w:color w:val="auto"/>
                              </w:rPr>
                              <w:instrText xml:space="preserve"> SEQ Figure \* ARABIC </w:instrText>
                            </w:r>
                            <w:r w:rsidRPr="003710A5">
                              <w:rPr>
                                <w:rFonts w:ascii="Times New Roman" w:hAnsi="Times New Roman" w:cs="Times New Roman"/>
                                <w:color w:val="auto"/>
                              </w:rPr>
                              <w:fldChar w:fldCharType="separate"/>
                            </w:r>
                            <w:r w:rsidRPr="003710A5">
                              <w:rPr>
                                <w:rFonts w:ascii="Times New Roman" w:hAnsi="Times New Roman" w:cs="Times New Roman"/>
                                <w:noProof/>
                                <w:color w:val="auto"/>
                              </w:rPr>
                              <w:t>2</w:t>
                            </w:r>
                            <w:r w:rsidRPr="003710A5">
                              <w:rPr>
                                <w:rFonts w:ascii="Times New Roman" w:hAnsi="Times New Roman" w:cs="Times New Roman"/>
                                <w:color w:val="auto"/>
                              </w:rPr>
                              <w:fldChar w:fldCharType="end"/>
                            </w:r>
                            <w:r>
                              <w:rPr>
                                <w:rFonts w:ascii="Times New Roman" w:hAnsi="Times New Roman" w:cs="Times New Roman"/>
                                <w:color w:val="auto"/>
                              </w:rPr>
                              <w:t xml:space="preserve"> Experimental layout for subsurface drain spacing and depth.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3F60FC" id="Text Box 6" o:spid="_x0000_s1028" type="#_x0000_t202" style="position:absolute;left:0;text-align:left;margin-left:255.2pt;margin-top:308.95pt;width:243.0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" stroked="f">
                <v:textbox style="mso-fit-shape-to-text:t" inset="0,0,0,0">
                  <w:txbxContent>
                    <w:p w14:paraId="3EB54D7A" w14:textId="35B01E42" w:rsidR="003710A5" w:rsidRPr="003710A5" w:rsidRDefault="003710A5" w:rsidP="003710A5">
                      <w:pPr>
                        <w:pStyle w:val="Caption"/>
                        <w:rPr>
                          <w:rFonts w:ascii="Times New Roman" w:hAnsi="Times New Roman" w:cs="Times New Roman"/>
                          <w:noProof/>
                          <w:color w:val="auto"/>
                          <w:sz w:val="24"/>
                          <w:szCs w:val="24"/>
                        </w:rPr>
                      </w:pPr>
                      <w:r w:rsidRPr="003710A5">
                        <w:rPr>
                          <w:rFonts w:ascii="Times New Roman" w:hAnsi="Times New Roman" w:cs="Times New Roman"/>
                          <w:color w:val="auto"/>
                        </w:rPr>
                        <w:t xml:space="preserve">Figure </w:t>
                      </w:r>
                      <w:r w:rsidRPr="003710A5">
                        <w:rPr>
                          <w:rFonts w:ascii="Times New Roman" w:hAnsi="Times New Roman" w:cs="Times New Roman"/>
                          <w:color w:val="auto"/>
                        </w:rPr>
                        <w:fldChar w:fldCharType="begin"/>
                      </w:r>
                      <w:r w:rsidRPr="003710A5">
                        <w:rPr>
                          <w:rFonts w:ascii="Times New Roman" w:hAnsi="Times New Roman" w:cs="Times New Roman"/>
                          <w:color w:val="auto"/>
                        </w:rPr>
                        <w:instrText xml:space="preserve"> SEQ Figure \* ARABIC </w:instrText>
                      </w:r>
                      <w:r w:rsidRPr="003710A5">
                        <w:rPr>
                          <w:rFonts w:ascii="Times New Roman" w:hAnsi="Times New Roman" w:cs="Times New Roman"/>
                          <w:color w:val="auto"/>
                        </w:rPr>
                        <w:fldChar w:fldCharType="separate"/>
                      </w:r>
                      <w:r w:rsidRPr="003710A5">
                        <w:rPr>
                          <w:rFonts w:ascii="Times New Roman" w:hAnsi="Times New Roman" w:cs="Times New Roman"/>
                          <w:noProof/>
                          <w:color w:val="auto"/>
                        </w:rPr>
                        <w:t>2</w:t>
                      </w:r>
                      <w:r w:rsidRPr="003710A5">
                        <w:rPr>
                          <w:rFonts w:ascii="Times New Roman" w:hAnsi="Times New Roman" w:cs="Times New Roman"/>
                          <w:color w:val="auto"/>
                        </w:rPr>
                        <w:fldChar w:fldCharType="end"/>
                      </w:r>
                      <w:r>
                        <w:rPr>
                          <w:rFonts w:ascii="Times New Roman" w:hAnsi="Times New Roman" w:cs="Times New Roman"/>
                          <w:color w:val="auto"/>
                        </w:rPr>
                        <w:t xml:space="preserve"> Experimental layout for subsurface drain spacing and depth.</w:t>
                      </w:r>
                    </w:p>
                  </w:txbxContent>
                </v:textbox>
                <w10:wrap type="tight"/>
              </v:shape>
            </w:pict>
          </mc:Fallback>
        </mc:AlternateContent>
      </w:r>
      <w:r w:rsidR="00902ECC" w:rsidRPr="006B5E7E">
        <w:rPr>
          <w:rFonts w:ascii="Times New Roman" w:hAnsi="Times New Roman" w:cs="Times New Roman"/>
          <w:b/>
          <w:noProof/>
          <w:sz w:val="24"/>
          <w:szCs w:val="24"/>
        </w:rPr>
        <w:drawing>
          <wp:anchor distT="0" distB="0" distL="114300" distR="114300" simplePos="0" relativeHeight="251659264" behindDoc="1" locked="0" layoutInCell="1" allowOverlap="1" wp14:anchorId="5BEEA668" wp14:editId="5955E8B9">
            <wp:simplePos x="0" y="0"/>
            <wp:positionH relativeFrom="margin">
              <wp:posOffset>3241666</wp:posOffset>
            </wp:positionH>
            <wp:positionV relativeFrom="paragraph">
              <wp:posOffset>19050</wp:posOffset>
            </wp:positionV>
            <wp:extent cx="3086735" cy="3847465"/>
            <wp:effectExtent l="19050" t="19050" r="18415" b="19685"/>
            <wp:wrapTight wrapText="bothSides">
              <wp:wrapPolygon edited="0">
                <wp:start x="-133" y="-107"/>
                <wp:lineTo x="-133" y="21604"/>
                <wp:lineTo x="21596" y="21604"/>
                <wp:lineTo x="21596" y="-107"/>
                <wp:lineTo x="-133" y="-107"/>
              </wp:wrapPolygon>
            </wp:wrapTight>
            <wp:docPr id="5" name="Picture 5" descr="C:\Users\umesh.acharya\OneDrive - North Dakota University System\M.S. Desertation\Article submission 2018 MS\Agricultural Water Management\Figure Experimental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esh.acharya\OneDrive - North Dakota University System\M.S. Desertation\Article submission 2018 MS\Agricultural Water Management\Figure Experimental desig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597" t="1650" b="5961"/>
                    <a:stretch/>
                  </pic:blipFill>
                  <pic:spPr bwMode="auto">
                    <a:xfrm>
                      <a:off x="0" y="0"/>
                      <a:ext cx="3086735" cy="384746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D2D" w:rsidRPr="006B5E7E">
        <w:rPr>
          <w:rFonts w:ascii="Times New Roman" w:hAnsi="Times New Roman" w:cs="Times New Roman"/>
          <w:b/>
          <w:sz w:val="24"/>
          <w:szCs w:val="24"/>
        </w:rPr>
        <w:t>Statistical Analysis:</w:t>
      </w:r>
    </w:p>
    <w:p w14:paraId="1B68F35C" w14:textId="4D1ED379" w:rsidR="000E6D2D" w:rsidRDefault="001A31F0" w:rsidP="001A31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Soybean yields and </w:t>
      </w:r>
      <w:r w:rsidRPr="00195559">
        <w:rPr>
          <w:rFonts w:ascii="Times New Roman" w:hAnsi="Times New Roman" w:cs="Times New Roman"/>
          <w:sz w:val="24"/>
          <w:szCs w:val="24"/>
        </w:rPr>
        <w:t xml:space="preserve">residual soil </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-N</w:t>
      </w:r>
      <w:r w:rsidRPr="00195559">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195559">
        <w:rPr>
          <w:rFonts w:ascii="Times New Roman" w:hAnsi="Times New Roman" w:cs="Times New Roman"/>
          <w:sz w:val="24"/>
          <w:szCs w:val="24"/>
        </w:rPr>
        <w:t>analy</w:t>
      </w:r>
      <w:r>
        <w:rPr>
          <w:rFonts w:ascii="Times New Roman" w:hAnsi="Times New Roman" w:cs="Times New Roman"/>
          <w:sz w:val="24"/>
          <w:szCs w:val="24"/>
        </w:rPr>
        <w:t>zed</w:t>
      </w:r>
      <w:r w:rsidRPr="00195559">
        <w:rPr>
          <w:rFonts w:ascii="Times New Roman" w:hAnsi="Times New Roman" w:cs="Times New Roman"/>
          <w:sz w:val="24"/>
          <w:szCs w:val="24"/>
        </w:rPr>
        <w:t xml:space="preserve"> using PROC GLM. Drainage and tillage were fixed effects</w:t>
      </w:r>
      <w:r>
        <w:rPr>
          <w:rFonts w:ascii="Times New Roman" w:hAnsi="Times New Roman" w:cs="Times New Roman"/>
          <w:sz w:val="24"/>
          <w:szCs w:val="24"/>
        </w:rPr>
        <w:t>;</w:t>
      </w:r>
      <w:r w:rsidRPr="00195559">
        <w:rPr>
          <w:rFonts w:ascii="Times New Roman" w:hAnsi="Times New Roman" w:cs="Times New Roman"/>
          <w:sz w:val="24"/>
          <w:szCs w:val="24"/>
        </w:rPr>
        <w:t xml:space="preserve"> whereas</w:t>
      </w:r>
      <w:r>
        <w:rPr>
          <w:rFonts w:ascii="Times New Roman" w:hAnsi="Times New Roman" w:cs="Times New Roman"/>
          <w:sz w:val="24"/>
          <w:szCs w:val="24"/>
        </w:rPr>
        <w:t>,</w:t>
      </w:r>
      <w:r w:rsidRPr="00195559">
        <w:rPr>
          <w:rFonts w:ascii="Times New Roman" w:hAnsi="Times New Roman" w:cs="Times New Roman"/>
          <w:sz w:val="24"/>
          <w:szCs w:val="24"/>
        </w:rPr>
        <w:t xml:space="preserve"> replication and replication × drainage </w:t>
      </w:r>
      <w:r>
        <w:rPr>
          <w:rFonts w:ascii="Times New Roman" w:hAnsi="Times New Roman" w:cs="Times New Roman"/>
          <w:sz w:val="24"/>
          <w:szCs w:val="24"/>
        </w:rPr>
        <w:t>were</w:t>
      </w:r>
      <w:r w:rsidRPr="00195559">
        <w:rPr>
          <w:rFonts w:ascii="Times New Roman" w:hAnsi="Times New Roman" w:cs="Times New Roman"/>
          <w:sz w:val="24"/>
          <w:szCs w:val="24"/>
        </w:rPr>
        <w:t xml:space="preserve"> random effects.</w:t>
      </w:r>
      <w:r>
        <w:rPr>
          <w:rFonts w:ascii="Times New Roman" w:hAnsi="Times New Roman" w:cs="Times New Roman"/>
          <w:sz w:val="24"/>
          <w:szCs w:val="24"/>
        </w:rPr>
        <w:t xml:space="preserve"> </w:t>
      </w:r>
      <w:r w:rsidR="000E6D2D" w:rsidRPr="000E6D2D">
        <w:rPr>
          <w:rFonts w:ascii="Times New Roman" w:hAnsi="Times New Roman" w:cs="Times New Roman"/>
          <w:sz w:val="24"/>
          <w:szCs w:val="24"/>
        </w:rPr>
        <w:t>Analysis of variance (ANOVA) was used to test effects of drain spacing and depth on crop yields and residual soil nitrate using PROC ANOVA. Drainage spacing and depth were fixed effects and replicates were random.</w:t>
      </w:r>
      <w:r>
        <w:rPr>
          <w:rFonts w:ascii="Times New Roman" w:hAnsi="Times New Roman" w:cs="Times New Roman"/>
          <w:sz w:val="24"/>
          <w:szCs w:val="24"/>
        </w:rPr>
        <w:t xml:space="preserve"> </w:t>
      </w:r>
      <w:r w:rsidRPr="00195559">
        <w:rPr>
          <w:rFonts w:ascii="Times New Roman" w:hAnsi="Times New Roman" w:cs="Times New Roman"/>
          <w:sz w:val="24"/>
          <w:szCs w:val="24"/>
        </w:rPr>
        <w:t>Fisher’s protected least square difference (LSD) at α = 0.05 was used to separate treatment means.</w:t>
      </w:r>
      <w:r>
        <w:rPr>
          <w:rFonts w:ascii="Times New Roman" w:hAnsi="Times New Roman" w:cs="Times New Roman"/>
          <w:sz w:val="24"/>
          <w:szCs w:val="24"/>
        </w:rPr>
        <w:t xml:space="preserve"> All statistics were analyzed </w:t>
      </w:r>
      <w:r w:rsidRPr="00195559">
        <w:rPr>
          <w:rFonts w:ascii="Times New Roman" w:hAnsi="Times New Roman" w:cs="Times New Roman"/>
          <w:sz w:val="24"/>
          <w:szCs w:val="24"/>
        </w:rPr>
        <w:t>using Statistical Analysis System software (SAS, 2013)</w:t>
      </w:r>
    </w:p>
    <w:p w14:paraId="32A39516" w14:textId="6A67BF15" w:rsidR="001A31F0" w:rsidRDefault="001A31F0" w:rsidP="001A31F0">
      <w:pPr>
        <w:spacing w:line="360" w:lineRule="auto"/>
        <w:jc w:val="both"/>
        <w:rPr>
          <w:rFonts w:ascii="Times New Roman" w:hAnsi="Times New Roman" w:cs="Times New Roman"/>
          <w:sz w:val="24"/>
          <w:szCs w:val="24"/>
        </w:rPr>
      </w:pPr>
    </w:p>
    <w:p w14:paraId="291A6B9C" w14:textId="28799E7E" w:rsidR="001A31F0" w:rsidRPr="006B5E7E" w:rsidRDefault="001A31F0" w:rsidP="001A31F0">
      <w:pPr>
        <w:spacing w:line="360" w:lineRule="auto"/>
        <w:jc w:val="both"/>
        <w:rPr>
          <w:rFonts w:ascii="Times New Roman" w:hAnsi="Times New Roman" w:cs="Times New Roman"/>
          <w:b/>
          <w:sz w:val="24"/>
          <w:szCs w:val="24"/>
        </w:rPr>
      </w:pPr>
      <w:r w:rsidRPr="006B5E7E">
        <w:rPr>
          <w:rFonts w:ascii="Times New Roman" w:hAnsi="Times New Roman" w:cs="Times New Roman"/>
          <w:b/>
          <w:sz w:val="24"/>
          <w:szCs w:val="24"/>
        </w:rPr>
        <w:t xml:space="preserve">Findings: </w:t>
      </w:r>
    </w:p>
    <w:p w14:paraId="7D051812" w14:textId="2E37D5A9" w:rsidR="00F146B6" w:rsidRDefault="001A31F0" w:rsidP="00F146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Soybean yield from first and second experiment are presented in Figure 3 and 4, respectively for 2017 growing season. No significant main plot effect (drainage) (p=0.2723) was observed for soybean yield, whereas, tillage (subplot) (p=0.0012) and interaction between drainage and tillage (0.0031) has significant effect on soybean yield</w:t>
      </w:r>
      <w:r w:rsidR="006A42A7">
        <w:rPr>
          <w:rFonts w:ascii="Times New Roman" w:hAnsi="Times New Roman" w:cs="Times New Roman"/>
          <w:sz w:val="24"/>
          <w:szCs w:val="24"/>
        </w:rPr>
        <w:t xml:space="preserve"> (Figure 3)</w:t>
      </w:r>
      <w:r>
        <w:rPr>
          <w:rFonts w:ascii="Times New Roman" w:hAnsi="Times New Roman" w:cs="Times New Roman"/>
          <w:sz w:val="24"/>
          <w:szCs w:val="24"/>
        </w:rPr>
        <w:t>. No drainage or check has recorded higher soybean yield (62.06 Bu/ac)</w:t>
      </w:r>
      <w:r w:rsidR="003B4562">
        <w:rPr>
          <w:rFonts w:ascii="Times New Roman" w:hAnsi="Times New Roman" w:cs="Times New Roman"/>
          <w:sz w:val="24"/>
          <w:szCs w:val="24"/>
        </w:rPr>
        <w:t xml:space="preserve"> followed by conventional subsurface (59.09 Bu/ac) and controlled drainage (58.66 Bu/ac). Chisel plough recorded highest soybean yield (62.92 Bu/ac) among three tillage practices. In interaction, Check×CH recorded highest soybean yield (66.73 Bu/ac) and lowest with </w:t>
      </w:r>
      <w:r w:rsidR="0056631D">
        <w:rPr>
          <w:rFonts w:ascii="Times New Roman" w:hAnsi="Times New Roman" w:cs="Times New Roman"/>
          <w:sz w:val="24"/>
          <w:szCs w:val="24"/>
        </w:rPr>
        <w:t>conventional</w:t>
      </w:r>
      <w:r w:rsidR="003B4562">
        <w:rPr>
          <w:rFonts w:ascii="Times New Roman" w:hAnsi="Times New Roman" w:cs="Times New Roman"/>
          <w:sz w:val="24"/>
          <w:szCs w:val="24"/>
        </w:rPr>
        <w:t xml:space="preserve"> drainage×ST (57 Bu/ac)</w:t>
      </w:r>
      <w:r w:rsidR="007625CF">
        <w:rPr>
          <w:rFonts w:ascii="Times New Roman" w:hAnsi="Times New Roman" w:cs="Times New Roman"/>
          <w:sz w:val="24"/>
          <w:szCs w:val="24"/>
        </w:rPr>
        <w:t>.</w:t>
      </w:r>
      <w:r w:rsidR="007F191F">
        <w:rPr>
          <w:rFonts w:ascii="Times New Roman" w:hAnsi="Times New Roman" w:cs="Times New Roman"/>
          <w:sz w:val="24"/>
          <w:szCs w:val="24"/>
        </w:rPr>
        <w:t xml:space="preserve"> For experiment two, subsurface drain spacing</w:t>
      </w:r>
      <w:r w:rsidR="008B0825">
        <w:rPr>
          <w:rFonts w:ascii="Times New Roman" w:hAnsi="Times New Roman" w:cs="Times New Roman"/>
          <w:sz w:val="24"/>
          <w:szCs w:val="24"/>
        </w:rPr>
        <w:t xml:space="preserve"> (p=0.219)</w:t>
      </w:r>
      <w:r w:rsidR="007F191F">
        <w:rPr>
          <w:rFonts w:ascii="Times New Roman" w:hAnsi="Times New Roman" w:cs="Times New Roman"/>
          <w:sz w:val="24"/>
          <w:szCs w:val="24"/>
        </w:rPr>
        <w:t xml:space="preserve"> and depth</w:t>
      </w:r>
      <w:r w:rsidR="008B0825">
        <w:rPr>
          <w:rFonts w:ascii="Times New Roman" w:hAnsi="Times New Roman" w:cs="Times New Roman"/>
          <w:sz w:val="24"/>
          <w:szCs w:val="24"/>
        </w:rPr>
        <w:t xml:space="preserve"> (p=0.216) and interaction (p=0.3)</w:t>
      </w:r>
      <w:r w:rsidR="007F191F">
        <w:rPr>
          <w:rFonts w:ascii="Times New Roman" w:hAnsi="Times New Roman" w:cs="Times New Roman"/>
          <w:sz w:val="24"/>
          <w:szCs w:val="24"/>
        </w:rPr>
        <w:t xml:space="preserve"> have no significant effect on soybean yield</w:t>
      </w:r>
      <w:r w:rsidR="006A42A7">
        <w:rPr>
          <w:rFonts w:ascii="Times New Roman" w:hAnsi="Times New Roman" w:cs="Times New Roman"/>
          <w:sz w:val="24"/>
          <w:szCs w:val="24"/>
        </w:rPr>
        <w:t xml:space="preserve"> (Figure 4)</w:t>
      </w:r>
      <w:r w:rsidR="007F191F">
        <w:rPr>
          <w:rFonts w:ascii="Times New Roman" w:hAnsi="Times New Roman" w:cs="Times New Roman"/>
          <w:sz w:val="24"/>
          <w:szCs w:val="24"/>
        </w:rPr>
        <w:t xml:space="preserve">. Subsurface drain spacing and depth </w:t>
      </w:r>
      <w:r w:rsidR="008B0825">
        <w:rPr>
          <w:rFonts w:ascii="Times New Roman" w:hAnsi="Times New Roman" w:cs="Times New Roman"/>
          <w:sz w:val="24"/>
          <w:szCs w:val="24"/>
        </w:rPr>
        <w:t>(40-3</w:t>
      </w:r>
      <w:r w:rsidR="007F191F">
        <w:rPr>
          <w:rFonts w:ascii="Times New Roman" w:hAnsi="Times New Roman" w:cs="Times New Roman"/>
          <w:sz w:val="24"/>
          <w:szCs w:val="24"/>
        </w:rPr>
        <w:t xml:space="preserve"> ft) recorded highest soybean yield</w:t>
      </w:r>
      <w:r w:rsidR="008B0825">
        <w:rPr>
          <w:rFonts w:ascii="Times New Roman" w:hAnsi="Times New Roman" w:cs="Times New Roman"/>
          <w:sz w:val="24"/>
          <w:szCs w:val="24"/>
        </w:rPr>
        <w:t xml:space="preserve"> (56.85 Bu/ac)</w:t>
      </w:r>
      <w:r w:rsidR="007F191F">
        <w:rPr>
          <w:rFonts w:ascii="Times New Roman" w:hAnsi="Times New Roman" w:cs="Times New Roman"/>
          <w:sz w:val="24"/>
          <w:szCs w:val="24"/>
        </w:rPr>
        <w:t xml:space="preserve"> </w:t>
      </w:r>
      <w:r w:rsidR="007F191F">
        <w:rPr>
          <w:rFonts w:ascii="Times New Roman" w:hAnsi="Times New Roman" w:cs="Times New Roman"/>
          <w:sz w:val="24"/>
          <w:szCs w:val="24"/>
        </w:rPr>
        <w:lastRenderedPageBreak/>
        <w:t>followed by 30-4 ft</w:t>
      </w:r>
      <w:r w:rsidR="008B0825">
        <w:rPr>
          <w:rFonts w:ascii="Times New Roman" w:hAnsi="Times New Roman" w:cs="Times New Roman"/>
          <w:sz w:val="24"/>
          <w:szCs w:val="24"/>
        </w:rPr>
        <w:t xml:space="preserve"> (52.98 Bu/ac)</w:t>
      </w:r>
      <w:r w:rsidR="007F191F">
        <w:rPr>
          <w:rFonts w:ascii="Times New Roman" w:hAnsi="Times New Roman" w:cs="Times New Roman"/>
          <w:sz w:val="24"/>
          <w:szCs w:val="24"/>
        </w:rPr>
        <w:t xml:space="preserve">. </w:t>
      </w:r>
      <w:r w:rsidR="00F372C7">
        <w:rPr>
          <w:rFonts w:ascii="Times New Roman" w:hAnsi="Times New Roman" w:cs="Times New Roman"/>
          <w:sz w:val="24"/>
          <w:szCs w:val="24"/>
        </w:rPr>
        <w:t>The lowest yield</w:t>
      </w:r>
      <w:r w:rsidR="008B0825">
        <w:rPr>
          <w:rFonts w:ascii="Times New Roman" w:hAnsi="Times New Roman" w:cs="Times New Roman"/>
          <w:sz w:val="24"/>
          <w:szCs w:val="24"/>
        </w:rPr>
        <w:t xml:space="preserve"> (50.16 Bu/ac) </w:t>
      </w:r>
      <w:r w:rsidR="00135EB1">
        <w:rPr>
          <w:rFonts w:ascii="Times New Roman" w:hAnsi="Times New Roman" w:cs="Times New Roman"/>
          <w:sz w:val="24"/>
          <w:szCs w:val="24"/>
        </w:rPr>
        <w:t>was observed with</w:t>
      </w:r>
      <w:r w:rsidR="007F191F">
        <w:rPr>
          <w:rFonts w:ascii="Times New Roman" w:hAnsi="Times New Roman" w:cs="Times New Roman"/>
          <w:sz w:val="24"/>
          <w:szCs w:val="24"/>
        </w:rPr>
        <w:t xml:space="preserve"> 50-</w:t>
      </w:r>
      <w:r w:rsidR="00873DC6">
        <w:rPr>
          <w:rFonts w:ascii="Times New Roman" w:hAnsi="Times New Roman" w:cs="Times New Roman"/>
          <w:sz w:val="24"/>
          <w:szCs w:val="24"/>
        </w:rPr>
        <w:t>4</w:t>
      </w:r>
      <w:r w:rsidR="007F191F">
        <w:rPr>
          <w:rFonts w:ascii="Times New Roman" w:hAnsi="Times New Roman" w:cs="Times New Roman"/>
          <w:sz w:val="24"/>
          <w:szCs w:val="24"/>
        </w:rPr>
        <w:t xml:space="preserve"> ft subsurface drain spacing and depth.</w:t>
      </w:r>
      <w:r w:rsidR="00F146B6">
        <w:rPr>
          <w:rFonts w:ascii="Times New Roman" w:hAnsi="Times New Roman" w:cs="Times New Roman"/>
          <w:sz w:val="24"/>
          <w:szCs w:val="24"/>
        </w:rPr>
        <w:t xml:space="preserve"> </w:t>
      </w:r>
    </w:p>
    <w:p w14:paraId="6E6F55F0" w14:textId="5380868F" w:rsidR="00F146B6" w:rsidRDefault="00F146B6" w:rsidP="00F146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soybean plots, only drainage had significant effect on residual soil NO</w:t>
      </w:r>
      <w:r>
        <w:rPr>
          <w:rFonts w:ascii="Times New Roman" w:hAnsi="Times New Roman" w:cs="Times New Roman"/>
          <w:sz w:val="24"/>
          <w:szCs w:val="24"/>
          <w:vertAlign w:val="subscript"/>
        </w:rPr>
        <w:t>3</w:t>
      </w:r>
      <w:r>
        <w:rPr>
          <w:rFonts w:ascii="Times New Roman" w:hAnsi="Times New Roman" w:cs="Times New Roman"/>
          <w:sz w:val="24"/>
          <w:szCs w:val="24"/>
        </w:rPr>
        <w:t>-N during 2017 growing season. Highest residual soil NO</w:t>
      </w:r>
      <w:r>
        <w:rPr>
          <w:rFonts w:ascii="Times New Roman" w:hAnsi="Times New Roman" w:cs="Times New Roman"/>
          <w:sz w:val="24"/>
          <w:szCs w:val="24"/>
          <w:vertAlign w:val="subscript"/>
        </w:rPr>
        <w:t>3</w:t>
      </w:r>
      <w:r>
        <w:rPr>
          <w:rFonts w:ascii="Times New Roman" w:hAnsi="Times New Roman" w:cs="Times New Roman"/>
          <w:sz w:val="24"/>
          <w:szCs w:val="24"/>
        </w:rPr>
        <w:t>-N was observed with OT (20.5 kg ha</w:t>
      </w:r>
      <w:r>
        <w:rPr>
          <w:rFonts w:ascii="Times New Roman" w:hAnsi="Times New Roman" w:cs="Times New Roman"/>
          <w:sz w:val="24"/>
          <w:szCs w:val="24"/>
          <w:vertAlign w:val="superscript"/>
        </w:rPr>
        <w:t>-1</w:t>
      </w:r>
      <w:r>
        <w:rPr>
          <w:rFonts w:ascii="Times New Roman" w:hAnsi="Times New Roman" w:cs="Times New Roman"/>
          <w:sz w:val="24"/>
          <w:szCs w:val="24"/>
        </w:rPr>
        <w:t>) and lowest with no drainage (5.6 kg ha</w:t>
      </w:r>
      <w:r>
        <w:rPr>
          <w:rFonts w:ascii="Times New Roman" w:hAnsi="Times New Roman" w:cs="Times New Roman"/>
          <w:sz w:val="24"/>
          <w:szCs w:val="24"/>
          <w:vertAlign w:val="superscript"/>
        </w:rPr>
        <w:t>-1</w:t>
      </w:r>
      <w:r>
        <w:rPr>
          <w:rFonts w:ascii="Times New Roman" w:hAnsi="Times New Roman" w:cs="Times New Roman"/>
          <w:sz w:val="24"/>
          <w:szCs w:val="24"/>
        </w:rPr>
        <w:t>). No difference in the residual soil nitrogen was observed under different subsurface drain spacing and depth combination.</w:t>
      </w:r>
    </w:p>
    <w:p w14:paraId="04B6F3C5" w14:textId="21371DAE" w:rsidR="00EA650A" w:rsidRDefault="0056631D" w:rsidP="0056631D">
      <w:pPr>
        <w:spacing w:line="480" w:lineRule="auto"/>
        <w:rPr>
          <w:rFonts w:ascii="Times New Roman" w:hAnsi="Times New Roman" w:cs="Times New Roman"/>
          <w:sz w:val="24"/>
          <w:szCs w:val="24"/>
        </w:rPr>
      </w:pPr>
      <w:r w:rsidRPr="0056631D">
        <w:rPr>
          <w:rFonts w:ascii="Times New Roman" w:hAnsi="Times New Roman" w:cs="Times New Roman"/>
          <w:noProof/>
          <w:sz w:val="24"/>
          <w:szCs w:val="24"/>
        </w:rPr>
        <w:drawing>
          <wp:inline distT="0" distB="0" distL="0" distR="0" wp14:anchorId="5A7A56BB" wp14:editId="225E1874">
            <wp:extent cx="4659134" cy="3372307"/>
            <wp:effectExtent l="0" t="0" r="8255" b="0"/>
            <wp:docPr id="11" name="Picture 11" descr="C:\Users\umesh.acharya\OneDrive - North Dakota University System\2017 Research\FY 2017 final reports\soybean tile t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esh.acharya\OneDrive - North Dakota University System\2017 Research\FY 2017 final reports\soybean tile tillag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231" t="21292" r="12369" b="21962"/>
                    <a:stretch/>
                  </pic:blipFill>
                  <pic:spPr bwMode="auto">
                    <a:xfrm>
                      <a:off x="0" y="0"/>
                      <a:ext cx="4659791" cy="337278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47383C36" wp14:editId="536AAE3F">
                <wp:extent cx="4797628" cy="635"/>
                <wp:effectExtent l="0" t="0" r="3175" b="0"/>
                <wp:docPr id="9" name="Text Box 9"/>
                <wp:cNvGraphicFramePr/>
                <a:graphic xmlns:a="http://schemas.openxmlformats.org/drawingml/2006/main">
                  <a:graphicData uri="http://schemas.microsoft.com/office/word/2010/wordprocessingShape">
                    <wps:wsp>
                      <wps:cNvSpPr txBox="1"/>
                      <wps:spPr>
                        <a:xfrm>
                          <a:off x="0" y="0"/>
                          <a:ext cx="4797628" cy="635"/>
                        </a:xfrm>
                        <a:prstGeom prst="rect">
                          <a:avLst/>
                        </a:prstGeom>
                        <a:solidFill>
                          <a:prstClr val="white"/>
                        </a:solidFill>
                        <a:ln>
                          <a:noFill/>
                        </a:ln>
                      </wps:spPr>
                      <wps:txbx>
                        <w:txbxContent>
                          <w:p w14:paraId="70A8B08B" w14:textId="0C84951D" w:rsidR="0056631D" w:rsidRPr="00347265" w:rsidRDefault="0056631D" w:rsidP="0056631D">
                            <w:pPr>
                              <w:pStyle w:val="Caption"/>
                              <w:rPr>
                                <w:rFonts w:ascii="Times New Roman" w:hAnsi="Times New Roman" w:cs="Times New Roman"/>
                                <w:i w:val="0"/>
                                <w:noProof/>
                                <w:color w:val="auto"/>
                              </w:rPr>
                            </w:pPr>
                            <w:r w:rsidRPr="00347265">
                              <w:rPr>
                                <w:rFonts w:ascii="Times New Roman" w:hAnsi="Times New Roman" w:cs="Times New Roman"/>
                                <w:i w:val="0"/>
                                <w:color w:val="auto"/>
                              </w:rPr>
                              <w:t xml:space="preserve">Figure </w:t>
                            </w:r>
                            <w:r w:rsidRPr="00347265">
                              <w:rPr>
                                <w:rFonts w:ascii="Times New Roman" w:hAnsi="Times New Roman" w:cs="Times New Roman"/>
                                <w:i w:val="0"/>
                                <w:color w:val="auto"/>
                              </w:rPr>
                              <w:fldChar w:fldCharType="begin"/>
                            </w:r>
                            <w:r w:rsidRPr="00347265">
                              <w:rPr>
                                <w:rFonts w:ascii="Times New Roman" w:hAnsi="Times New Roman" w:cs="Times New Roman"/>
                                <w:i w:val="0"/>
                                <w:color w:val="auto"/>
                              </w:rPr>
                              <w:instrText xml:space="preserve"> SEQ Figure \* ARABIC </w:instrText>
                            </w:r>
                            <w:r w:rsidRPr="00347265">
                              <w:rPr>
                                <w:rFonts w:ascii="Times New Roman" w:hAnsi="Times New Roman" w:cs="Times New Roman"/>
                                <w:i w:val="0"/>
                                <w:color w:val="auto"/>
                              </w:rPr>
                              <w:fldChar w:fldCharType="separate"/>
                            </w:r>
                            <w:r>
                              <w:rPr>
                                <w:rFonts w:ascii="Times New Roman" w:hAnsi="Times New Roman" w:cs="Times New Roman"/>
                                <w:i w:val="0"/>
                                <w:noProof/>
                                <w:color w:val="auto"/>
                              </w:rPr>
                              <w:t>2</w:t>
                            </w:r>
                            <w:r w:rsidRPr="00347265">
                              <w:rPr>
                                <w:rFonts w:ascii="Times New Roman" w:hAnsi="Times New Roman" w:cs="Times New Roman"/>
                                <w:i w:val="0"/>
                                <w:color w:val="auto"/>
                              </w:rPr>
                              <w:fldChar w:fldCharType="end"/>
                            </w:r>
                            <w:r>
                              <w:rPr>
                                <w:rFonts w:ascii="Times New Roman" w:hAnsi="Times New Roman" w:cs="Times New Roman"/>
                                <w:i w:val="0"/>
                                <w:color w:val="auto"/>
                              </w:rPr>
                              <w:t>.</w:t>
                            </w:r>
                            <w:r w:rsidR="00AD6A55">
                              <w:rPr>
                                <w:rFonts w:ascii="Times New Roman" w:hAnsi="Times New Roman" w:cs="Times New Roman"/>
                                <w:i w:val="0"/>
                                <w:color w:val="auto"/>
                              </w:rPr>
                              <w:t xml:space="preserve"> Effect of drainage [</w:t>
                            </w:r>
                            <w:r w:rsidRPr="00347265">
                              <w:rPr>
                                <w:rFonts w:ascii="Times New Roman" w:hAnsi="Times New Roman" w:cs="Times New Roman"/>
                                <w:i w:val="0"/>
                                <w:color w:val="auto"/>
                              </w:rPr>
                              <w:t>surface-drained</w:t>
                            </w:r>
                            <w:r w:rsidR="00AD6A55">
                              <w:rPr>
                                <w:rFonts w:ascii="Times New Roman" w:hAnsi="Times New Roman" w:cs="Times New Roman"/>
                                <w:i w:val="0"/>
                                <w:color w:val="auto"/>
                              </w:rPr>
                              <w:t xml:space="preserve"> (Check)</w:t>
                            </w:r>
                            <w:r w:rsidRPr="00347265">
                              <w:rPr>
                                <w:rFonts w:ascii="Times New Roman" w:hAnsi="Times New Roman" w:cs="Times New Roman"/>
                                <w:i w:val="0"/>
                                <w:color w:val="auto"/>
                              </w:rPr>
                              <w:t xml:space="preserve">, </w:t>
                            </w:r>
                            <w:r w:rsidR="00AD6A55">
                              <w:rPr>
                                <w:rFonts w:ascii="Times New Roman" w:hAnsi="Times New Roman" w:cs="Times New Roman"/>
                                <w:i w:val="0"/>
                                <w:color w:val="auto"/>
                              </w:rPr>
                              <w:t>controlled drainage (CD)</w:t>
                            </w:r>
                            <w:r w:rsidRPr="00347265">
                              <w:rPr>
                                <w:rFonts w:ascii="Times New Roman" w:hAnsi="Times New Roman" w:cs="Times New Roman"/>
                                <w:i w:val="0"/>
                                <w:color w:val="auto"/>
                              </w:rPr>
                              <w:t xml:space="preserve"> and </w:t>
                            </w:r>
                            <w:r w:rsidR="00AD6A55">
                              <w:rPr>
                                <w:rFonts w:ascii="Times New Roman" w:hAnsi="Times New Roman" w:cs="Times New Roman"/>
                                <w:i w:val="0"/>
                                <w:color w:val="auto"/>
                              </w:rPr>
                              <w:t>conventional drainage (OT)]</w:t>
                            </w:r>
                            <w:r w:rsidRPr="00347265">
                              <w:rPr>
                                <w:rFonts w:ascii="Times New Roman" w:hAnsi="Times New Roman" w:cs="Times New Roman"/>
                                <w:i w:val="0"/>
                                <w:color w:val="auto"/>
                              </w:rPr>
                              <w:t xml:space="preserve"> and tillage practices; chisel (CH), no-till (NT), and strip-till (ST) on s</w:t>
                            </w:r>
                            <w:r w:rsidR="00AD6A55">
                              <w:rPr>
                                <w:rFonts w:ascii="Times New Roman" w:hAnsi="Times New Roman" w:cs="Times New Roman"/>
                                <w:i w:val="0"/>
                                <w:color w:val="auto"/>
                              </w:rPr>
                              <w:t>oybean yield (Bu/ac) during 2017</w:t>
                            </w:r>
                            <w:r w:rsidRPr="00347265">
                              <w:rPr>
                                <w:rFonts w:ascii="Times New Roman" w:hAnsi="Times New Roman" w:cs="Times New Roman"/>
                                <w:i w:val="0"/>
                                <w:color w:val="auto"/>
                              </w:rPr>
                              <w:t xml:space="preserve"> growing season.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7383C36" id="_x0000_t202" coordsize="21600,21600" o:spt="202" path="m,l,21600r21600,l21600,xe">
                <v:stroke joinstyle="miter"/>
                <v:path gradientshapeok="t" o:connecttype="rect"/>
              </v:shapetype>
              <v:shape id="Text Box 9" o:spid="_x0000_s1029" type="#_x0000_t202" style="width:377.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" stroked="f">
                <v:textbox style="mso-fit-shape-to-text:t" inset="0,0,0,0">
                  <w:txbxContent>
                    <w:p w14:paraId="70A8B08B" w14:textId="0C84951D" w:rsidR="0056631D" w:rsidRPr="00347265" w:rsidRDefault="0056631D" w:rsidP="0056631D">
                      <w:pPr>
                        <w:pStyle w:val="Caption"/>
                        <w:rPr>
                          <w:rFonts w:ascii="Times New Roman" w:hAnsi="Times New Roman" w:cs="Times New Roman"/>
                          <w:i w:val="0"/>
                          <w:noProof/>
                          <w:color w:val="auto"/>
                        </w:rPr>
                      </w:pPr>
                      <w:r w:rsidRPr="00347265">
                        <w:rPr>
                          <w:rFonts w:ascii="Times New Roman" w:hAnsi="Times New Roman" w:cs="Times New Roman"/>
                          <w:i w:val="0"/>
                          <w:color w:val="auto"/>
                        </w:rPr>
                        <w:t xml:space="preserve">Figure </w:t>
                      </w:r>
                      <w:r w:rsidRPr="00347265">
                        <w:rPr>
                          <w:rFonts w:ascii="Times New Roman" w:hAnsi="Times New Roman" w:cs="Times New Roman"/>
                          <w:i w:val="0"/>
                          <w:color w:val="auto"/>
                        </w:rPr>
                        <w:fldChar w:fldCharType="begin"/>
                      </w:r>
                      <w:r w:rsidRPr="00347265">
                        <w:rPr>
                          <w:rFonts w:ascii="Times New Roman" w:hAnsi="Times New Roman" w:cs="Times New Roman"/>
                          <w:i w:val="0"/>
                          <w:color w:val="auto"/>
                        </w:rPr>
                        <w:instrText xml:space="preserve"> SEQ Figure \* ARABIC </w:instrText>
                      </w:r>
                      <w:r w:rsidRPr="00347265">
                        <w:rPr>
                          <w:rFonts w:ascii="Times New Roman" w:hAnsi="Times New Roman" w:cs="Times New Roman"/>
                          <w:i w:val="0"/>
                          <w:color w:val="auto"/>
                        </w:rPr>
                        <w:fldChar w:fldCharType="separate"/>
                      </w:r>
                      <w:r>
                        <w:rPr>
                          <w:rFonts w:ascii="Times New Roman" w:hAnsi="Times New Roman" w:cs="Times New Roman"/>
                          <w:i w:val="0"/>
                          <w:noProof/>
                          <w:color w:val="auto"/>
                        </w:rPr>
                        <w:t>2</w:t>
                      </w:r>
                      <w:r w:rsidRPr="00347265">
                        <w:rPr>
                          <w:rFonts w:ascii="Times New Roman" w:hAnsi="Times New Roman" w:cs="Times New Roman"/>
                          <w:i w:val="0"/>
                          <w:color w:val="auto"/>
                        </w:rPr>
                        <w:fldChar w:fldCharType="end"/>
                      </w:r>
                      <w:r>
                        <w:rPr>
                          <w:rFonts w:ascii="Times New Roman" w:hAnsi="Times New Roman" w:cs="Times New Roman"/>
                          <w:i w:val="0"/>
                          <w:color w:val="auto"/>
                        </w:rPr>
                        <w:t>.</w:t>
                      </w:r>
                      <w:r w:rsidR="00AD6A55">
                        <w:rPr>
                          <w:rFonts w:ascii="Times New Roman" w:hAnsi="Times New Roman" w:cs="Times New Roman"/>
                          <w:i w:val="0"/>
                          <w:color w:val="auto"/>
                        </w:rPr>
                        <w:t xml:space="preserve"> Effect of drainage [</w:t>
                      </w:r>
                      <w:r w:rsidRPr="00347265">
                        <w:rPr>
                          <w:rFonts w:ascii="Times New Roman" w:hAnsi="Times New Roman" w:cs="Times New Roman"/>
                          <w:i w:val="0"/>
                          <w:color w:val="auto"/>
                        </w:rPr>
                        <w:t>surface-drained</w:t>
                      </w:r>
                      <w:r w:rsidR="00AD6A55">
                        <w:rPr>
                          <w:rFonts w:ascii="Times New Roman" w:hAnsi="Times New Roman" w:cs="Times New Roman"/>
                          <w:i w:val="0"/>
                          <w:color w:val="auto"/>
                        </w:rPr>
                        <w:t xml:space="preserve"> (Check)</w:t>
                      </w:r>
                      <w:r w:rsidRPr="00347265">
                        <w:rPr>
                          <w:rFonts w:ascii="Times New Roman" w:hAnsi="Times New Roman" w:cs="Times New Roman"/>
                          <w:i w:val="0"/>
                          <w:color w:val="auto"/>
                        </w:rPr>
                        <w:t xml:space="preserve">, </w:t>
                      </w:r>
                      <w:r w:rsidR="00AD6A55">
                        <w:rPr>
                          <w:rFonts w:ascii="Times New Roman" w:hAnsi="Times New Roman" w:cs="Times New Roman"/>
                          <w:i w:val="0"/>
                          <w:color w:val="auto"/>
                        </w:rPr>
                        <w:t>controlled drainage (CD)</w:t>
                      </w:r>
                      <w:r w:rsidRPr="00347265">
                        <w:rPr>
                          <w:rFonts w:ascii="Times New Roman" w:hAnsi="Times New Roman" w:cs="Times New Roman"/>
                          <w:i w:val="0"/>
                          <w:color w:val="auto"/>
                        </w:rPr>
                        <w:t xml:space="preserve"> and </w:t>
                      </w:r>
                      <w:r w:rsidR="00AD6A55">
                        <w:rPr>
                          <w:rFonts w:ascii="Times New Roman" w:hAnsi="Times New Roman" w:cs="Times New Roman"/>
                          <w:i w:val="0"/>
                          <w:color w:val="auto"/>
                        </w:rPr>
                        <w:t>conventional drainage (OT)]</w:t>
                      </w:r>
                      <w:r w:rsidRPr="00347265">
                        <w:rPr>
                          <w:rFonts w:ascii="Times New Roman" w:hAnsi="Times New Roman" w:cs="Times New Roman"/>
                          <w:i w:val="0"/>
                          <w:color w:val="auto"/>
                        </w:rPr>
                        <w:t xml:space="preserve"> and tillage practices; chisel (CH), no-till (NT), and strip-till (ST) on s</w:t>
                      </w:r>
                      <w:r w:rsidR="00AD6A55">
                        <w:rPr>
                          <w:rFonts w:ascii="Times New Roman" w:hAnsi="Times New Roman" w:cs="Times New Roman"/>
                          <w:i w:val="0"/>
                          <w:color w:val="auto"/>
                        </w:rPr>
                        <w:t>oybean yield (Bu/ac) during 2017</w:t>
                      </w:r>
                      <w:r w:rsidRPr="00347265">
                        <w:rPr>
                          <w:rFonts w:ascii="Times New Roman" w:hAnsi="Times New Roman" w:cs="Times New Roman"/>
                          <w:i w:val="0"/>
                          <w:color w:val="auto"/>
                        </w:rPr>
                        <w:t xml:space="preserve"> growing season.</w:t>
                      </w:r>
                    </w:p>
                  </w:txbxContent>
                </v:textbox>
                <w10:anchorlock/>
              </v:shape>
            </w:pict>
          </mc:Fallback>
        </mc:AlternateContent>
      </w:r>
    </w:p>
    <w:p w14:paraId="71E64763" w14:textId="72A5D57D" w:rsidR="00EA650A" w:rsidRDefault="00EA650A" w:rsidP="00EA650A">
      <w:pPr>
        <w:spacing w:line="480" w:lineRule="auto"/>
        <w:rPr>
          <w:rFonts w:ascii="Times New Roman" w:hAnsi="Times New Roman" w:cs="Times New Roman"/>
          <w:sz w:val="24"/>
          <w:szCs w:val="24"/>
        </w:rPr>
      </w:pPr>
    </w:p>
    <w:p w14:paraId="5CC21207" w14:textId="7B03B9C2" w:rsidR="00707333" w:rsidRDefault="00707333" w:rsidP="001A31F0">
      <w:pPr>
        <w:spacing w:line="360" w:lineRule="auto"/>
        <w:jc w:val="both"/>
        <w:rPr>
          <w:rFonts w:ascii="Times New Roman" w:hAnsi="Times New Roman" w:cs="Times New Roman"/>
          <w:sz w:val="24"/>
          <w:szCs w:val="24"/>
        </w:rPr>
      </w:pPr>
    </w:p>
    <w:p w14:paraId="4A5DE911" w14:textId="625978AC" w:rsidR="00707333" w:rsidRDefault="002B21C4" w:rsidP="00707333">
      <w:pPr>
        <w:rPr>
          <w:rFonts w:ascii="Times New Roman" w:hAnsi="Times New Roman" w:cs="Times New Roman"/>
          <w:sz w:val="24"/>
          <w:szCs w:val="24"/>
        </w:rPr>
      </w:pPr>
      <w:r>
        <w:rPr>
          <w:noProof/>
        </w:rPr>
        <w:lastRenderedPageBreak/>
        <w:drawing>
          <wp:inline distT="0" distB="0" distL="0" distR="0" wp14:anchorId="1D7747E9" wp14:editId="0DCE3F3A">
            <wp:extent cx="5029200" cy="3223895"/>
            <wp:effectExtent l="0" t="0" r="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1FDE5D" w14:textId="68A5A21C" w:rsidR="00707333" w:rsidRDefault="00707333" w:rsidP="00707333">
      <w:pPr>
        <w:rPr>
          <w:rFonts w:ascii="Times New Roman" w:hAnsi="Times New Roman" w:cs="Times New Roman"/>
          <w:sz w:val="24"/>
          <w:szCs w:val="24"/>
        </w:rPr>
      </w:pPr>
      <w:r>
        <w:rPr>
          <w:noProof/>
        </w:rPr>
        <mc:AlternateContent>
          <mc:Choice Requires="wps">
            <w:drawing>
              <wp:inline distT="0" distB="0" distL="0" distR="0" wp14:anchorId="35490D6D" wp14:editId="4E94CEBC">
                <wp:extent cx="4572000" cy="635"/>
                <wp:effectExtent l="0" t="0" r="0" b="0"/>
                <wp:docPr id="10" name="Text Box 10"/>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4C8DBD0" w14:textId="7920CE09" w:rsidR="00707333" w:rsidRPr="00347265" w:rsidRDefault="00707333" w:rsidP="00707333">
                            <w:pPr>
                              <w:pStyle w:val="Caption"/>
                              <w:rPr>
                                <w:rFonts w:ascii="Times New Roman" w:hAnsi="Times New Roman" w:cs="Times New Roman"/>
                                <w:i w:val="0"/>
                                <w:color w:val="auto"/>
                              </w:rPr>
                            </w:pPr>
                            <w:r w:rsidRPr="00347265">
                              <w:rPr>
                                <w:rFonts w:ascii="Times New Roman" w:hAnsi="Times New Roman" w:cs="Times New Roman"/>
                                <w:i w:val="0"/>
                                <w:color w:val="auto"/>
                              </w:rPr>
                              <w:t xml:space="preserve">Figure </w:t>
                            </w:r>
                            <w:r w:rsidRPr="00347265">
                              <w:rPr>
                                <w:rFonts w:ascii="Times New Roman" w:hAnsi="Times New Roman" w:cs="Times New Roman"/>
                                <w:i w:val="0"/>
                                <w:color w:val="auto"/>
                              </w:rPr>
                              <w:fldChar w:fldCharType="begin"/>
                            </w:r>
                            <w:r w:rsidRPr="00347265">
                              <w:rPr>
                                <w:rFonts w:ascii="Times New Roman" w:hAnsi="Times New Roman" w:cs="Times New Roman"/>
                                <w:i w:val="0"/>
                                <w:color w:val="auto"/>
                              </w:rPr>
                              <w:instrText xml:space="preserve"> SEQ Figure \* ARABIC </w:instrText>
                            </w:r>
                            <w:r w:rsidRPr="00347265">
                              <w:rPr>
                                <w:rFonts w:ascii="Times New Roman" w:hAnsi="Times New Roman" w:cs="Times New Roman"/>
                                <w:i w:val="0"/>
                                <w:color w:val="auto"/>
                              </w:rPr>
                              <w:fldChar w:fldCharType="separate"/>
                            </w:r>
                            <w:r>
                              <w:rPr>
                                <w:rFonts w:ascii="Times New Roman" w:hAnsi="Times New Roman" w:cs="Times New Roman"/>
                                <w:i w:val="0"/>
                                <w:color w:val="auto"/>
                              </w:rPr>
                              <w:t>3</w:t>
                            </w:r>
                            <w:r w:rsidRPr="00347265">
                              <w:rPr>
                                <w:rFonts w:ascii="Times New Roman" w:hAnsi="Times New Roman" w:cs="Times New Roman"/>
                                <w:i w:val="0"/>
                                <w:color w:val="auto"/>
                              </w:rPr>
                              <w:fldChar w:fldCharType="end"/>
                            </w:r>
                            <w:r>
                              <w:rPr>
                                <w:rFonts w:ascii="Times New Roman" w:hAnsi="Times New Roman" w:cs="Times New Roman"/>
                                <w:i w:val="0"/>
                                <w:color w:val="auto"/>
                              </w:rPr>
                              <w:t>.</w:t>
                            </w:r>
                            <w:r w:rsidRPr="00347265">
                              <w:rPr>
                                <w:rFonts w:ascii="Times New Roman" w:hAnsi="Times New Roman" w:cs="Times New Roman"/>
                                <w:i w:val="0"/>
                                <w:color w:val="auto"/>
                              </w:rPr>
                              <w:t xml:space="preserve"> Effect of different</w:t>
                            </w:r>
                            <w:r>
                              <w:rPr>
                                <w:rFonts w:ascii="Times New Roman" w:hAnsi="Times New Roman" w:cs="Times New Roman"/>
                                <w:i w:val="0"/>
                                <w:color w:val="auto"/>
                              </w:rPr>
                              <w:t xml:space="preserve"> subsurface drain</w:t>
                            </w:r>
                            <w:r w:rsidRPr="00347265">
                              <w:rPr>
                                <w:rFonts w:ascii="Times New Roman" w:hAnsi="Times New Roman" w:cs="Times New Roman"/>
                                <w:i w:val="0"/>
                                <w:color w:val="auto"/>
                              </w:rPr>
                              <w:t xml:space="preserve"> spacing (30, 40 and 50 ft) and placement depth (3 and 4 ft) combinati</w:t>
                            </w:r>
                            <w:r>
                              <w:rPr>
                                <w:rFonts w:ascii="Times New Roman" w:hAnsi="Times New Roman" w:cs="Times New Roman"/>
                                <w:i w:val="0"/>
                                <w:color w:val="auto"/>
                              </w:rPr>
                              <w:t>ons on soybean yield during 2017</w:t>
                            </w:r>
                            <w:r w:rsidRPr="00347265">
                              <w:rPr>
                                <w:rFonts w:ascii="Times New Roman" w:hAnsi="Times New Roman" w:cs="Times New Roman"/>
                                <w:i w:val="0"/>
                                <w:color w:val="auto"/>
                              </w:rPr>
                              <w:t xml:space="preserve"> growing season.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35490D6D" id="Text Box 10" o:spid="_x0000_s1030" type="#_x0000_t202" style="width:5in;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" stroked="f">
                <v:textbox style="mso-fit-shape-to-text:t" inset="0,0,0,0">
                  <w:txbxContent>
                    <w:p w14:paraId="44C8DBD0" w14:textId="7920CE09" w:rsidR="00707333" w:rsidRPr="00347265" w:rsidRDefault="00707333" w:rsidP="00707333">
                      <w:pPr>
                        <w:pStyle w:val="Caption"/>
                        <w:rPr>
                          <w:rFonts w:ascii="Times New Roman" w:hAnsi="Times New Roman" w:cs="Times New Roman"/>
                          <w:i w:val="0"/>
                          <w:color w:val="auto"/>
                        </w:rPr>
                      </w:pPr>
                      <w:r w:rsidRPr="00347265">
                        <w:rPr>
                          <w:rFonts w:ascii="Times New Roman" w:hAnsi="Times New Roman" w:cs="Times New Roman"/>
                          <w:i w:val="0"/>
                          <w:color w:val="auto"/>
                        </w:rPr>
                        <w:t xml:space="preserve">Figure </w:t>
                      </w:r>
                      <w:r w:rsidRPr="00347265">
                        <w:rPr>
                          <w:rFonts w:ascii="Times New Roman" w:hAnsi="Times New Roman" w:cs="Times New Roman"/>
                          <w:i w:val="0"/>
                          <w:color w:val="auto"/>
                        </w:rPr>
                        <w:fldChar w:fldCharType="begin"/>
                      </w:r>
                      <w:r w:rsidRPr="00347265">
                        <w:rPr>
                          <w:rFonts w:ascii="Times New Roman" w:hAnsi="Times New Roman" w:cs="Times New Roman"/>
                          <w:i w:val="0"/>
                          <w:color w:val="auto"/>
                        </w:rPr>
                        <w:instrText xml:space="preserve"> SEQ Figure \* ARABIC </w:instrText>
                      </w:r>
                      <w:r w:rsidRPr="00347265">
                        <w:rPr>
                          <w:rFonts w:ascii="Times New Roman" w:hAnsi="Times New Roman" w:cs="Times New Roman"/>
                          <w:i w:val="0"/>
                          <w:color w:val="auto"/>
                        </w:rPr>
                        <w:fldChar w:fldCharType="separate"/>
                      </w:r>
                      <w:r>
                        <w:rPr>
                          <w:rFonts w:ascii="Times New Roman" w:hAnsi="Times New Roman" w:cs="Times New Roman"/>
                          <w:i w:val="0"/>
                          <w:color w:val="auto"/>
                        </w:rPr>
                        <w:t>3</w:t>
                      </w:r>
                      <w:r w:rsidRPr="00347265">
                        <w:rPr>
                          <w:rFonts w:ascii="Times New Roman" w:hAnsi="Times New Roman" w:cs="Times New Roman"/>
                          <w:i w:val="0"/>
                          <w:color w:val="auto"/>
                        </w:rPr>
                        <w:fldChar w:fldCharType="end"/>
                      </w:r>
                      <w:r>
                        <w:rPr>
                          <w:rFonts w:ascii="Times New Roman" w:hAnsi="Times New Roman" w:cs="Times New Roman"/>
                          <w:i w:val="0"/>
                          <w:color w:val="auto"/>
                        </w:rPr>
                        <w:t>.</w:t>
                      </w:r>
                      <w:r w:rsidRPr="00347265">
                        <w:rPr>
                          <w:rFonts w:ascii="Times New Roman" w:hAnsi="Times New Roman" w:cs="Times New Roman"/>
                          <w:i w:val="0"/>
                          <w:color w:val="auto"/>
                        </w:rPr>
                        <w:t xml:space="preserve"> Effect of different</w:t>
                      </w:r>
                      <w:r>
                        <w:rPr>
                          <w:rFonts w:ascii="Times New Roman" w:hAnsi="Times New Roman" w:cs="Times New Roman"/>
                          <w:i w:val="0"/>
                          <w:color w:val="auto"/>
                        </w:rPr>
                        <w:t xml:space="preserve"> subsurface drain</w:t>
                      </w:r>
                      <w:r w:rsidRPr="00347265">
                        <w:rPr>
                          <w:rFonts w:ascii="Times New Roman" w:hAnsi="Times New Roman" w:cs="Times New Roman"/>
                          <w:i w:val="0"/>
                          <w:color w:val="auto"/>
                        </w:rPr>
                        <w:t xml:space="preserve"> spacing (30, 40 and 50 ft) and placement depth (3 and 4 ft) combinati</w:t>
                      </w:r>
                      <w:r>
                        <w:rPr>
                          <w:rFonts w:ascii="Times New Roman" w:hAnsi="Times New Roman" w:cs="Times New Roman"/>
                          <w:i w:val="0"/>
                          <w:color w:val="auto"/>
                        </w:rPr>
                        <w:t>ons on soybean yield during 2017</w:t>
                      </w:r>
                      <w:r w:rsidRPr="00347265">
                        <w:rPr>
                          <w:rFonts w:ascii="Times New Roman" w:hAnsi="Times New Roman" w:cs="Times New Roman"/>
                          <w:i w:val="0"/>
                          <w:color w:val="auto"/>
                        </w:rPr>
                        <w:t xml:space="preserve"> growing season.</w:t>
                      </w:r>
                    </w:p>
                  </w:txbxContent>
                </v:textbox>
                <w10:anchorlock/>
              </v:shape>
            </w:pict>
          </mc:Fallback>
        </mc:AlternateContent>
      </w:r>
    </w:p>
    <w:p w14:paraId="6DD0B792" w14:textId="77777777" w:rsidR="00433B85" w:rsidRDefault="00433B85" w:rsidP="00707333">
      <w:pPr>
        <w:tabs>
          <w:tab w:val="left" w:pos="1290"/>
        </w:tabs>
        <w:rPr>
          <w:rFonts w:ascii="Times New Roman" w:hAnsi="Times New Roman" w:cs="Times New Roman"/>
          <w:sz w:val="24"/>
          <w:szCs w:val="24"/>
        </w:rPr>
      </w:pPr>
    </w:p>
    <w:p w14:paraId="5B38C232" w14:textId="476D36E8" w:rsidR="0028634B" w:rsidRDefault="00433B85" w:rsidP="00707333">
      <w:pPr>
        <w:tabs>
          <w:tab w:val="left" w:pos="1290"/>
        </w:tabs>
        <w:rPr>
          <w:rFonts w:ascii="Times New Roman" w:hAnsi="Times New Roman" w:cs="Times New Roman"/>
          <w:sz w:val="24"/>
          <w:szCs w:val="24"/>
        </w:rPr>
      </w:pPr>
      <w:r>
        <w:rPr>
          <w:noProof/>
        </w:rPr>
        <w:drawing>
          <wp:inline distT="0" distB="0" distL="0" distR="0" wp14:anchorId="013CBDD1" wp14:editId="2C075CB0">
            <wp:extent cx="4572000" cy="3052762"/>
            <wp:effectExtent l="0" t="0" r="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07333">
        <w:rPr>
          <w:rFonts w:ascii="Times New Roman" w:hAnsi="Times New Roman" w:cs="Times New Roman"/>
          <w:sz w:val="24"/>
          <w:szCs w:val="24"/>
        </w:rPr>
        <w:tab/>
      </w:r>
    </w:p>
    <w:p w14:paraId="43E03741" w14:textId="000A8984" w:rsidR="001A31F0" w:rsidRPr="0028634B" w:rsidRDefault="0028634B" w:rsidP="0028634B">
      <w:pPr>
        <w:rPr>
          <w:rFonts w:ascii="Times New Roman" w:hAnsi="Times New Roman" w:cs="Times New Roman"/>
          <w:sz w:val="24"/>
          <w:szCs w:val="24"/>
        </w:rPr>
      </w:pPr>
      <w:r>
        <w:rPr>
          <w:noProof/>
        </w:rPr>
        <mc:AlternateContent>
          <mc:Choice Requires="wps">
            <w:drawing>
              <wp:inline distT="0" distB="0" distL="0" distR="0" wp14:anchorId="6B870031" wp14:editId="55338F85">
                <wp:extent cx="5135271" cy="635"/>
                <wp:effectExtent l="0" t="0" r="8255" b="0"/>
                <wp:docPr id="14" name="Text Box 14"/>
                <wp:cNvGraphicFramePr/>
                <a:graphic xmlns:a="http://schemas.openxmlformats.org/drawingml/2006/main">
                  <a:graphicData uri="http://schemas.microsoft.com/office/word/2010/wordprocessingShape">
                    <wps:wsp>
                      <wps:cNvSpPr txBox="1"/>
                      <wps:spPr>
                        <a:xfrm>
                          <a:off x="0" y="0"/>
                          <a:ext cx="5135271" cy="635"/>
                        </a:xfrm>
                        <a:prstGeom prst="rect">
                          <a:avLst/>
                        </a:prstGeom>
                        <a:solidFill>
                          <a:prstClr val="white"/>
                        </a:solidFill>
                        <a:ln>
                          <a:noFill/>
                        </a:ln>
                      </wps:spPr>
                      <wps:txbx>
                        <w:txbxContent>
                          <w:p w14:paraId="03A35C46" w14:textId="5C8DFFBB" w:rsidR="0028634B" w:rsidRPr="0087727A" w:rsidRDefault="0028634B" w:rsidP="0028634B">
                            <w:pPr>
                              <w:pStyle w:val="Caption"/>
                              <w:rPr>
                                <w:rFonts w:ascii="Times New Roman" w:hAnsi="Times New Roman" w:cs="Times New Roman"/>
                                <w:i w:val="0"/>
                                <w:noProof/>
                                <w:color w:val="auto"/>
                              </w:rPr>
                            </w:pPr>
                            <w:r w:rsidRPr="0087727A">
                              <w:rPr>
                                <w:rFonts w:ascii="Times New Roman" w:hAnsi="Times New Roman" w:cs="Times New Roman"/>
                                <w:i w:val="0"/>
                                <w:color w:val="auto"/>
                              </w:rPr>
                              <w:t xml:space="preserve">Figure </w:t>
                            </w:r>
                            <w:r w:rsidRPr="0087727A">
                              <w:rPr>
                                <w:rFonts w:ascii="Times New Roman" w:hAnsi="Times New Roman" w:cs="Times New Roman"/>
                                <w:i w:val="0"/>
                                <w:color w:val="auto"/>
                              </w:rPr>
                              <w:fldChar w:fldCharType="begin"/>
                            </w:r>
                            <w:r w:rsidRPr="0087727A">
                              <w:rPr>
                                <w:rFonts w:ascii="Times New Roman" w:hAnsi="Times New Roman" w:cs="Times New Roman"/>
                                <w:i w:val="0"/>
                                <w:color w:val="auto"/>
                              </w:rPr>
                              <w:instrText xml:space="preserve"> SEQ Figure \* ARABIC </w:instrText>
                            </w:r>
                            <w:r w:rsidRPr="0087727A">
                              <w:rPr>
                                <w:rFonts w:ascii="Times New Roman" w:hAnsi="Times New Roman" w:cs="Times New Roman"/>
                                <w:i w:val="0"/>
                                <w:color w:val="auto"/>
                              </w:rPr>
                              <w:fldChar w:fldCharType="separate"/>
                            </w:r>
                            <w:r w:rsidRPr="0087727A">
                              <w:rPr>
                                <w:rFonts w:ascii="Times New Roman" w:hAnsi="Times New Roman" w:cs="Times New Roman"/>
                                <w:i w:val="0"/>
                                <w:noProof/>
                                <w:color w:val="auto"/>
                              </w:rPr>
                              <w:t>4</w:t>
                            </w:r>
                            <w:r w:rsidRPr="0087727A">
                              <w:rPr>
                                <w:rFonts w:ascii="Times New Roman" w:hAnsi="Times New Roman" w:cs="Times New Roman"/>
                                <w:i w:val="0"/>
                                <w:color w:val="auto"/>
                              </w:rPr>
                              <w:fldChar w:fldCharType="end"/>
                            </w:r>
                            <w:r w:rsidRPr="0087727A">
                              <w:rPr>
                                <w:rFonts w:ascii="Times New Roman" w:hAnsi="Times New Roman" w:cs="Times New Roman"/>
                                <w:i w:val="0"/>
                                <w:color w:val="auto"/>
                              </w:rPr>
                              <w:t>. Total soil inorganic N observed under different</w:t>
                            </w:r>
                            <w:r w:rsidR="00AD6A55">
                              <w:rPr>
                                <w:rFonts w:ascii="Times New Roman" w:hAnsi="Times New Roman" w:cs="Times New Roman"/>
                                <w:i w:val="0"/>
                                <w:color w:val="auto"/>
                              </w:rPr>
                              <w:t xml:space="preserve"> drain</w:t>
                            </w:r>
                            <w:r w:rsidRPr="0087727A">
                              <w:rPr>
                                <w:rFonts w:ascii="Times New Roman" w:hAnsi="Times New Roman" w:cs="Times New Roman"/>
                                <w:i w:val="0"/>
                                <w:color w:val="auto"/>
                              </w:rPr>
                              <w:t xml:space="preserve"> spacing depth and surface drainage (SD) after soybean harvest</w:t>
                            </w:r>
                            <w:r w:rsidR="00AD6A55">
                              <w:rPr>
                                <w:rFonts w:ascii="Times New Roman" w:hAnsi="Times New Roman" w:cs="Times New Roman"/>
                                <w:i w:val="0"/>
                                <w:color w:val="auto"/>
                              </w:rPr>
                              <w:t xml:space="preserve"> during 2017 growing season</w:t>
                            </w:r>
                            <w:r w:rsidRPr="0087727A">
                              <w:rPr>
                                <w:rFonts w:ascii="Times New Roman" w:hAnsi="Times New Roman" w:cs="Times New Roman"/>
                                <w:i w:val="0"/>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6B870031" id="Text Box 14" o:spid="_x0000_s1031" type="#_x0000_t202" style="width:404.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" stroked="f">
                <v:textbox style="mso-fit-shape-to-text:t" inset="0,0,0,0">
                  <w:txbxContent>
                    <w:p w14:paraId="03A35C46" w14:textId="5C8DFFBB" w:rsidR="0028634B" w:rsidRPr="0087727A" w:rsidRDefault="0028634B" w:rsidP="0028634B">
                      <w:pPr>
                        <w:pStyle w:val="Caption"/>
                        <w:rPr>
                          <w:rFonts w:ascii="Times New Roman" w:hAnsi="Times New Roman" w:cs="Times New Roman"/>
                          <w:i w:val="0"/>
                          <w:noProof/>
                          <w:color w:val="auto"/>
                        </w:rPr>
                      </w:pPr>
                      <w:r w:rsidRPr="0087727A">
                        <w:rPr>
                          <w:rFonts w:ascii="Times New Roman" w:hAnsi="Times New Roman" w:cs="Times New Roman"/>
                          <w:i w:val="0"/>
                          <w:color w:val="auto"/>
                        </w:rPr>
                        <w:t xml:space="preserve">Figure </w:t>
                      </w:r>
                      <w:r w:rsidRPr="0087727A">
                        <w:rPr>
                          <w:rFonts w:ascii="Times New Roman" w:hAnsi="Times New Roman" w:cs="Times New Roman"/>
                          <w:i w:val="0"/>
                          <w:color w:val="auto"/>
                        </w:rPr>
                        <w:fldChar w:fldCharType="begin"/>
                      </w:r>
                      <w:r w:rsidRPr="0087727A">
                        <w:rPr>
                          <w:rFonts w:ascii="Times New Roman" w:hAnsi="Times New Roman" w:cs="Times New Roman"/>
                          <w:i w:val="0"/>
                          <w:color w:val="auto"/>
                        </w:rPr>
                        <w:instrText xml:space="preserve"> SEQ Figure \* ARABIC </w:instrText>
                      </w:r>
                      <w:r w:rsidRPr="0087727A">
                        <w:rPr>
                          <w:rFonts w:ascii="Times New Roman" w:hAnsi="Times New Roman" w:cs="Times New Roman"/>
                          <w:i w:val="0"/>
                          <w:color w:val="auto"/>
                        </w:rPr>
                        <w:fldChar w:fldCharType="separate"/>
                      </w:r>
                      <w:r w:rsidRPr="0087727A">
                        <w:rPr>
                          <w:rFonts w:ascii="Times New Roman" w:hAnsi="Times New Roman" w:cs="Times New Roman"/>
                          <w:i w:val="0"/>
                          <w:noProof/>
                          <w:color w:val="auto"/>
                        </w:rPr>
                        <w:t>4</w:t>
                      </w:r>
                      <w:r w:rsidRPr="0087727A">
                        <w:rPr>
                          <w:rFonts w:ascii="Times New Roman" w:hAnsi="Times New Roman" w:cs="Times New Roman"/>
                          <w:i w:val="0"/>
                          <w:color w:val="auto"/>
                        </w:rPr>
                        <w:fldChar w:fldCharType="end"/>
                      </w:r>
                      <w:r w:rsidRPr="0087727A">
                        <w:rPr>
                          <w:rFonts w:ascii="Times New Roman" w:hAnsi="Times New Roman" w:cs="Times New Roman"/>
                          <w:i w:val="0"/>
                          <w:color w:val="auto"/>
                        </w:rPr>
                        <w:t>. Total soil inorganic N observed under different</w:t>
                      </w:r>
                      <w:r w:rsidR="00AD6A55">
                        <w:rPr>
                          <w:rFonts w:ascii="Times New Roman" w:hAnsi="Times New Roman" w:cs="Times New Roman"/>
                          <w:i w:val="0"/>
                          <w:color w:val="auto"/>
                        </w:rPr>
                        <w:t xml:space="preserve"> drain</w:t>
                      </w:r>
                      <w:bookmarkStart w:id="1" w:name="_GoBack"/>
                      <w:bookmarkEnd w:id="1"/>
                      <w:r w:rsidRPr="0087727A">
                        <w:rPr>
                          <w:rFonts w:ascii="Times New Roman" w:hAnsi="Times New Roman" w:cs="Times New Roman"/>
                          <w:i w:val="0"/>
                          <w:color w:val="auto"/>
                        </w:rPr>
                        <w:t xml:space="preserve"> spacing depth and surface drainage (SD) after soybean harvest</w:t>
                      </w:r>
                      <w:r w:rsidR="00AD6A55">
                        <w:rPr>
                          <w:rFonts w:ascii="Times New Roman" w:hAnsi="Times New Roman" w:cs="Times New Roman"/>
                          <w:i w:val="0"/>
                          <w:color w:val="auto"/>
                        </w:rPr>
                        <w:t xml:space="preserve"> during 2017 growing season</w:t>
                      </w:r>
                      <w:r w:rsidRPr="0087727A">
                        <w:rPr>
                          <w:rFonts w:ascii="Times New Roman" w:hAnsi="Times New Roman" w:cs="Times New Roman"/>
                          <w:i w:val="0"/>
                          <w:color w:val="auto"/>
                        </w:rPr>
                        <w:t>.</w:t>
                      </w:r>
                    </w:p>
                  </w:txbxContent>
                </v:textbox>
                <w10:anchorlock/>
              </v:shape>
            </w:pict>
          </mc:Fallback>
        </mc:AlternateContent>
      </w:r>
      <w:bookmarkStart w:id="0" w:name="_GoBack"/>
      <w:bookmarkEnd w:id="0"/>
    </w:p>
    <w:sectPr w:rsidR="001A31F0" w:rsidRPr="0028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7D2C"/>
    <w:multiLevelType w:val="hybridMultilevel"/>
    <w:tmpl w:val="B16C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15B1F"/>
    <w:multiLevelType w:val="hybridMultilevel"/>
    <w:tmpl w:val="ED160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3"/>
    <w:rsid w:val="000676BF"/>
    <w:rsid w:val="000E6D2D"/>
    <w:rsid w:val="000E7849"/>
    <w:rsid w:val="0011419A"/>
    <w:rsid w:val="00135EB1"/>
    <w:rsid w:val="00143FB5"/>
    <w:rsid w:val="001A31F0"/>
    <w:rsid w:val="0028634B"/>
    <w:rsid w:val="002B21C4"/>
    <w:rsid w:val="0035732E"/>
    <w:rsid w:val="00357643"/>
    <w:rsid w:val="003710A5"/>
    <w:rsid w:val="003B4562"/>
    <w:rsid w:val="00425C65"/>
    <w:rsid w:val="00433B85"/>
    <w:rsid w:val="00460DF0"/>
    <w:rsid w:val="00484A7D"/>
    <w:rsid w:val="004F7922"/>
    <w:rsid w:val="0056631D"/>
    <w:rsid w:val="00575273"/>
    <w:rsid w:val="005C56A5"/>
    <w:rsid w:val="005E0923"/>
    <w:rsid w:val="006A42A7"/>
    <w:rsid w:val="006B5E7E"/>
    <w:rsid w:val="006C2D54"/>
    <w:rsid w:val="00707333"/>
    <w:rsid w:val="007625CF"/>
    <w:rsid w:val="007F191F"/>
    <w:rsid w:val="00837125"/>
    <w:rsid w:val="00867FB6"/>
    <w:rsid w:val="00873DC6"/>
    <w:rsid w:val="008B0825"/>
    <w:rsid w:val="00902ECC"/>
    <w:rsid w:val="009839D7"/>
    <w:rsid w:val="009A461A"/>
    <w:rsid w:val="009B43BB"/>
    <w:rsid w:val="00AB3BED"/>
    <w:rsid w:val="00AD6A55"/>
    <w:rsid w:val="00CD3181"/>
    <w:rsid w:val="00D15B14"/>
    <w:rsid w:val="00D26DDA"/>
    <w:rsid w:val="00DB296C"/>
    <w:rsid w:val="00EA650A"/>
    <w:rsid w:val="00EF2931"/>
    <w:rsid w:val="00EF4FAA"/>
    <w:rsid w:val="00F146B6"/>
    <w:rsid w:val="00F372C7"/>
    <w:rsid w:val="00F4142E"/>
    <w:rsid w:val="00FB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6296"/>
  <w15:chartTrackingRefBased/>
  <w15:docId w15:val="{CD7110AE-14E9-4FE9-8BFD-CA3A7953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ED"/>
    <w:pPr>
      <w:ind w:left="720"/>
      <w:contextualSpacing/>
    </w:pPr>
  </w:style>
  <w:style w:type="table" w:styleId="TableGrid">
    <w:name w:val="Table Grid"/>
    <w:basedOn w:val="TableNormal"/>
    <w:uiPriority w:val="39"/>
    <w:rsid w:val="00AB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02EC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ndusbpos-my.sharepoint.com/personal/umesh_acharya_ndus_edu/Documents/2017%20Research/Tile%20Depth%20and%20Spacing/2017%20results/Soybean%20TDS%20cass%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dusbpos-my.sharepoint.com/personal/umesh_acharya_ndus_edu/Documents/2017%20Research/FY%202017%20final%20reports/Data%20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60">
              <a:fgClr>
                <a:schemeClr val="bg2"/>
              </a:fgClr>
              <a:bgClr>
                <a:schemeClr val="tx1"/>
              </a:bgClr>
            </a:pattFill>
            <a:ln>
              <a:solidFill>
                <a:schemeClr val="tx1"/>
              </a:solidFill>
            </a:ln>
            <a:effectLst/>
          </c:spPr>
          <c:invertIfNegative val="0"/>
          <c:errBars>
            <c:errBarType val="both"/>
            <c:errValType val="cust"/>
            <c:noEndCap val="0"/>
            <c:plus>
              <c:numRef>
                <c:extLst>
                  <c:ext xmlns:c15="http://schemas.microsoft.com/office/drawing/2012/chart" uri="{02D57815-91ED-43cb-92C2-25804820EDAC}">
                    <c15:fullRef>
                      <c15:sqref>Sheet3!$P$17:$P$23</c15:sqref>
                    </c15:fullRef>
                  </c:ext>
                </c:extLst>
                <c:f>Sheet3!$P$17:$P$22</c:f>
                <c:numCache>
                  <c:formatCode>General</c:formatCode>
                  <c:ptCount val="6"/>
                  <c:pt idx="0">
                    <c:v>2.2412338673160819</c:v>
                  </c:pt>
                  <c:pt idx="1">
                    <c:v>3.1791313781724253</c:v>
                  </c:pt>
                  <c:pt idx="2">
                    <c:v>4.162913929175601</c:v>
                  </c:pt>
                  <c:pt idx="3">
                    <c:v>2.9149812235358308</c:v>
                  </c:pt>
                  <c:pt idx="4">
                    <c:v>1.78075997850565</c:v>
                  </c:pt>
                  <c:pt idx="5">
                    <c:v>5.572743020822724</c:v>
                  </c:pt>
                </c:numCache>
              </c:numRef>
            </c:plus>
            <c:minus>
              <c:numRef>
                <c:extLst>
                  <c:ext xmlns:c15="http://schemas.microsoft.com/office/drawing/2012/chart" uri="{02D57815-91ED-43cb-92C2-25804820EDAC}">
                    <c15:fullRef>
                      <c15:sqref>Sheet3!$P$17:$P$23</c15:sqref>
                    </c15:fullRef>
                  </c:ext>
                </c:extLst>
                <c:f>Sheet3!$P$17:$P$22</c:f>
                <c:numCache>
                  <c:formatCode>General</c:formatCode>
                  <c:ptCount val="6"/>
                  <c:pt idx="0">
                    <c:v>2.2412338673160819</c:v>
                  </c:pt>
                  <c:pt idx="1">
                    <c:v>3.1791313781724253</c:v>
                  </c:pt>
                  <c:pt idx="2">
                    <c:v>4.162913929175601</c:v>
                  </c:pt>
                  <c:pt idx="3">
                    <c:v>2.9149812235358308</c:v>
                  </c:pt>
                  <c:pt idx="4">
                    <c:v>1.78075997850565</c:v>
                  </c:pt>
                  <c:pt idx="5">
                    <c:v>5.572743020822724</c:v>
                  </c:pt>
                </c:numCache>
              </c:numRef>
            </c:minus>
            <c:spPr>
              <a:noFill/>
              <a:ln w="9525" cap="flat" cmpd="sng" algn="ctr">
                <a:solidFill>
                  <a:schemeClr val="tx1">
                    <a:lumMod val="65000"/>
                    <a:lumOff val="35000"/>
                  </a:schemeClr>
                </a:solidFill>
                <a:round/>
              </a:ln>
              <a:effectLst/>
            </c:spPr>
          </c:errBars>
          <c:cat>
            <c:strRef>
              <c:extLst>
                <c:ext xmlns:c15="http://schemas.microsoft.com/office/drawing/2012/chart" uri="{02D57815-91ED-43cb-92C2-25804820EDAC}">
                  <c15:fullRef>
                    <c15:sqref>Sheet3!$M$17:$N$23</c15:sqref>
                  </c15:fullRef>
                </c:ext>
              </c:extLst>
              <c:f>Sheet3!$M$17:$N$22</c:f>
              <c:strCache>
                <c:ptCount val="6"/>
                <c:pt idx="0">
                  <c:v>30-3</c:v>
                </c:pt>
                <c:pt idx="1">
                  <c:v>30-4</c:v>
                </c:pt>
                <c:pt idx="2">
                  <c:v>40-3</c:v>
                </c:pt>
                <c:pt idx="3">
                  <c:v>40-4</c:v>
                </c:pt>
                <c:pt idx="4">
                  <c:v>50-3</c:v>
                </c:pt>
                <c:pt idx="5">
                  <c:v>50-4</c:v>
                </c:pt>
              </c:strCache>
            </c:strRef>
          </c:cat>
          <c:val>
            <c:numRef>
              <c:extLst>
                <c:ext xmlns:c15="http://schemas.microsoft.com/office/drawing/2012/chart" uri="{02D57815-91ED-43cb-92C2-25804820EDAC}">
                  <c15:fullRef>
                    <c15:sqref>Sheet3!$O$17:$O$23</c15:sqref>
                  </c15:fullRef>
                </c:ext>
              </c:extLst>
              <c:f>Sheet3!$O$17:$O$22</c:f>
              <c:numCache>
                <c:formatCode>0.00</c:formatCode>
                <c:ptCount val="6"/>
                <c:pt idx="0">
                  <c:v>53.579401696681053</c:v>
                </c:pt>
                <c:pt idx="1">
                  <c:v>51.532966215210593</c:v>
                </c:pt>
                <c:pt idx="2">
                  <c:v>53.561541896115493</c:v>
                </c:pt>
                <c:pt idx="3">
                  <c:v>50.473284714987351</c:v>
                </c:pt>
                <c:pt idx="4">
                  <c:v>49.933025747879149</c:v>
                </c:pt>
                <c:pt idx="5">
                  <c:v>49.040035719601129</c:v>
                </c:pt>
              </c:numCache>
            </c:numRef>
          </c:val>
          <c:extLst>
            <c:ext xmlns:c16="http://schemas.microsoft.com/office/drawing/2014/chart" uri="{C3380CC4-5D6E-409C-BE32-E72D297353CC}">
              <c16:uniqueId val="{00000000-8B53-4059-9B62-6BF0A5BD241F}"/>
            </c:ext>
          </c:extLst>
        </c:ser>
        <c:dLbls>
          <c:showLegendKey val="0"/>
          <c:showVal val="0"/>
          <c:showCatName val="0"/>
          <c:showSerName val="0"/>
          <c:showPercent val="0"/>
          <c:showBubbleSize val="0"/>
        </c:dLbls>
        <c:gapWidth val="219"/>
        <c:overlap val="-27"/>
        <c:axId val="269694872"/>
        <c:axId val="269696440"/>
        <c:extLst>
          <c:ext xmlns:c15="http://schemas.microsoft.com/office/drawing/2012/chart" uri="{02D57815-91ED-43cb-92C2-25804820EDAC}">
            <c15:filteredBarSeries>
              <c15:ser>
                <c:idx val="1"/>
                <c:order val="1"/>
                <c:spPr>
                  <a:solidFill>
                    <a:schemeClr val="accent2"/>
                  </a:solidFill>
                  <a:ln>
                    <a:noFill/>
                  </a:ln>
                  <a:effectLst/>
                </c:spPr>
                <c:invertIfNegative val="0"/>
                <c:cat>
                  <c:strRef>
                    <c:extLst>
                      <c:ext uri="{02D57815-91ED-43cb-92C2-25804820EDAC}">
                        <c15:fullRef>
                          <c15:sqref>Sheet3!$M$17:$N$23</c15:sqref>
                        </c15:fullRef>
                        <c15:formulaRef>
                          <c15:sqref>Sheet3!$M$17:$N$22</c15:sqref>
                        </c15:formulaRef>
                      </c:ext>
                    </c:extLst>
                    <c:strCache>
                      <c:ptCount val="6"/>
                      <c:pt idx="0">
                        <c:v>30-3</c:v>
                      </c:pt>
                      <c:pt idx="1">
                        <c:v>30-4</c:v>
                      </c:pt>
                      <c:pt idx="2">
                        <c:v>40-3</c:v>
                      </c:pt>
                      <c:pt idx="3">
                        <c:v>40-4</c:v>
                      </c:pt>
                      <c:pt idx="4">
                        <c:v>50-3</c:v>
                      </c:pt>
                      <c:pt idx="5">
                        <c:v>50-4</c:v>
                      </c:pt>
                    </c:strCache>
                  </c:strRef>
                </c:cat>
                <c:val>
                  <c:numRef>
                    <c:extLst>
                      <c:ext uri="{02D57815-91ED-43cb-92C2-25804820EDAC}">
                        <c15:fullRef>
                          <c15:sqref>Sheet3!$N$17:$N$23</c15:sqref>
                        </c15:fullRef>
                        <c15:formulaRef>
                          <c15:sqref>Sheet3!$N$17:$N$22</c15:sqref>
                        </c15:formulaRef>
                      </c:ext>
                    </c:extLst>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8B53-4059-9B62-6BF0A5BD241F}"/>
                  </c:ext>
                </c:extLst>
              </c15:ser>
            </c15:filteredBarSeries>
            <c15:filteredBarSeries>
              <c15:ser>
                <c:idx val="2"/>
                <c:order val="2"/>
                <c:spPr>
                  <a:solidFill>
                    <a:schemeClr val="accent3"/>
                  </a:solidFill>
                  <a:ln>
                    <a:noFill/>
                  </a:ln>
                  <a:effectLst/>
                </c:spPr>
                <c:invertIfNegative val="0"/>
                <c:cat>
                  <c:strRef>
                    <c:extLst>
                      <c:ext xmlns:c15="http://schemas.microsoft.com/office/drawing/2012/chart" uri="{02D57815-91ED-43cb-92C2-25804820EDAC}">
                        <c15:fullRef>
                          <c15:sqref>Sheet3!$M$17:$N$23</c15:sqref>
                        </c15:fullRef>
                        <c15:formulaRef>
                          <c15:sqref>Sheet3!$M$17:$N$22</c15:sqref>
                        </c15:formulaRef>
                      </c:ext>
                    </c:extLst>
                    <c:strCache>
                      <c:ptCount val="6"/>
                      <c:pt idx="0">
                        <c:v>30-3</c:v>
                      </c:pt>
                      <c:pt idx="1">
                        <c:v>30-4</c:v>
                      </c:pt>
                      <c:pt idx="2">
                        <c:v>40-3</c:v>
                      </c:pt>
                      <c:pt idx="3">
                        <c:v>40-4</c:v>
                      </c:pt>
                      <c:pt idx="4">
                        <c:v>50-3</c:v>
                      </c:pt>
                      <c:pt idx="5">
                        <c:v>50-4</c:v>
                      </c:pt>
                    </c:strCache>
                  </c:strRef>
                </c:cat>
                <c:val>
                  <c:numRef>
                    <c:extLst>
                      <c:ext xmlns:c15="http://schemas.microsoft.com/office/drawing/2012/chart" uri="{02D57815-91ED-43cb-92C2-25804820EDAC}">
                        <c15:fullRef>
                          <c15:sqref>Sheet3!$O$17:$O$23</c15:sqref>
                        </c15:fullRef>
                        <c15:formulaRef>
                          <c15:sqref>Sheet3!$O$17:$O$22</c15:sqref>
                        </c15:formulaRef>
                      </c:ext>
                    </c:extLst>
                    <c:numCache>
                      <c:formatCode>0.00</c:formatCode>
                      <c:ptCount val="6"/>
                      <c:pt idx="0">
                        <c:v>53.579401696681053</c:v>
                      </c:pt>
                      <c:pt idx="1">
                        <c:v>51.532966215210593</c:v>
                      </c:pt>
                      <c:pt idx="2">
                        <c:v>53.561541896115493</c:v>
                      </c:pt>
                      <c:pt idx="3">
                        <c:v>50.473284714987351</c:v>
                      </c:pt>
                      <c:pt idx="4">
                        <c:v>49.933025747879149</c:v>
                      </c:pt>
                      <c:pt idx="5">
                        <c:v>49.040035719601129</c:v>
                      </c:pt>
                    </c:numCache>
                  </c:numRef>
                </c:val>
                <c:extLst xmlns:c15="http://schemas.microsoft.com/office/drawing/2012/chart">
                  <c:ext xmlns:c16="http://schemas.microsoft.com/office/drawing/2014/chart" uri="{C3380CC4-5D6E-409C-BE32-E72D297353CC}">
                    <c16:uniqueId val="{00000002-8B53-4059-9B62-6BF0A5BD241F}"/>
                  </c:ext>
                </c:extLst>
              </c15:ser>
            </c15:filteredBarSeries>
          </c:ext>
        </c:extLst>
      </c:barChart>
      <c:catAx>
        <c:axId val="26969487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Tile</a:t>
                </a:r>
                <a:r>
                  <a:rPr lang="en-US" baseline="0"/>
                  <a:t> </a:t>
                </a:r>
                <a:r>
                  <a:rPr lang="en-US"/>
                  <a:t>Spacing-Depth (ft)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9696440"/>
        <c:crosses val="autoZero"/>
        <c:auto val="1"/>
        <c:lblAlgn val="ctr"/>
        <c:lblOffset val="100"/>
        <c:noMultiLvlLbl val="0"/>
      </c:catAx>
      <c:valAx>
        <c:axId val="269696440"/>
        <c:scaling>
          <c:orientation val="minMax"/>
          <c:max val="6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Yield (Bu/ac)</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9694872"/>
        <c:crosses val="autoZero"/>
        <c:crossBetween val="between"/>
        <c:majorUnit val="10"/>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pattFill prst="wdDnDiag">
              <a:fgClr>
                <a:schemeClr val="tx1"/>
              </a:fgClr>
              <a:bgClr>
                <a:schemeClr val="bg1"/>
              </a:bgClr>
            </a:pattFill>
            <a:ln>
              <a:solidFill>
                <a:schemeClr val="tx1"/>
              </a:solidFill>
            </a:ln>
            <a:effectLst/>
          </c:spPr>
          <c:invertIfNegative val="0"/>
          <c:errBars>
            <c:errBarType val="both"/>
            <c:errValType val="cust"/>
            <c:noEndCap val="0"/>
            <c:plus>
              <c:numRef>
                <c:f>Sheet1!$F$70:$F$75</c:f>
                <c:numCache>
                  <c:formatCode>General</c:formatCode>
                  <c:ptCount val="6"/>
                  <c:pt idx="0">
                    <c:v>0.67283347194680565</c:v>
                  </c:pt>
                  <c:pt idx="1">
                    <c:v>0.93973415199170496</c:v>
                  </c:pt>
                  <c:pt idx="2">
                    <c:v>1.0872953191801693</c:v>
                  </c:pt>
                  <c:pt idx="3">
                    <c:v>0.75167405468026793</c:v>
                  </c:pt>
                  <c:pt idx="4">
                    <c:v>0.81577437585458346</c:v>
                  </c:pt>
                  <c:pt idx="5">
                    <c:v>0.52176898169369046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Sheet1!$C$70:$D$75</c:f>
              <c:strCache>
                <c:ptCount val="6"/>
                <c:pt idx="0">
                  <c:v>30-3</c:v>
                </c:pt>
                <c:pt idx="1">
                  <c:v>30-4</c:v>
                </c:pt>
                <c:pt idx="2">
                  <c:v>40-3</c:v>
                </c:pt>
                <c:pt idx="3">
                  <c:v>40-4</c:v>
                </c:pt>
                <c:pt idx="4">
                  <c:v>50-3</c:v>
                </c:pt>
                <c:pt idx="5">
                  <c:v>50-4</c:v>
                </c:pt>
              </c:strCache>
            </c:strRef>
          </c:cat>
          <c:val>
            <c:numRef>
              <c:f>Sheet1!$E$70:$E$75</c:f>
              <c:numCache>
                <c:formatCode>0.00</c:formatCode>
                <c:ptCount val="6"/>
                <c:pt idx="0">
                  <c:v>7.2372571224693161</c:v>
                </c:pt>
                <c:pt idx="1">
                  <c:v>8.8420577544075769</c:v>
                </c:pt>
                <c:pt idx="2">
                  <c:v>10.456666666666667</c:v>
                </c:pt>
                <c:pt idx="3">
                  <c:v>7.6690003501201112</c:v>
                </c:pt>
                <c:pt idx="4">
                  <c:v>10.209535589200813</c:v>
                </c:pt>
                <c:pt idx="5">
                  <c:v>5.5593095762918052</c:v>
                </c:pt>
              </c:numCache>
            </c:numRef>
          </c:val>
          <c:extLst>
            <c:ext xmlns:c16="http://schemas.microsoft.com/office/drawing/2014/chart" uri="{C3380CC4-5D6E-409C-BE32-E72D297353CC}">
              <c16:uniqueId val="{00000000-C949-4986-894B-F4058A827E4B}"/>
            </c:ext>
          </c:extLst>
        </c:ser>
        <c:dLbls>
          <c:showLegendKey val="0"/>
          <c:showVal val="0"/>
          <c:showCatName val="0"/>
          <c:showSerName val="0"/>
          <c:showPercent val="0"/>
          <c:showBubbleSize val="0"/>
        </c:dLbls>
        <c:gapWidth val="219"/>
        <c:overlap val="-27"/>
        <c:axId val="475675560"/>
        <c:axId val="47566506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Sheet1!$C$70:$D$75</c15:sqref>
                        </c15:formulaRef>
                      </c:ext>
                    </c:extLst>
                    <c:strCache>
                      <c:ptCount val="6"/>
                      <c:pt idx="0">
                        <c:v>30-3</c:v>
                      </c:pt>
                      <c:pt idx="1">
                        <c:v>30-4</c:v>
                      </c:pt>
                      <c:pt idx="2">
                        <c:v>40-3</c:v>
                      </c:pt>
                      <c:pt idx="3">
                        <c:v>40-4</c:v>
                      </c:pt>
                      <c:pt idx="4">
                        <c:v>50-3</c:v>
                      </c:pt>
                      <c:pt idx="5">
                        <c:v>50-4</c:v>
                      </c:pt>
                    </c:strCache>
                  </c:strRef>
                </c:cat>
                <c:val>
                  <c:numRef>
                    <c:extLst>
                      <c:ext uri="{02D57815-91ED-43cb-92C2-25804820EDAC}">
                        <c15:formulaRef>
                          <c15:sqref>Sheet1!$C$70:$C$75</c15:sqref>
                        </c15:formulaRef>
                      </c:ext>
                    </c:extLst>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C949-4986-894B-F4058A827E4B}"/>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Sheet1!$C$70:$D$75</c15:sqref>
                        </c15:formulaRef>
                      </c:ext>
                    </c:extLst>
                    <c:strCache>
                      <c:ptCount val="6"/>
                      <c:pt idx="0">
                        <c:v>30-3</c:v>
                      </c:pt>
                      <c:pt idx="1">
                        <c:v>30-4</c:v>
                      </c:pt>
                      <c:pt idx="2">
                        <c:v>40-3</c:v>
                      </c:pt>
                      <c:pt idx="3">
                        <c:v>40-4</c:v>
                      </c:pt>
                      <c:pt idx="4">
                        <c:v>50-3</c:v>
                      </c:pt>
                      <c:pt idx="5">
                        <c:v>50-4</c:v>
                      </c:pt>
                    </c:strCache>
                  </c:strRef>
                </c:cat>
                <c:val>
                  <c:numRef>
                    <c:extLst xmlns:c15="http://schemas.microsoft.com/office/drawing/2012/chart">
                      <c:ext xmlns:c15="http://schemas.microsoft.com/office/drawing/2012/chart" uri="{02D57815-91ED-43cb-92C2-25804820EDAC}">
                        <c15:formulaRef>
                          <c15:sqref>Sheet1!$D$70:$D$75</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C949-4986-894B-F4058A827E4B}"/>
                  </c:ext>
                </c:extLst>
              </c15:ser>
            </c15:filteredBarSeries>
          </c:ext>
        </c:extLst>
      </c:barChart>
      <c:catAx>
        <c:axId val="4756755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Subsurface drain spacing-depth (ft)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5665064"/>
        <c:crosses val="autoZero"/>
        <c:auto val="1"/>
        <c:lblAlgn val="ctr"/>
        <c:lblOffset val="100"/>
        <c:noMultiLvlLbl val="0"/>
      </c:catAx>
      <c:valAx>
        <c:axId val="4756650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Soil inorganic N (NO</a:t>
                </a:r>
                <a:r>
                  <a:rPr lang="en-US" baseline="-25000"/>
                  <a:t>3</a:t>
                </a:r>
                <a:r>
                  <a:rPr lang="en-US"/>
                  <a:t>) kg ha</a:t>
                </a:r>
                <a:r>
                  <a:rPr lang="en-US" baseline="30000"/>
                  <a:t>-1</a:t>
                </a:r>
              </a:p>
            </c:rich>
          </c:tx>
          <c:layout>
            <c:manualLayout>
              <c:xMode val="edge"/>
              <c:yMode val="edge"/>
              <c:x val="3.0555555555555555E-2"/>
              <c:y val="0.165425093654431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5675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Acharya, Umesh</dc:creator>
  <cp:keywords/>
  <dc:description/>
  <cp:lastModifiedBy>Acharya, Umesh</cp:lastModifiedBy>
  <cp:revision>39</cp:revision>
  <dcterms:created xsi:type="dcterms:W3CDTF">2018-06-25T14:13:00Z</dcterms:created>
  <dcterms:modified xsi:type="dcterms:W3CDTF">2018-06-27T16:38:00Z</dcterms:modified>
</cp:coreProperties>
</file>