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53C29" w:rsidRDefault="00853C29" w:rsidP="00853C29">
      <w:pPr>
        <w:rPr>
          <w:rFonts w:ascii="Times New Roman" w:eastAsia="Times New Roman" w:hAnsi="Times New Roman" w:cs="Times New Roman"/>
          <w:b/>
          <w:color w:val="000000"/>
          <w:sz w:val="24"/>
          <w:szCs w:val="24"/>
        </w:rPr>
      </w:pPr>
      <w:bookmarkStart w:id="0" w:name="_GoBack"/>
      <w:bookmarkEnd w:id="0"/>
      <w:r>
        <w:rPr>
          <w:rFonts w:ascii="Times New Roman" w:eastAsia="Times New Roman" w:hAnsi="Times New Roman" w:cs="Times New Roman"/>
          <w:b/>
          <w:color w:val="000000"/>
          <w:sz w:val="24"/>
          <w:szCs w:val="24"/>
        </w:rPr>
        <w:t xml:space="preserve">Soybean Council Progress Report (July 1, 2017 to June 30, 2018) </w:t>
      </w:r>
    </w:p>
    <w:p w:rsidR="00853C29" w:rsidRPr="004860DE" w:rsidRDefault="00853C29" w:rsidP="00853C29">
      <w:pPr>
        <w:rPr>
          <w:rFonts w:eastAsia="Times New Roman"/>
          <w:color w:val="000000"/>
        </w:rPr>
      </w:pPr>
      <w:r w:rsidRPr="006B415E">
        <w:rPr>
          <w:rFonts w:ascii="Times New Roman" w:eastAsia="Times New Roman" w:hAnsi="Times New Roman" w:cs="Times New Roman"/>
          <w:b/>
          <w:color w:val="000000"/>
          <w:sz w:val="24"/>
          <w:szCs w:val="24"/>
        </w:rPr>
        <w:t>Title</w:t>
      </w:r>
      <w:r w:rsidRPr="00AE5FE7">
        <w:rPr>
          <w:rFonts w:ascii="Times New Roman" w:eastAsia="Times New Roman" w:hAnsi="Times New Roman" w:cs="Times New Roman"/>
          <w:b/>
          <w:color w:val="000000"/>
          <w:sz w:val="24"/>
          <w:szCs w:val="24"/>
        </w:rPr>
        <w:t xml:space="preserve">: </w:t>
      </w:r>
      <w:r w:rsidRPr="00AE5FE7">
        <w:rPr>
          <w:rFonts w:ascii="Times New Roman" w:eastAsia="Times New Roman" w:hAnsi="Times New Roman" w:cs="Times New Roman"/>
          <w:color w:val="000000"/>
          <w:sz w:val="24"/>
          <w:szCs w:val="24"/>
        </w:rPr>
        <w:t>Assessment of soybean plant population and planting date impact on performance in Western and Central North Dakota</w:t>
      </w:r>
    </w:p>
    <w:p w:rsidR="00853C29" w:rsidRDefault="00853C29" w:rsidP="00853C29">
      <w:pPr>
        <w:spacing w:after="180" w:line="300" w:lineRule="atLeast"/>
        <w:outlineLvl w:val="5"/>
        <w:rPr>
          <w:rFonts w:ascii="Times New Roman" w:eastAsia="Times New Roman" w:hAnsi="Times New Roman" w:cs="Times New Roman"/>
          <w:color w:val="000000"/>
          <w:sz w:val="24"/>
          <w:szCs w:val="24"/>
        </w:rPr>
      </w:pPr>
      <w:r w:rsidRPr="006B415E">
        <w:rPr>
          <w:rFonts w:ascii="Times New Roman" w:eastAsia="Times New Roman" w:hAnsi="Times New Roman" w:cs="Times New Roman"/>
          <w:color w:val="000000"/>
          <w:sz w:val="24"/>
          <w:szCs w:val="24"/>
        </w:rPr>
        <w:t xml:space="preserve">Jasper M Teboh, </w:t>
      </w:r>
      <w:r>
        <w:rPr>
          <w:rFonts w:ascii="Times New Roman" w:eastAsia="Times New Roman" w:hAnsi="Times New Roman" w:cs="Times New Roman"/>
          <w:color w:val="000000"/>
          <w:sz w:val="24"/>
          <w:szCs w:val="24"/>
        </w:rPr>
        <w:t xml:space="preserve">John </w:t>
      </w:r>
      <w:proofErr w:type="spellStart"/>
      <w:r>
        <w:rPr>
          <w:rFonts w:ascii="Times New Roman" w:eastAsia="Times New Roman" w:hAnsi="Times New Roman" w:cs="Times New Roman"/>
          <w:color w:val="000000"/>
          <w:sz w:val="24"/>
          <w:szCs w:val="24"/>
        </w:rPr>
        <w:t>Rickertsen</w:t>
      </w:r>
      <w:proofErr w:type="spellEnd"/>
      <w:r>
        <w:rPr>
          <w:rFonts w:ascii="Times New Roman" w:eastAsia="Times New Roman" w:hAnsi="Times New Roman" w:cs="Times New Roman"/>
          <w:color w:val="000000"/>
          <w:sz w:val="24"/>
          <w:szCs w:val="24"/>
        </w:rPr>
        <w:t xml:space="preserve">, Eric Eriksmoen, </w:t>
      </w:r>
      <w:proofErr w:type="spellStart"/>
      <w:r>
        <w:rPr>
          <w:rFonts w:ascii="Times New Roman" w:eastAsia="Times New Roman" w:hAnsi="Times New Roman" w:cs="Times New Roman"/>
          <w:color w:val="000000"/>
          <w:sz w:val="24"/>
          <w:szCs w:val="24"/>
        </w:rPr>
        <w:t>Szilvia</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Yuja</w:t>
      </w:r>
      <w:proofErr w:type="spellEnd"/>
      <w:r>
        <w:rPr>
          <w:rFonts w:ascii="Times New Roman" w:eastAsia="Times New Roman" w:hAnsi="Times New Roman" w:cs="Times New Roman"/>
          <w:color w:val="000000"/>
          <w:sz w:val="24"/>
          <w:szCs w:val="24"/>
        </w:rPr>
        <w:t>, Ryan Buetow, Mike Ostlie, Paulo Flores</w:t>
      </w:r>
    </w:p>
    <w:p w:rsidR="00114B9C" w:rsidRPr="006B415E" w:rsidRDefault="00114B9C" w:rsidP="00853C29">
      <w:pPr>
        <w:spacing w:after="180" w:line="300" w:lineRule="atLeast"/>
        <w:outlineLvl w:val="5"/>
        <w:rPr>
          <w:rFonts w:ascii="Times New Roman" w:eastAsia="Times New Roman" w:hAnsi="Times New Roman" w:cs="Times New Roman"/>
          <w:color w:val="000000"/>
          <w:sz w:val="24"/>
          <w:szCs w:val="24"/>
        </w:rPr>
      </w:pPr>
      <w:r w:rsidRPr="00936C0E">
        <w:rPr>
          <w:rFonts w:ascii="Times New Roman" w:eastAsia="Times New Roman" w:hAnsi="Times New Roman" w:cs="Times New Roman"/>
          <w:b/>
          <w:color w:val="000000"/>
          <w:sz w:val="24"/>
          <w:szCs w:val="24"/>
        </w:rPr>
        <w:t>Co-Investigators:</w:t>
      </w:r>
      <w:r w:rsidRPr="00936C0E">
        <w:rPr>
          <w:rFonts w:ascii="Times New Roman" w:eastAsia="Times New Roman" w:hAnsi="Times New Roman" w:cs="Times New Roman"/>
          <w:color w:val="000000"/>
          <w:sz w:val="24"/>
          <w:szCs w:val="24"/>
        </w:rPr>
        <w:t xml:space="preserve"> John </w:t>
      </w:r>
      <w:proofErr w:type="spellStart"/>
      <w:r w:rsidRPr="00936C0E">
        <w:rPr>
          <w:rFonts w:ascii="Times New Roman" w:eastAsia="Times New Roman" w:hAnsi="Times New Roman" w:cs="Times New Roman"/>
          <w:color w:val="000000"/>
          <w:sz w:val="24"/>
          <w:szCs w:val="24"/>
        </w:rPr>
        <w:t>Rickertsen</w:t>
      </w:r>
      <w:proofErr w:type="spellEnd"/>
      <w:r w:rsidRPr="00936C0E">
        <w:rPr>
          <w:rFonts w:ascii="Times New Roman" w:eastAsia="Times New Roman" w:hAnsi="Times New Roman" w:cs="Times New Roman"/>
          <w:color w:val="000000"/>
          <w:sz w:val="24"/>
          <w:szCs w:val="24"/>
        </w:rPr>
        <w:t xml:space="preserve">, NDSU Hettinger Research Extension Center; Eric Eriksmoen, NDSU North Central Research Extension Center; </w:t>
      </w:r>
      <w:proofErr w:type="spellStart"/>
      <w:r w:rsidRPr="00936C0E">
        <w:rPr>
          <w:rFonts w:ascii="Times New Roman" w:eastAsia="Times New Roman" w:hAnsi="Times New Roman" w:cs="Times New Roman"/>
          <w:color w:val="000000"/>
          <w:sz w:val="24"/>
          <w:szCs w:val="24"/>
        </w:rPr>
        <w:t>Szilvia</w:t>
      </w:r>
      <w:proofErr w:type="spellEnd"/>
      <w:r w:rsidRPr="00936C0E">
        <w:rPr>
          <w:rFonts w:ascii="Times New Roman" w:eastAsia="Times New Roman" w:hAnsi="Times New Roman" w:cs="Times New Roman"/>
          <w:color w:val="000000"/>
          <w:sz w:val="24"/>
          <w:szCs w:val="24"/>
        </w:rPr>
        <w:t xml:space="preserve"> </w:t>
      </w:r>
      <w:proofErr w:type="spellStart"/>
      <w:r w:rsidRPr="00936C0E">
        <w:rPr>
          <w:rFonts w:ascii="Times New Roman" w:eastAsia="Times New Roman" w:hAnsi="Times New Roman" w:cs="Times New Roman"/>
          <w:color w:val="000000"/>
          <w:sz w:val="24"/>
          <w:szCs w:val="24"/>
        </w:rPr>
        <w:t>Yuja</w:t>
      </w:r>
      <w:proofErr w:type="spellEnd"/>
      <w:r w:rsidRPr="00936C0E">
        <w:rPr>
          <w:rFonts w:ascii="Times New Roman" w:eastAsia="Times New Roman" w:hAnsi="Times New Roman" w:cs="Times New Roman"/>
          <w:color w:val="000000"/>
          <w:sz w:val="24"/>
          <w:szCs w:val="24"/>
        </w:rPr>
        <w:t>, Dr. Mike Ostlie, Dr. Paulo Flores, NDSU Carrington Research Extension Center; Ryan Buetow</w:t>
      </w:r>
      <w:r>
        <w:rPr>
          <w:rFonts w:ascii="Times New Roman" w:eastAsia="Times New Roman" w:hAnsi="Times New Roman" w:cs="Times New Roman"/>
          <w:color w:val="000000"/>
          <w:sz w:val="24"/>
          <w:szCs w:val="24"/>
        </w:rPr>
        <w:t>,</w:t>
      </w:r>
      <w:r w:rsidRPr="00936C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NDSU </w:t>
      </w:r>
      <w:r w:rsidRPr="00936C0E">
        <w:rPr>
          <w:rFonts w:ascii="Times New Roman" w:eastAsia="Times New Roman" w:hAnsi="Times New Roman" w:cs="Times New Roman"/>
          <w:color w:val="000000"/>
          <w:sz w:val="24"/>
          <w:szCs w:val="24"/>
        </w:rPr>
        <w:t>Dickinson Research Extension Center</w:t>
      </w:r>
    </w:p>
    <w:p w:rsidR="00853C29" w:rsidRDefault="00853C29" w:rsidP="00853C29">
      <w:pPr>
        <w:tabs>
          <w:tab w:val="left" w:pos="7472"/>
        </w:tabs>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853C29" w:rsidRPr="00F1064E" w:rsidRDefault="00853C29" w:rsidP="00853C29">
      <w:pPr>
        <w:rPr>
          <w:rFonts w:ascii="Times New Roman" w:hAnsi="Times New Roman" w:cs="Times New Roman"/>
          <w:sz w:val="24"/>
          <w:szCs w:val="24"/>
        </w:rPr>
      </w:pPr>
      <w:r w:rsidRPr="00F1064E">
        <w:rPr>
          <w:rFonts w:ascii="Times New Roman" w:hAnsi="Times New Roman" w:cs="Times New Roman"/>
          <w:sz w:val="24"/>
          <w:szCs w:val="24"/>
        </w:rPr>
        <w:t>The limitations of soybean expansion in Western ND have largely been due to dry summers and low moisture availability at critical growth stages, and early frost damage when seeds are planted late. However, with improved soil organic matter from long-term no-till farming, crops can benefit from better soil moisture conservation, soil water holding capacity, and improved water availability for warm season crops in summer (</w:t>
      </w:r>
      <w:proofErr w:type="spellStart"/>
      <w:r w:rsidRPr="00F1064E">
        <w:rPr>
          <w:rFonts w:ascii="Times New Roman" w:hAnsi="Times New Roman" w:cs="Times New Roman"/>
          <w:sz w:val="24"/>
          <w:szCs w:val="24"/>
        </w:rPr>
        <w:t>Carr</w:t>
      </w:r>
      <w:proofErr w:type="spellEnd"/>
      <w:r w:rsidRPr="00F1064E">
        <w:rPr>
          <w:rFonts w:ascii="Times New Roman" w:hAnsi="Times New Roman" w:cs="Times New Roman"/>
          <w:sz w:val="24"/>
          <w:szCs w:val="24"/>
        </w:rPr>
        <w:t xml:space="preserve"> et al., 2006). In addition, since 2002, the rainfall trend in </w:t>
      </w:r>
      <w:r w:rsidR="0024391A">
        <w:rPr>
          <w:rFonts w:ascii="Times New Roman" w:hAnsi="Times New Roman" w:cs="Times New Roman"/>
          <w:sz w:val="24"/>
          <w:szCs w:val="24"/>
        </w:rPr>
        <w:t xml:space="preserve">part of Western ND, west of the </w:t>
      </w:r>
      <w:r w:rsidRPr="00F1064E">
        <w:rPr>
          <w:rFonts w:ascii="Times New Roman" w:hAnsi="Times New Roman" w:cs="Times New Roman"/>
          <w:sz w:val="24"/>
          <w:szCs w:val="24"/>
        </w:rPr>
        <w:t>Missouri River</w:t>
      </w:r>
      <w:r w:rsidR="0024391A">
        <w:rPr>
          <w:rFonts w:ascii="Times New Roman" w:hAnsi="Times New Roman" w:cs="Times New Roman"/>
          <w:sz w:val="24"/>
          <w:szCs w:val="24"/>
        </w:rPr>
        <w:t>,</w:t>
      </w:r>
      <w:r w:rsidRPr="00F1064E">
        <w:rPr>
          <w:rFonts w:ascii="Times New Roman" w:hAnsi="Times New Roman" w:cs="Times New Roman"/>
          <w:sz w:val="24"/>
          <w:szCs w:val="24"/>
        </w:rPr>
        <w:t xml:space="preserve"> has been above normal, and enough to produce competitive and profitable </w:t>
      </w:r>
      <w:r w:rsidR="0024391A">
        <w:rPr>
          <w:rFonts w:ascii="Times New Roman" w:hAnsi="Times New Roman" w:cs="Times New Roman"/>
          <w:sz w:val="24"/>
          <w:szCs w:val="24"/>
        </w:rPr>
        <w:t xml:space="preserve">soybean </w:t>
      </w:r>
      <w:r w:rsidRPr="00F1064E">
        <w:rPr>
          <w:rFonts w:ascii="Times New Roman" w:hAnsi="Times New Roman" w:cs="Times New Roman"/>
          <w:sz w:val="24"/>
          <w:szCs w:val="24"/>
        </w:rPr>
        <w:t xml:space="preserve">yields up to and above state average of about 35 </w:t>
      </w:r>
      <w:proofErr w:type="spellStart"/>
      <w:r w:rsidRPr="00F1064E">
        <w:rPr>
          <w:rFonts w:ascii="Times New Roman" w:hAnsi="Times New Roman" w:cs="Times New Roman"/>
          <w:sz w:val="24"/>
          <w:szCs w:val="24"/>
        </w:rPr>
        <w:t>bu</w:t>
      </w:r>
      <w:proofErr w:type="spellEnd"/>
      <w:r w:rsidRPr="00F1064E">
        <w:rPr>
          <w:rFonts w:ascii="Times New Roman" w:hAnsi="Times New Roman" w:cs="Times New Roman"/>
          <w:sz w:val="24"/>
          <w:szCs w:val="24"/>
        </w:rPr>
        <w:t>/ac. Attractive soybean market prices and low crop input requirements are incentives for farmers to increase s</w:t>
      </w:r>
      <w:r w:rsidR="00365180">
        <w:rPr>
          <w:rFonts w:ascii="Times New Roman" w:hAnsi="Times New Roman" w:cs="Times New Roman"/>
          <w:sz w:val="24"/>
          <w:szCs w:val="24"/>
        </w:rPr>
        <w:t xml:space="preserve">oybean production. Soybean is also </w:t>
      </w:r>
      <w:r w:rsidRPr="00F1064E">
        <w:rPr>
          <w:rFonts w:ascii="Times New Roman" w:hAnsi="Times New Roman" w:cs="Times New Roman"/>
          <w:sz w:val="24"/>
          <w:szCs w:val="24"/>
        </w:rPr>
        <w:t>an alternative rotation crop.</w:t>
      </w:r>
    </w:p>
    <w:p w:rsidR="001F690C" w:rsidRDefault="00853C29" w:rsidP="00853C29">
      <w:pPr>
        <w:rPr>
          <w:rFonts w:ascii="Times New Roman" w:hAnsi="Times New Roman" w:cs="Times New Roman"/>
          <w:color w:val="FF0000"/>
          <w:sz w:val="24"/>
          <w:szCs w:val="24"/>
        </w:rPr>
      </w:pPr>
      <w:r w:rsidRPr="00F1064E">
        <w:rPr>
          <w:rFonts w:ascii="Times New Roman" w:hAnsi="Times New Roman" w:cs="Times New Roman"/>
          <w:sz w:val="24"/>
          <w:szCs w:val="24"/>
        </w:rPr>
        <w:t>It is therefore imperative that far</w:t>
      </w:r>
      <w:r w:rsidR="00365180">
        <w:rPr>
          <w:rFonts w:ascii="Times New Roman" w:hAnsi="Times New Roman" w:cs="Times New Roman"/>
          <w:sz w:val="24"/>
          <w:szCs w:val="24"/>
        </w:rPr>
        <w:t>mers be better equipped with</w:t>
      </w:r>
      <w:r w:rsidRPr="00F1064E">
        <w:rPr>
          <w:rFonts w:ascii="Times New Roman" w:hAnsi="Times New Roman" w:cs="Times New Roman"/>
          <w:sz w:val="24"/>
          <w:szCs w:val="24"/>
        </w:rPr>
        <w:t xml:space="preserve"> current research information to help guide their planting decisions</w:t>
      </w:r>
      <w:r w:rsidR="00365180">
        <w:rPr>
          <w:rFonts w:ascii="Times New Roman" w:hAnsi="Times New Roman" w:cs="Times New Roman"/>
          <w:sz w:val="24"/>
          <w:szCs w:val="24"/>
        </w:rPr>
        <w:t xml:space="preserve">, as </w:t>
      </w:r>
      <w:r w:rsidR="005A69FA">
        <w:rPr>
          <w:rFonts w:ascii="Times New Roman" w:hAnsi="Times New Roman" w:cs="Times New Roman"/>
          <w:sz w:val="24"/>
          <w:szCs w:val="24"/>
        </w:rPr>
        <w:t xml:space="preserve">production </w:t>
      </w:r>
      <w:r w:rsidR="00365180">
        <w:rPr>
          <w:rFonts w:ascii="Times New Roman" w:hAnsi="Times New Roman" w:cs="Times New Roman"/>
          <w:sz w:val="24"/>
          <w:szCs w:val="24"/>
        </w:rPr>
        <w:t>acreage gradually grows in the west</w:t>
      </w:r>
      <w:r w:rsidRPr="00F1064E">
        <w:rPr>
          <w:rFonts w:ascii="Times New Roman" w:hAnsi="Times New Roman" w:cs="Times New Roman"/>
          <w:sz w:val="24"/>
          <w:szCs w:val="24"/>
        </w:rPr>
        <w:t>. Planting date studies from Carrington, Minot, and Hettinger</w:t>
      </w:r>
      <w:r w:rsidR="005A69FA">
        <w:rPr>
          <w:rFonts w:ascii="Times New Roman" w:hAnsi="Times New Roman" w:cs="Times New Roman"/>
          <w:sz w:val="24"/>
          <w:szCs w:val="24"/>
        </w:rPr>
        <w:t>,</w:t>
      </w:r>
      <w:r w:rsidRPr="00F1064E">
        <w:rPr>
          <w:rFonts w:ascii="Times New Roman" w:hAnsi="Times New Roman" w:cs="Times New Roman"/>
          <w:sz w:val="24"/>
          <w:szCs w:val="24"/>
        </w:rPr>
        <w:t xml:space="preserve"> within the past 15 years, have shown that in some years there is no economic yield advantage for seeding soybean as early as May 10 (early) or May 20 (normal), compared to the first week of June (considered late). The factors that may have a greater impact on performance and input cost are planting date, and population, both depending on environmental factors. </w:t>
      </w:r>
    </w:p>
    <w:p w:rsidR="00853C29" w:rsidRPr="00F1064E" w:rsidRDefault="00736FBF" w:rsidP="00853C29">
      <w:pPr>
        <w:rPr>
          <w:rFonts w:ascii="Times New Roman" w:hAnsi="Times New Roman" w:cs="Times New Roman"/>
          <w:sz w:val="24"/>
          <w:szCs w:val="24"/>
        </w:rPr>
      </w:pPr>
      <w:r>
        <w:rPr>
          <w:rFonts w:ascii="Times New Roman" w:hAnsi="Times New Roman" w:cs="Times New Roman"/>
          <w:sz w:val="24"/>
          <w:szCs w:val="24"/>
        </w:rPr>
        <w:t xml:space="preserve">Higher seeding rates used several decades ago to control weed infestation have been reduced in many soybean production operations since alternative weed management methods using herbicides with better efficacy became commonplace. </w:t>
      </w:r>
      <w:r w:rsidR="00C31569">
        <w:rPr>
          <w:rFonts w:ascii="Times New Roman" w:hAnsi="Times New Roman" w:cs="Times New Roman"/>
          <w:sz w:val="24"/>
          <w:szCs w:val="24"/>
        </w:rPr>
        <w:t>Plant</w:t>
      </w:r>
      <w:r>
        <w:rPr>
          <w:rFonts w:ascii="Times New Roman" w:hAnsi="Times New Roman" w:cs="Times New Roman"/>
          <w:sz w:val="24"/>
          <w:szCs w:val="24"/>
        </w:rPr>
        <w:t xml:space="preserve"> population </w:t>
      </w:r>
      <w:r w:rsidR="00C31569">
        <w:rPr>
          <w:rFonts w:ascii="Times New Roman" w:hAnsi="Times New Roman" w:cs="Times New Roman"/>
          <w:sz w:val="24"/>
          <w:szCs w:val="24"/>
        </w:rPr>
        <w:t xml:space="preserve">may </w:t>
      </w:r>
      <w:r>
        <w:rPr>
          <w:rFonts w:ascii="Times New Roman" w:hAnsi="Times New Roman" w:cs="Times New Roman"/>
          <w:sz w:val="24"/>
          <w:szCs w:val="24"/>
        </w:rPr>
        <w:t xml:space="preserve">affect yields </w:t>
      </w:r>
      <w:r w:rsidR="00C31569">
        <w:rPr>
          <w:rFonts w:ascii="Times New Roman" w:hAnsi="Times New Roman" w:cs="Times New Roman"/>
          <w:sz w:val="24"/>
          <w:szCs w:val="24"/>
        </w:rPr>
        <w:t xml:space="preserve">due to its effect on soil moisture and crop moisture stress. </w:t>
      </w:r>
      <w:r w:rsidR="00853C29" w:rsidRPr="00F1064E">
        <w:rPr>
          <w:rFonts w:ascii="Times New Roman" w:hAnsi="Times New Roman" w:cs="Times New Roman"/>
          <w:sz w:val="24"/>
          <w:szCs w:val="24"/>
        </w:rPr>
        <w:t>The use of aerial imagery to monitor crop performance is also gaining traction in N</w:t>
      </w:r>
      <w:r w:rsidR="00114B9C">
        <w:rPr>
          <w:rFonts w:ascii="Times New Roman" w:hAnsi="Times New Roman" w:cs="Times New Roman"/>
          <w:sz w:val="24"/>
          <w:szCs w:val="24"/>
        </w:rPr>
        <w:t>D</w:t>
      </w:r>
      <w:r w:rsidR="00853C29" w:rsidRPr="00F1064E">
        <w:rPr>
          <w:rFonts w:ascii="Times New Roman" w:hAnsi="Times New Roman" w:cs="Times New Roman"/>
          <w:sz w:val="24"/>
          <w:szCs w:val="24"/>
        </w:rPr>
        <w:t xml:space="preserve">. Such an assessment can be used for different soybean planting densities. From such an assessment it will be possible for us to assess how planting date, seeding rate and maturity influence canopy coverage under dryland and irrigated conditions. This means the effect of seeding rates on yields may not be as impactful on irrigated soybeans as it would be under dryland conditions. </w:t>
      </w:r>
    </w:p>
    <w:p w:rsidR="00853C29" w:rsidRPr="00F1064E" w:rsidRDefault="00853C29" w:rsidP="00853C29">
      <w:pPr>
        <w:tabs>
          <w:tab w:val="left" w:pos="7472"/>
        </w:tabs>
        <w:rPr>
          <w:rFonts w:ascii="Times New Roman" w:eastAsia="Times New Roman" w:hAnsi="Times New Roman" w:cs="Times New Roman"/>
          <w:b/>
          <w:color w:val="000000"/>
          <w:sz w:val="24"/>
          <w:szCs w:val="24"/>
        </w:rPr>
      </w:pPr>
    </w:p>
    <w:p w:rsidR="00920E09" w:rsidRDefault="00D2480E" w:rsidP="00920E09">
      <w:pPr>
        <w:tabs>
          <w:tab w:val="left" w:pos="7472"/>
        </w:tabs>
        <w:rPr>
          <w:rFonts w:ascii="Times New Roman" w:eastAsia="Times New Roman" w:hAnsi="Times New Roman" w:cs="Times New Roman"/>
          <w:b/>
          <w:color w:val="000000"/>
          <w:sz w:val="24"/>
          <w:szCs w:val="24"/>
        </w:rPr>
      </w:pPr>
      <w:r w:rsidRPr="006B415E">
        <w:rPr>
          <w:rFonts w:ascii="Times New Roman" w:eastAsia="Times New Roman" w:hAnsi="Times New Roman" w:cs="Times New Roman"/>
          <w:b/>
          <w:color w:val="000000"/>
          <w:sz w:val="24"/>
          <w:szCs w:val="24"/>
        </w:rPr>
        <w:t>Research Objectives</w:t>
      </w:r>
      <w:r w:rsidRPr="006B415E">
        <w:rPr>
          <w:rFonts w:ascii="Times New Roman" w:eastAsia="Times New Roman" w:hAnsi="Times New Roman" w:cs="Times New Roman"/>
          <w:b/>
          <w:color w:val="000000"/>
          <w:sz w:val="24"/>
          <w:szCs w:val="24"/>
        </w:rPr>
        <w:tab/>
      </w:r>
    </w:p>
    <w:p w:rsidR="00BC6F85" w:rsidRPr="005B5D55" w:rsidRDefault="00BC6F85" w:rsidP="00BC6F85">
      <w:pPr>
        <w:pStyle w:val="ListParagraph"/>
        <w:numPr>
          <w:ilvl w:val="0"/>
          <w:numId w:val="1"/>
        </w:numPr>
        <w:jc w:val="both"/>
        <w:rPr>
          <w:rFonts w:eastAsia="Times New Roman"/>
          <w:color w:val="000000"/>
        </w:rPr>
      </w:pPr>
      <w:r>
        <w:rPr>
          <w:rFonts w:eastAsia="Times New Roman"/>
          <w:color w:val="000000"/>
        </w:rPr>
        <w:lastRenderedPageBreak/>
        <w:t>A</w:t>
      </w:r>
      <w:r w:rsidRPr="005B5D55">
        <w:rPr>
          <w:rFonts w:eastAsia="Times New Roman"/>
          <w:color w:val="000000"/>
        </w:rPr>
        <w:t xml:space="preserve">ssessment </w:t>
      </w:r>
      <w:r w:rsidR="00853C29">
        <w:rPr>
          <w:rFonts w:eastAsia="Times New Roman"/>
          <w:color w:val="000000"/>
        </w:rPr>
        <w:t>of the effects of planting dates</w:t>
      </w:r>
      <w:r w:rsidRPr="005B5D55">
        <w:rPr>
          <w:rFonts w:eastAsia="Times New Roman"/>
          <w:color w:val="000000"/>
        </w:rPr>
        <w:t xml:space="preserve"> on soybean performance in dryland and irrigated conditions</w:t>
      </w:r>
    </w:p>
    <w:p w:rsidR="00BC6F85" w:rsidRPr="00B139B0" w:rsidRDefault="00BC6F85" w:rsidP="00BC6F85">
      <w:pPr>
        <w:pStyle w:val="ListParagraph"/>
        <w:numPr>
          <w:ilvl w:val="0"/>
          <w:numId w:val="1"/>
        </w:numPr>
        <w:jc w:val="both"/>
        <w:rPr>
          <w:rFonts w:eastAsia="Times New Roman"/>
          <w:b/>
        </w:rPr>
      </w:pPr>
      <w:r>
        <w:rPr>
          <w:rFonts w:eastAsia="Times New Roman"/>
          <w:color w:val="000000"/>
        </w:rPr>
        <w:t xml:space="preserve">Determination of the impact of three practicable seeding rates on yields and economic return </w:t>
      </w:r>
    </w:p>
    <w:p w:rsidR="00BC6F85" w:rsidRPr="00B139B0" w:rsidRDefault="00BC6F85" w:rsidP="00BC6F85">
      <w:pPr>
        <w:pStyle w:val="ListParagraph"/>
        <w:numPr>
          <w:ilvl w:val="0"/>
          <w:numId w:val="1"/>
        </w:numPr>
        <w:jc w:val="both"/>
        <w:rPr>
          <w:rFonts w:eastAsia="Times New Roman"/>
          <w:color w:val="000000"/>
        </w:rPr>
      </w:pPr>
      <w:r>
        <w:rPr>
          <w:rFonts w:eastAsia="Times New Roman"/>
          <w:color w:val="000000"/>
        </w:rPr>
        <w:t>Evaluation of</w:t>
      </w:r>
      <w:r w:rsidRPr="00B139B0">
        <w:rPr>
          <w:rFonts w:eastAsia="Times New Roman"/>
          <w:color w:val="000000"/>
        </w:rPr>
        <w:t xml:space="preserve"> </w:t>
      </w:r>
      <w:r>
        <w:rPr>
          <w:rFonts w:eastAsia="Times New Roman"/>
          <w:color w:val="000000"/>
        </w:rPr>
        <w:t xml:space="preserve">how early or late maturity (maturity group) soybean might impact seed </w:t>
      </w:r>
      <w:r w:rsidRPr="00B139B0">
        <w:rPr>
          <w:rFonts w:eastAsia="Times New Roman"/>
          <w:color w:val="000000"/>
        </w:rPr>
        <w:t>yield</w:t>
      </w:r>
      <w:r>
        <w:rPr>
          <w:rFonts w:eastAsia="Times New Roman"/>
          <w:color w:val="000000"/>
        </w:rPr>
        <w:t>s</w:t>
      </w:r>
    </w:p>
    <w:p w:rsidR="00BC6F85" w:rsidRDefault="00BC6F85" w:rsidP="00BC6F85">
      <w:pPr>
        <w:pStyle w:val="ListParagraph"/>
        <w:numPr>
          <w:ilvl w:val="0"/>
          <w:numId w:val="1"/>
        </w:numPr>
        <w:jc w:val="both"/>
        <w:rPr>
          <w:rFonts w:eastAsia="Times New Roman"/>
          <w:b/>
        </w:rPr>
      </w:pPr>
      <w:r>
        <w:rPr>
          <w:rFonts w:eastAsia="Times New Roman"/>
          <w:color w:val="000000"/>
        </w:rPr>
        <w:t xml:space="preserve">Verifying added value of aerial imagery and remote sensing for soybean crop assessment   </w:t>
      </w:r>
    </w:p>
    <w:p w:rsidR="00D2480E" w:rsidRPr="006B415E" w:rsidRDefault="00D2480E" w:rsidP="00343A31">
      <w:pPr>
        <w:pStyle w:val="ListParagraph"/>
        <w:ind w:left="432"/>
        <w:jc w:val="both"/>
        <w:rPr>
          <w:rFonts w:eastAsia="Times New Roman"/>
          <w:b/>
        </w:rPr>
      </w:pPr>
    </w:p>
    <w:p w:rsidR="00A45F97" w:rsidRPr="006B415E" w:rsidRDefault="00C50626" w:rsidP="00A45F97">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Materials and methods</w:t>
      </w:r>
    </w:p>
    <w:p w:rsidR="00BC6F85" w:rsidRDefault="006B4A1C" w:rsidP="00BC6F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5F3499">
        <w:rPr>
          <w:rFonts w:ascii="Times New Roman" w:eastAsia="Times New Roman" w:hAnsi="Times New Roman" w:cs="Times New Roman"/>
          <w:sz w:val="24"/>
          <w:szCs w:val="24"/>
        </w:rPr>
        <w:t>rial</w:t>
      </w:r>
      <w:r>
        <w:rPr>
          <w:rFonts w:ascii="Times New Roman" w:eastAsia="Times New Roman" w:hAnsi="Times New Roman" w:cs="Times New Roman"/>
          <w:sz w:val="24"/>
          <w:szCs w:val="24"/>
        </w:rPr>
        <w:t>s were</w:t>
      </w:r>
      <w:r w:rsidR="005F3499">
        <w:rPr>
          <w:rFonts w:ascii="Times New Roman" w:eastAsia="Times New Roman" w:hAnsi="Times New Roman" w:cs="Times New Roman"/>
          <w:sz w:val="24"/>
          <w:szCs w:val="24"/>
        </w:rPr>
        <w:t xml:space="preserve"> conducted at </w:t>
      </w:r>
      <w:r>
        <w:rPr>
          <w:rFonts w:ascii="Times New Roman" w:eastAsia="Times New Roman" w:hAnsi="Times New Roman" w:cs="Times New Roman"/>
          <w:sz w:val="24"/>
          <w:szCs w:val="24"/>
        </w:rPr>
        <w:t xml:space="preserve">NDSU Research Extension Centers located at </w:t>
      </w:r>
      <w:r w:rsidR="00BC6F85">
        <w:rPr>
          <w:rFonts w:ascii="Times New Roman" w:eastAsia="Times New Roman" w:hAnsi="Times New Roman" w:cs="Times New Roman"/>
          <w:sz w:val="24"/>
          <w:szCs w:val="24"/>
        </w:rPr>
        <w:t xml:space="preserve">Hettinger, Carrington (dryland and irrigated), Minot, and Dickinson. The Dickinson site was lost to destruction from </w:t>
      </w:r>
      <w:r w:rsidR="00D736D8">
        <w:rPr>
          <w:rFonts w:ascii="Times New Roman" w:eastAsia="Times New Roman" w:hAnsi="Times New Roman" w:cs="Times New Roman"/>
          <w:sz w:val="24"/>
          <w:szCs w:val="24"/>
        </w:rPr>
        <w:t>animals</w:t>
      </w:r>
      <w:r w:rsidR="00BD4F60">
        <w:rPr>
          <w:rFonts w:ascii="Times New Roman" w:eastAsia="Times New Roman" w:hAnsi="Times New Roman" w:cs="Times New Roman"/>
          <w:sz w:val="24"/>
          <w:szCs w:val="24"/>
        </w:rPr>
        <w:t xml:space="preserve"> and drought</w:t>
      </w:r>
      <w:r w:rsidR="00D52366">
        <w:rPr>
          <w:rFonts w:ascii="Times New Roman" w:eastAsia="Times New Roman" w:hAnsi="Times New Roman" w:cs="Times New Roman"/>
          <w:sz w:val="24"/>
          <w:szCs w:val="24"/>
        </w:rPr>
        <w:t>.</w:t>
      </w:r>
      <w:r w:rsidR="00BC6F85">
        <w:rPr>
          <w:rFonts w:ascii="Times New Roman" w:eastAsia="Times New Roman" w:hAnsi="Times New Roman" w:cs="Times New Roman"/>
          <w:sz w:val="24"/>
          <w:szCs w:val="24"/>
        </w:rPr>
        <w:t xml:space="preserve"> </w:t>
      </w:r>
      <w:r w:rsidR="00A316B9">
        <w:rPr>
          <w:rFonts w:ascii="Times New Roman" w:eastAsia="Times New Roman" w:hAnsi="Times New Roman" w:cs="Times New Roman"/>
          <w:sz w:val="24"/>
          <w:szCs w:val="24"/>
        </w:rPr>
        <w:t>Two soybean varieties</w:t>
      </w:r>
      <w:r w:rsidR="00691FD6">
        <w:rPr>
          <w:rFonts w:ascii="Times New Roman" w:eastAsia="Times New Roman" w:hAnsi="Times New Roman" w:cs="Times New Roman"/>
          <w:sz w:val="24"/>
          <w:szCs w:val="24"/>
        </w:rPr>
        <w:t xml:space="preserve"> from the same seed company were planted at each site.</w:t>
      </w:r>
      <w:r w:rsidR="00A316B9">
        <w:rPr>
          <w:rFonts w:ascii="Times New Roman" w:eastAsia="Times New Roman" w:hAnsi="Times New Roman" w:cs="Times New Roman"/>
          <w:sz w:val="24"/>
          <w:szCs w:val="24"/>
        </w:rPr>
        <w:t xml:space="preserve"> </w:t>
      </w:r>
      <w:proofErr w:type="spellStart"/>
      <w:r w:rsidR="00691FD6">
        <w:rPr>
          <w:rFonts w:ascii="Times New Roman" w:eastAsia="Times New Roman" w:hAnsi="Times New Roman" w:cs="Times New Roman"/>
          <w:sz w:val="24"/>
          <w:szCs w:val="24"/>
        </w:rPr>
        <w:t>Proseed</w:t>
      </w:r>
      <w:proofErr w:type="spellEnd"/>
      <w:r w:rsidR="00691FD6">
        <w:rPr>
          <w:rFonts w:ascii="Times New Roman" w:eastAsia="Times New Roman" w:hAnsi="Times New Roman" w:cs="Times New Roman"/>
          <w:sz w:val="24"/>
          <w:szCs w:val="24"/>
        </w:rPr>
        <w:t xml:space="preserve"> 10-20 (an early variety) of relative maturity group</w:t>
      </w:r>
      <w:r w:rsidR="00A316B9">
        <w:rPr>
          <w:rFonts w:ascii="Times New Roman" w:eastAsia="Times New Roman" w:hAnsi="Times New Roman" w:cs="Times New Roman"/>
          <w:sz w:val="24"/>
          <w:szCs w:val="24"/>
        </w:rPr>
        <w:t xml:space="preserve"> (MG) </w:t>
      </w:r>
      <w:r w:rsidR="00691FD6">
        <w:rPr>
          <w:rFonts w:ascii="Times New Roman" w:eastAsia="Times New Roman" w:hAnsi="Times New Roman" w:cs="Times New Roman"/>
          <w:sz w:val="24"/>
          <w:szCs w:val="24"/>
        </w:rPr>
        <w:t xml:space="preserve">0.2, and </w:t>
      </w:r>
      <w:proofErr w:type="spellStart"/>
      <w:r w:rsidR="00691FD6">
        <w:rPr>
          <w:rFonts w:ascii="Times New Roman" w:eastAsia="Times New Roman" w:hAnsi="Times New Roman" w:cs="Times New Roman"/>
          <w:sz w:val="24"/>
          <w:szCs w:val="24"/>
        </w:rPr>
        <w:t>Proseed</w:t>
      </w:r>
      <w:proofErr w:type="spellEnd"/>
      <w:r w:rsidR="00691FD6">
        <w:rPr>
          <w:rFonts w:ascii="Times New Roman" w:eastAsia="Times New Roman" w:hAnsi="Times New Roman" w:cs="Times New Roman"/>
          <w:sz w:val="24"/>
          <w:szCs w:val="24"/>
        </w:rPr>
        <w:t xml:space="preserve"> 30-80 (later variety of MG 0.8) were planted o</w:t>
      </w:r>
      <w:r w:rsidR="00A316B9">
        <w:rPr>
          <w:rFonts w:ascii="Times New Roman" w:eastAsia="Times New Roman" w:hAnsi="Times New Roman" w:cs="Times New Roman"/>
          <w:sz w:val="24"/>
          <w:szCs w:val="24"/>
        </w:rPr>
        <w:t xml:space="preserve">n three different dates </w:t>
      </w:r>
      <w:r w:rsidR="001C07F5">
        <w:rPr>
          <w:rFonts w:ascii="Times New Roman" w:eastAsia="Times New Roman" w:hAnsi="Times New Roman" w:cs="Times New Roman"/>
          <w:sz w:val="24"/>
          <w:szCs w:val="24"/>
        </w:rPr>
        <w:t xml:space="preserve">(Table 1) </w:t>
      </w:r>
      <w:r w:rsidR="00A316B9">
        <w:rPr>
          <w:rFonts w:ascii="Times New Roman" w:eastAsia="Times New Roman" w:hAnsi="Times New Roman" w:cs="Times New Roman"/>
          <w:sz w:val="24"/>
          <w:szCs w:val="24"/>
        </w:rPr>
        <w:t>considered to be early</w:t>
      </w:r>
      <w:r w:rsidR="00371753">
        <w:rPr>
          <w:rFonts w:ascii="Times New Roman" w:eastAsia="Times New Roman" w:hAnsi="Times New Roman" w:cs="Times New Roman"/>
          <w:sz w:val="24"/>
          <w:szCs w:val="24"/>
        </w:rPr>
        <w:t xml:space="preserve"> (greater risk of late spring frost)</w:t>
      </w:r>
      <w:r w:rsidR="00A316B9">
        <w:rPr>
          <w:rFonts w:ascii="Times New Roman" w:eastAsia="Times New Roman" w:hAnsi="Times New Roman" w:cs="Times New Roman"/>
          <w:sz w:val="24"/>
          <w:szCs w:val="24"/>
        </w:rPr>
        <w:t>, normal (more commonly planted period in the area), and late</w:t>
      </w:r>
      <w:r w:rsidR="00371753">
        <w:rPr>
          <w:rFonts w:ascii="Times New Roman" w:eastAsia="Times New Roman" w:hAnsi="Times New Roman" w:cs="Times New Roman"/>
          <w:sz w:val="24"/>
          <w:szCs w:val="24"/>
        </w:rPr>
        <w:t xml:space="preserve"> (</w:t>
      </w:r>
      <w:r w:rsidR="00691FD6">
        <w:rPr>
          <w:rFonts w:ascii="Times New Roman" w:eastAsia="Times New Roman" w:hAnsi="Times New Roman" w:cs="Times New Roman"/>
          <w:sz w:val="24"/>
          <w:szCs w:val="24"/>
        </w:rPr>
        <w:t xml:space="preserve">commonly considered </w:t>
      </w:r>
      <w:r w:rsidR="00371753">
        <w:rPr>
          <w:rFonts w:ascii="Times New Roman" w:eastAsia="Times New Roman" w:hAnsi="Times New Roman" w:cs="Times New Roman"/>
          <w:sz w:val="24"/>
          <w:szCs w:val="24"/>
        </w:rPr>
        <w:t>as past ideal seeding time)</w:t>
      </w:r>
      <w:r w:rsidR="00A316B9">
        <w:rPr>
          <w:rFonts w:ascii="Times New Roman" w:eastAsia="Times New Roman" w:hAnsi="Times New Roman" w:cs="Times New Roman"/>
          <w:sz w:val="24"/>
          <w:szCs w:val="24"/>
        </w:rPr>
        <w:t xml:space="preserve">. </w:t>
      </w:r>
      <w:r w:rsidR="00E76A34">
        <w:rPr>
          <w:rFonts w:ascii="Times New Roman" w:eastAsia="Times New Roman" w:hAnsi="Times New Roman" w:cs="Times New Roman"/>
          <w:sz w:val="24"/>
          <w:szCs w:val="24"/>
        </w:rPr>
        <w:t xml:space="preserve">Row spacing was 30 inches at Hettinger and Minot, </w:t>
      </w:r>
      <w:r w:rsidR="00057569">
        <w:rPr>
          <w:rFonts w:ascii="Times New Roman" w:eastAsia="Times New Roman" w:hAnsi="Times New Roman" w:cs="Times New Roman"/>
          <w:sz w:val="24"/>
          <w:szCs w:val="24"/>
        </w:rPr>
        <w:t xml:space="preserve">and </w:t>
      </w:r>
      <w:r w:rsidR="00E76A34">
        <w:rPr>
          <w:rFonts w:ascii="Times New Roman" w:eastAsia="Times New Roman" w:hAnsi="Times New Roman" w:cs="Times New Roman"/>
          <w:sz w:val="24"/>
          <w:szCs w:val="24"/>
        </w:rPr>
        <w:t xml:space="preserve">14 inches at Carrington. </w:t>
      </w:r>
      <w:r w:rsidR="00057569">
        <w:rPr>
          <w:rFonts w:ascii="Times New Roman" w:eastAsia="Times New Roman" w:hAnsi="Times New Roman" w:cs="Times New Roman"/>
          <w:sz w:val="24"/>
          <w:szCs w:val="24"/>
        </w:rPr>
        <w:t>The third treatment in</w:t>
      </w:r>
      <w:r w:rsidR="00106516">
        <w:rPr>
          <w:rFonts w:ascii="Times New Roman" w:eastAsia="Times New Roman" w:hAnsi="Times New Roman" w:cs="Times New Roman"/>
          <w:sz w:val="24"/>
          <w:szCs w:val="24"/>
        </w:rPr>
        <w:t xml:space="preserve"> the three-way </w:t>
      </w:r>
      <w:r w:rsidR="00691FD6">
        <w:rPr>
          <w:rFonts w:ascii="Times New Roman" w:eastAsia="Times New Roman" w:hAnsi="Times New Roman" w:cs="Times New Roman"/>
          <w:sz w:val="24"/>
          <w:szCs w:val="24"/>
        </w:rPr>
        <w:t xml:space="preserve">treatment </w:t>
      </w:r>
      <w:r w:rsidR="00106516">
        <w:rPr>
          <w:rFonts w:ascii="Times New Roman" w:eastAsia="Times New Roman" w:hAnsi="Times New Roman" w:cs="Times New Roman"/>
          <w:sz w:val="24"/>
          <w:szCs w:val="24"/>
        </w:rPr>
        <w:t>combi</w:t>
      </w:r>
      <w:r w:rsidR="00691FD6">
        <w:rPr>
          <w:rFonts w:ascii="Times New Roman" w:eastAsia="Times New Roman" w:hAnsi="Times New Roman" w:cs="Times New Roman"/>
          <w:sz w:val="24"/>
          <w:szCs w:val="24"/>
        </w:rPr>
        <w:t>nation</w:t>
      </w:r>
      <w:r w:rsidR="00057569">
        <w:rPr>
          <w:rFonts w:ascii="Times New Roman" w:eastAsia="Times New Roman" w:hAnsi="Times New Roman" w:cs="Times New Roman"/>
          <w:sz w:val="24"/>
          <w:szCs w:val="24"/>
        </w:rPr>
        <w:t xml:space="preserve"> included</w:t>
      </w:r>
      <w:r w:rsidR="00691FD6">
        <w:rPr>
          <w:rFonts w:ascii="Times New Roman" w:eastAsia="Times New Roman" w:hAnsi="Times New Roman" w:cs="Times New Roman"/>
          <w:sz w:val="24"/>
          <w:szCs w:val="24"/>
        </w:rPr>
        <w:t xml:space="preserve"> seeding </w:t>
      </w:r>
      <w:r w:rsidR="00057569">
        <w:rPr>
          <w:rFonts w:ascii="Times New Roman" w:eastAsia="Times New Roman" w:hAnsi="Times New Roman" w:cs="Times New Roman"/>
          <w:sz w:val="24"/>
          <w:szCs w:val="24"/>
        </w:rPr>
        <w:t>at rates to achieve</w:t>
      </w:r>
      <w:r w:rsidR="00691FD6">
        <w:rPr>
          <w:rFonts w:ascii="Times New Roman" w:eastAsia="Times New Roman" w:hAnsi="Times New Roman" w:cs="Times New Roman"/>
          <w:sz w:val="24"/>
          <w:szCs w:val="24"/>
        </w:rPr>
        <w:t xml:space="preserve"> </w:t>
      </w:r>
      <w:r w:rsidR="00106516">
        <w:rPr>
          <w:rFonts w:ascii="Times New Roman" w:eastAsia="Times New Roman" w:hAnsi="Times New Roman" w:cs="Times New Roman"/>
          <w:sz w:val="24"/>
          <w:szCs w:val="24"/>
        </w:rPr>
        <w:t>three plant populations,</w:t>
      </w:r>
      <w:r w:rsidR="00CC6DB2">
        <w:rPr>
          <w:rFonts w:ascii="Times New Roman" w:eastAsia="Times New Roman" w:hAnsi="Times New Roman" w:cs="Times New Roman"/>
          <w:sz w:val="24"/>
          <w:szCs w:val="24"/>
        </w:rPr>
        <w:t xml:space="preserve"> 150,000 (</w:t>
      </w:r>
      <w:r w:rsidR="00BD4F60">
        <w:rPr>
          <w:rFonts w:ascii="Times New Roman" w:eastAsia="Times New Roman" w:hAnsi="Times New Roman" w:cs="Times New Roman"/>
          <w:sz w:val="24"/>
          <w:szCs w:val="24"/>
        </w:rPr>
        <w:t>150K), 175,000 (175K), and 200,</w:t>
      </w:r>
      <w:r w:rsidR="00CC6DB2">
        <w:rPr>
          <w:rFonts w:ascii="Times New Roman" w:eastAsia="Times New Roman" w:hAnsi="Times New Roman" w:cs="Times New Roman"/>
          <w:sz w:val="24"/>
          <w:szCs w:val="24"/>
        </w:rPr>
        <w:t xml:space="preserve">000 (200K) </w:t>
      </w:r>
      <w:r w:rsidR="00C50626">
        <w:rPr>
          <w:rFonts w:ascii="Times New Roman" w:eastAsia="Times New Roman" w:hAnsi="Times New Roman" w:cs="Times New Roman"/>
          <w:sz w:val="24"/>
          <w:szCs w:val="24"/>
        </w:rPr>
        <w:t>plants/acre</w:t>
      </w:r>
      <w:r w:rsidR="00691FD6">
        <w:rPr>
          <w:rFonts w:ascii="Times New Roman" w:eastAsia="Times New Roman" w:hAnsi="Times New Roman" w:cs="Times New Roman"/>
          <w:sz w:val="24"/>
          <w:szCs w:val="24"/>
        </w:rPr>
        <w:t xml:space="preserve">. </w:t>
      </w:r>
      <w:r w:rsidR="0087289C">
        <w:rPr>
          <w:rFonts w:ascii="Times New Roman" w:eastAsia="Times New Roman" w:hAnsi="Times New Roman" w:cs="Times New Roman"/>
          <w:sz w:val="24"/>
          <w:szCs w:val="24"/>
        </w:rPr>
        <w:t>Each</w:t>
      </w:r>
      <w:r w:rsidR="002E7F4F">
        <w:rPr>
          <w:rFonts w:ascii="Times New Roman" w:eastAsia="Times New Roman" w:hAnsi="Times New Roman" w:cs="Times New Roman"/>
          <w:sz w:val="24"/>
          <w:szCs w:val="24"/>
        </w:rPr>
        <w:t xml:space="preserve"> trial</w:t>
      </w:r>
      <w:r w:rsidR="0087289C">
        <w:rPr>
          <w:rFonts w:ascii="Times New Roman" w:eastAsia="Times New Roman" w:hAnsi="Times New Roman" w:cs="Times New Roman"/>
          <w:sz w:val="24"/>
          <w:szCs w:val="24"/>
        </w:rPr>
        <w:t xml:space="preserve"> was</w:t>
      </w:r>
      <w:r w:rsidR="002E7F4F">
        <w:rPr>
          <w:rFonts w:ascii="Times New Roman" w:eastAsia="Times New Roman" w:hAnsi="Times New Roman" w:cs="Times New Roman"/>
          <w:sz w:val="24"/>
          <w:szCs w:val="24"/>
        </w:rPr>
        <w:t xml:space="preserve"> set up</w:t>
      </w:r>
      <w:r w:rsidR="00691FD6">
        <w:rPr>
          <w:rFonts w:ascii="Times New Roman" w:eastAsia="Times New Roman" w:hAnsi="Times New Roman" w:cs="Times New Roman"/>
          <w:sz w:val="24"/>
          <w:szCs w:val="24"/>
        </w:rPr>
        <w:t xml:space="preserve"> in </w:t>
      </w:r>
      <w:r w:rsidR="00E46CD4">
        <w:rPr>
          <w:rFonts w:ascii="Times New Roman" w:eastAsia="Times New Roman" w:hAnsi="Times New Roman" w:cs="Times New Roman"/>
          <w:sz w:val="24"/>
          <w:szCs w:val="24"/>
        </w:rPr>
        <w:t xml:space="preserve">a </w:t>
      </w:r>
      <w:r w:rsidR="00691FD6">
        <w:rPr>
          <w:rFonts w:ascii="Times New Roman" w:eastAsia="Times New Roman" w:hAnsi="Times New Roman" w:cs="Times New Roman"/>
          <w:sz w:val="24"/>
          <w:szCs w:val="24"/>
        </w:rPr>
        <w:t>randomi</w:t>
      </w:r>
      <w:r w:rsidR="00E46CD4">
        <w:rPr>
          <w:rFonts w:ascii="Times New Roman" w:eastAsia="Times New Roman" w:hAnsi="Times New Roman" w:cs="Times New Roman"/>
          <w:sz w:val="24"/>
          <w:szCs w:val="24"/>
        </w:rPr>
        <w:t xml:space="preserve">zed complete block design </w:t>
      </w:r>
      <w:r w:rsidR="0087289C">
        <w:rPr>
          <w:rFonts w:ascii="Times New Roman" w:eastAsia="Times New Roman" w:hAnsi="Times New Roman" w:cs="Times New Roman"/>
          <w:sz w:val="24"/>
          <w:szCs w:val="24"/>
        </w:rPr>
        <w:t>with a</w:t>
      </w:r>
      <w:r w:rsidR="00817D63">
        <w:rPr>
          <w:rFonts w:ascii="Times New Roman" w:eastAsia="Times New Roman" w:hAnsi="Times New Roman" w:cs="Times New Roman"/>
          <w:sz w:val="24"/>
          <w:szCs w:val="24"/>
        </w:rPr>
        <w:t xml:space="preserve"> split-plot </w:t>
      </w:r>
      <w:r w:rsidR="0087289C">
        <w:rPr>
          <w:rFonts w:ascii="Times New Roman" w:eastAsia="Times New Roman" w:hAnsi="Times New Roman" w:cs="Times New Roman"/>
          <w:sz w:val="24"/>
          <w:szCs w:val="24"/>
        </w:rPr>
        <w:t>arrangement, and four replicates. Each p</w:t>
      </w:r>
      <w:r w:rsidR="00817D63">
        <w:rPr>
          <w:rFonts w:ascii="Times New Roman" w:eastAsia="Times New Roman" w:hAnsi="Times New Roman" w:cs="Times New Roman"/>
          <w:sz w:val="24"/>
          <w:szCs w:val="24"/>
        </w:rPr>
        <w:t>lanting date</w:t>
      </w:r>
      <w:r w:rsidR="0087289C">
        <w:rPr>
          <w:rFonts w:ascii="Times New Roman" w:eastAsia="Times New Roman" w:hAnsi="Times New Roman" w:cs="Times New Roman"/>
          <w:sz w:val="24"/>
          <w:szCs w:val="24"/>
        </w:rPr>
        <w:t xml:space="preserve"> was</w:t>
      </w:r>
      <w:r w:rsidR="00817D63">
        <w:rPr>
          <w:rFonts w:ascii="Times New Roman" w:eastAsia="Times New Roman" w:hAnsi="Times New Roman" w:cs="Times New Roman"/>
          <w:sz w:val="24"/>
          <w:szCs w:val="24"/>
        </w:rPr>
        <w:t xml:space="preserve"> </w:t>
      </w:r>
      <w:r w:rsidR="0087289C">
        <w:rPr>
          <w:rFonts w:ascii="Times New Roman" w:eastAsia="Times New Roman" w:hAnsi="Times New Roman" w:cs="Times New Roman"/>
          <w:sz w:val="24"/>
          <w:szCs w:val="24"/>
        </w:rPr>
        <w:t xml:space="preserve">analyzed as a </w:t>
      </w:r>
      <w:r w:rsidR="00817D63">
        <w:rPr>
          <w:rFonts w:ascii="Times New Roman" w:eastAsia="Times New Roman" w:hAnsi="Times New Roman" w:cs="Times New Roman"/>
          <w:sz w:val="24"/>
          <w:szCs w:val="24"/>
        </w:rPr>
        <w:t>main plot</w:t>
      </w:r>
      <w:r w:rsidR="0087289C">
        <w:rPr>
          <w:rFonts w:ascii="Times New Roman" w:eastAsia="Times New Roman" w:hAnsi="Times New Roman" w:cs="Times New Roman"/>
          <w:sz w:val="24"/>
          <w:szCs w:val="24"/>
        </w:rPr>
        <w:t xml:space="preserve">; meanwhile </w:t>
      </w:r>
      <w:r w:rsidR="00817D63">
        <w:rPr>
          <w:rFonts w:ascii="Times New Roman" w:eastAsia="Times New Roman" w:hAnsi="Times New Roman" w:cs="Times New Roman"/>
          <w:sz w:val="24"/>
          <w:szCs w:val="24"/>
        </w:rPr>
        <w:t xml:space="preserve">population and </w:t>
      </w:r>
      <w:r w:rsidR="0087289C">
        <w:rPr>
          <w:rFonts w:ascii="Times New Roman" w:eastAsia="Times New Roman" w:hAnsi="Times New Roman" w:cs="Times New Roman"/>
          <w:sz w:val="24"/>
          <w:szCs w:val="24"/>
        </w:rPr>
        <w:t xml:space="preserve">the two </w:t>
      </w:r>
      <w:r w:rsidR="00817D63">
        <w:rPr>
          <w:rFonts w:ascii="Times New Roman" w:eastAsia="Times New Roman" w:hAnsi="Times New Roman" w:cs="Times New Roman"/>
          <w:sz w:val="24"/>
          <w:szCs w:val="24"/>
        </w:rPr>
        <w:t xml:space="preserve">MG </w:t>
      </w:r>
      <w:r w:rsidR="0087289C">
        <w:rPr>
          <w:rFonts w:ascii="Times New Roman" w:eastAsia="Times New Roman" w:hAnsi="Times New Roman" w:cs="Times New Roman"/>
          <w:sz w:val="24"/>
          <w:szCs w:val="24"/>
        </w:rPr>
        <w:t>varieties were randomized as a factorial within</w:t>
      </w:r>
      <w:r w:rsidR="00817D63">
        <w:rPr>
          <w:rFonts w:ascii="Times New Roman" w:eastAsia="Times New Roman" w:hAnsi="Times New Roman" w:cs="Times New Roman"/>
          <w:sz w:val="24"/>
          <w:szCs w:val="24"/>
        </w:rPr>
        <w:t xml:space="preserve"> sub-plots</w:t>
      </w:r>
      <w:r w:rsidR="0048161C">
        <w:rPr>
          <w:rFonts w:ascii="Times New Roman" w:eastAsia="Times New Roman" w:hAnsi="Times New Roman" w:cs="Times New Roman"/>
          <w:sz w:val="24"/>
          <w:szCs w:val="24"/>
        </w:rPr>
        <w:t>. P</w:t>
      </w:r>
      <w:r w:rsidR="00817D63">
        <w:rPr>
          <w:rFonts w:ascii="Times New Roman" w:eastAsia="Times New Roman" w:hAnsi="Times New Roman" w:cs="Times New Roman"/>
          <w:sz w:val="24"/>
          <w:szCs w:val="24"/>
        </w:rPr>
        <w:t>lanting date</w:t>
      </w:r>
      <w:r w:rsidR="001C07F5">
        <w:rPr>
          <w:rFonts w:ascii="Times New Roman" w:eastAsia="Times New Roman" w:hAnsi="Times New Roman" w:cs="Times New Roman"/>
          <w:sz w:val="24"/>
          <w:szCs w:val="24"/>
        </w:rPr>
        <w:t>,</w:t>
      </w:r>
      <w:r w:rsidR="00817D63">
        <w:rPr>
          <w:rFonts w:ascii="Times New Roman" w:eastAsia="Times New Roman" w:hAnsi="Times New Roman" w:cs="Times New Roman"/>
          <w:sz w:val="24"/>
          <w:szCs w:val="24"/>
        </w:rPr>
        <w:t xml:space="preserve"> </w:t>
      </w:r>
      <w:r w:rsidR="001C07F5">
        <w:rPr>
          <w:rFonts w:ascii="Times New Roman" w:eastAsia="Times New Roman" w:hAnsi="Times New Roman" w:cs="Times New Roman"/>
          <w:sz w:val="24"/>
          <w:szCs w:val="24"/>
        </w:rPr>
        <w:t>and replication, and their interaction were</w:t>
      </w:r>
      <w:r w:rsidR="0048161C">
        <w:rPr>
          <w:rFonts w:ascii="Times New Roman" w:eastAsia="Times New Roman" w:hAnsi="Times New Roman" w:cs="Times New Roman"/>
          <w:sz w:val="24"/>
          <w:szCs w:val="24"/>
        </w:rPr>
        <w:t xml:space="preserve"> </w:t>
      </w:r>
      <w:r w:rsidR="00817D63">
        <w:rPr>
          <w:rFonts w:ascii="Times New Roman" w:eastAsia="Times New Roman" w:hAnsi="Times New Roman" w:cs="Times New Roman"/>
          <w:sz w:val="24"/>
          <w:szCs w:val="24"/>
        </w:rPr>
        <w:t>analyzed as random effect</w:t>
      </w:r>
      <w:r w:rsidR="001C07F5">
        <w:rPr>
          <w:rFonts w:ascii="Times New Roman" w:eastAsia="Times New Roman" w:hAnsi="Times New Roman" w:cs="Times New Roman"/>
          <w:sz w:val="24"/>
          <w:szCs w:val="24"/>
        </w:rPr>
        <w:t>s, meanwhile MG and population were considered fixed effects in the data analysis</w:t>
      </w:r>
      <w:r w:rsidR="00817D63">
        <w:rPr>
          <w:rFonts w:ascii="Times New Roman" w:eastAsia="Times New Roman" w:hAnsi="Times New Roman" w:cs="Times New Roman"/>
          <w:sz w:val="24"/>
          <w:szCs w:val="24"/>
        </w:rPr>
        <w:t xml:space="preserve">. </w:t>
      </w:r>
      <w:r w:rsidR="00883854">
        <w:rPr>
          <w:rFonts w:ascii="Times New Roman" w:eastAsia="Times New Roman" w:hAnsi="Times New Roman" w:cs="Times New Roman"/>
          <w:sz w:val="24"/>
          <w:szCs w:val="24"/>
        </w:rPr>
        <w:t>Data were analyzed for each site by the linear mixed model in SAS.</w:t>
      </w:r>
      <w:r w:rsidR="00E46CD4">
        <w:rPr>
          <w:rFonts w:ascii="Times New Roman" w:eastAsia="Times New Roman" w:hAnsi="Times New Roman" w:cs="Times New Roman"/>
          <w:sz w:val="24"/>
          <w:szCs w:val="24"/>
        </w:rPr>
        <w:t xml:space="preserve"> </w:t>
      </w:r>
      <w:r w:rsidR="00630004">
        <w:rPr>
          <w:rFonts w:ascii="Times New Roman" w:eastAsia="Times New Roman" w:hAnsi="Times New Roman" w:cs="Times New Roman"/>
          <w:sz w:val="24"/>
          <w:szCs w:val="24"/>
        </w:rPr>
        <w:t>Recommended agronomic production practices for weed control and disease management were employed to ensure optimal conditions besides treatments used.</w:t>
      </w:r>
      <w:r w:rsidR="00A27A9E">
        <w:rPr>
          <w:rFonts w:ascii="Times New Roman" w:eastAsia="Times New Roman" w:hAnsi="Times New Roman" w:cs="Times New Roman"/>
          <w:sz w:val="24"/>
          <w:szCs w:val="24"/>
        </w:rPr>
        <w:t xml:space="preserve"> An aerial view of the crops established at Carrington, is presented on figure 1.</w:t>
      </w:r>
    </w:p>
    <w:p w:rsidR="00D03981" w:rsidRDefault="00883727" w:rsidP="00BC6F85">
      <w:pPr>
        <w:jc w:val="both"/>
        <w:rPr>
          <w:rFonts w:ascii="Times New Roman" w:eastAsia="Times New Roman" w:hAnsi="Times New Roman" w:cs="Times New Roman"/>
          <w:sz w:val="24"/>
          <w:szCs w:val="24"/>
        </w:rPr>
      </w:pPr>
      <w:r w:rsidRPr="00883727">
        <w:rPr>
          <w:noProof/>
        </w:rPr>
        <w:drawing>
          <wp:inline distT="0" distB="0" distL="0" distR="0">
            <wp:extent cx="4345305" cy="14116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45305" cy="1411605"/>
                    </a:xfrm>
                    <a:prstGeom prst="rect">
                      <a:avLst/>
                    </a:prstGeom>
                    <a:noFill/>
                    <a:ln>
                      <a:noFill/>
                    </a:ln>
                  </pic:spPr>
                </pic:pic>
              </a:graphicData>
            </a:graphic>
          </wp:inline>
        </w:drawing>
      </w:r>
    </w:p>
    <w:p w:rsidR="00205772" w:rsidRDefault="00205772" w:rsidP="00BC6F85">
      <w:pPr>
        <w:jc w:val="both"/>
        <w:rPr>
          <w:rFonts w:ascii="Times New Roman" w:eastAsia="Times New Roman" w:hAnsi="Times New Roman" w:cs="Times New Roman"/>
          <w:sz w:val="24"/>
          <w:szCs w:val="24"/>
        </w:rPr>
      </w:pPr>
    </w:p>
    <w:p w:rsidR="00205772" w:rsidRDefault="00205772" w:rsidP="00BC6F8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Aerial photo of plots of soybeans planting on three different dates at Carrington, ND </w:t>
      </w:r>
    </w:p>
    <w:p w:rsidR="0087289C" w:rsidRDefault="00205772" w:rsidP="00A45F97">
      <w:pPr>
        <w:jc w:val="both"/>
        <w:rPr>
          <w:rFonts w:ascii="Times New Roman" w:hAnsi="Times New Roman" w:cs="Times New Roman"/>
          <w:b/>
          <w:sz w:val="24"/>
          <w:szCs w:val="24"/>
        </w:rPr>
      </w:pPr>
      <w:r w:rsidRPr="00205772">
        <w:rPr>
          <w:noProof/>
        </w:rPr>
        <w:drawing>
          <wp:inline distT="0" distB="0" distL="0" distR="0">
            <wp:extent cx="5943600" cy="17797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779712"/>
                    </a:xfrm>
                    <a:prstGeom prst="rect">
                      <a:avLst/>
                    </a:prstGeom>
                    <a:noFill/>
                    <a:ln>
                      <a:noFill/>
                    </a:ln>
                  </pic:spPr>
                </pic:pic>
              </a:graphicData>
            </a:graphic>
          </wp:inline>
        </w:drawing>
      </w:r>
    </w:p>
    <w:p w:rsidR="005829A2" w:rsidRDefault="005829A2" w:rsidP="00A45F97">
      <w:pPr>
        <w:jc w:val="both"/>
        <w:rPr>
          <w:rFonts w:ascii="Times New Roman" w:hAnsi="Times New Roman" w:cs="Times New Roman"/>
          <w:b/>
          <w:sz w:val="24"/>
          <w:szCs w:val="24"/>
        </w:rPr>
      </w:pPr>
    </w:p>
    <w:p w:rsidR="008200E3" w:rsidRDefault="006F43DF" w:rsidP="00A45F97">
      <w:pPr>
        <w:jc w:val="both"/>
        <w:rPr>
          <w:rFonts w:ascii="Times New Roman" w:hAnsi="Times New Roman" w:cs="Times New Roman"/>
          <w:b/>
          <w:sz w:val="24"/>
          <w:szCs w:val="24"/>
        </w:rPr>
      </w:pPr>
      <w:r>
        <w:rPr>
          <w:rFonts w:ascii="Times New Roman" w:hAnsi="Times New Roman" w:cs="Times New Roman"/>
          <w:b/>
          <w:sz w:val="24"/>
          <w:szCs w:val="24"/>
        </w:rPr>
        <w:t>R</w:t>
      </w:r>
      <w:r w:rsidR="008200E3" w:rsidRPr="006B415E">
        <w:rPr>
          <w:rFonts w:ascii="Times New Roman" w:hAnsi="Times New Roman" w:cs="Times New Roman"/>
          <w:b/>
          <w:sz w:val="24"/>
          <w:szCs w:val="24"/>
        </w:rPr>
        <w:t>esults</w:t>
      </w:r>
    </w:p>
    <w:p w:rsidR="005829A2" w:rsidRPr="005829A2" w:rsidRDefault="005829A2" w:rsidP="00A45F97">
      <w:pPr>
        <w:jc w:val="both"/>
        <w:rPr>
          <w:rFonts w:ascii="Times New Roman" w:hAnsi="Times New Roman" w:cs="Times New Roman"/>
          <w:sz w:val="24"/>
          <w:szCs w:val="24"/>
        </w:rPr>
      </w:pPr>
      <w:r>
        <w:rPr>
          <w:rFonts w:ascii="Times New Roman" w:hAnsi="Times New Roman" w:cs="Times New Roman"/>
          <w:sz w:val="24"/>
          <w:szCs w:val="24"/>
        </w:rPr>
        <w:t xml:space="preserve">Results are reported for each location with </w:t>
      </w:r>
      <w:r w:rsidR="00A94369">
        <w:rPr>
          <w:rFonts w:ascii="Times New Roman" w:hAnsi="Times New Roman" w:cs="Times New Roman"/>
          <w:sz w:val="24"/>
          <w:szCs w:val="24"/>
        </w:rPr>
        <w:t xml:space="preserve">particular </w:t>
      </w:r>
      <w:r>
        <w:rPr>
          <w:rFonts w:ascii="Times New Roman" w:hAnsi="Times New Roman" w:cs="Times New Roman"/>
          <w:sz w:val="24"/>
          <w:szCs w:val="24"/>
        </w:rPr>
        <w:t xml:space="preserve">emphasis on yields </w:t>
      </w:r>
    </w:p>
    <w:p w:rsidR="005829A2" w:rsidRDefault="005829A2" w:rsidP="0089692E">
      <w:pPr>
        <w:pStyle w:val="ListParagraph"/>
        <w:spacing w:after="160" w:line="259" w:lineRule="auto"/>
        <w:ind w:left="0"/>
        <w:rPr>
          <w:b/>
        </w:rPr>
      </w:pPr>
    </w:p>
    <w:p w:rsidR="00CE7880" w:rsidRDefault="006726EC" w:rsidP="0089692E">
      <w:pPr>
        <w:pStyle w:val="ListParagraph"/>
        <w:spacing w:after="160" w:line="259" w:lineRule="auto"/>
        <w:ind w:left="0"/>
      </w:pPr>
      <w:r w:rsidRPr="003D22BF">
        <w:rPr>
          <w:b/>
        </w:rPr>
        <w:t>Hettinger</w:t>
      </w:r>
      <w:r w:rsidR="003D22BF" w:rsidRPr="003D22BF">
        <w:rPr>
          <w:b/>
        </w:rPr>
        <w:t>:</w:t>
      </w:r>
      <w:r w:rsidR="003D22BF">
        <w:t xml:space="preserve"> </w:t>
      </w:r>
      <w:r w:rsidR="00945E09">
        <w:t>Average yield</w:t>
      </w:r>
      <w:r w:rsidR="00C92E03">
        <w:t xml:space="preserve"> at Hettinger</w:t>
      </w:r>
      <w:r w:rsidR="009478FC">
        <w:t xml:space="preserve"> was low (2</w:t>
      </w:r>
      <w:r w:rsidR="00AB1020">
        <w:t>4 bushels</w:t>
      </w:r>
      <w:r w:rsidR="009478FC">
        <w:t>), probably due to crop water stress during the 2017 cropping season.</w:t>
      </w:r>
      <w:r w:rsidR="00AB1020">
        <w:t xml:space="preserve"> </w:t>
      </w:r>
      <w:r w:rsidR="00945E09">
        <w:t>There was no statistical</w:t>
      </w:r>
      <w:r w:rsidR="009478FC">
        <w:t xml:space="preserve"> evidence of any impact on yield that could be attributed to the treatment interactions</w:t>
      </w:r>
      <w:r w:rsidR="00945E09">
        <w:t xml:space="preserve">. </w:t>
      </w:r>
      <w:r w:rsidR="009478FC">
        <w:t xml:space="preserve">Planting date and MG had significant impact on every response variable measured (Table 1). </w:t>
      </w:r>
      <w:r w:rsidR="00AB1020">
        <w:t xml:space="preserve">Yields were significantly </w:t>
      </w:r>
      <w:r w:rsidR="002D5776">
        <w:t>great</w:t>
      </w:r>
      <w:r w:rsidR="00AB1020">
        <w:t xml:space="preserve">er </w:t>
      </w:r>
      <w:r w:rsidR="002D5776">
        <w:t>with</w:t>
      </w:r>
      <w:r w:rsidR="00945E09">
        <w:t xml:space="preserve"> early planting (27 </w:t>
      </w:r>
      <w:proofErr w:type="spellStart"/>
      <w:r w:rsidR="00FE76D6">
        <w:t>bu</w:t>
      </w:r>
      <w:proofErr w:type="spellEnd"/>
      <w:r w:rsidR="00FE76D6">
        <w:t xml:space="preserve">/ac) than </w:t>
      </w:r>
      <w:r w:rsidR="00771343">
        <w:t xml:space="preserve">with </w:t>
      </w:r>
      <w:r w:rsidR="00FE76D6">
        <w:t xml:space="preserve">late planting (22 </w:t>
      </w:r>
      <w:proofErr w:type="spellStart"/>
      <w:r w:rsidR="00FE76D6">
        <w:t>bu</w:t>
      </w:r>
      <w:proofErr w:type="spellEnd"/>
      <w:r w:rsidR="00FE76D6">
        <w:t>/ac</w:t>
      </w:r>
      <w:r w:rsidR="00945E09">
        <w:t xml:space="preserve">). </w:t>
      </w:r>
      <w:r w:rsidR="008B0FEE">
        <w:t>The late</w:t>
      </w:r>
      <w:r w:rsidR="00945E09">
        <w:t>r mat</w:t>
      </w:r>
      <w:r w:rsidR="00CE7880">
        <w:t xml:space="preserve">urity group variety (MG </w:t>
      </w:r>
      <w:r w:rsidR="008B0FEE">
        <w:t xml:space="preserve">0.8) produced significantly </w:t>
      </w:r>
      <w:r w:rsidR="00771343">
        <w:t>great</w:t>
      </w:r>
      <w:r w:rsidR="008B0FEE">
        <w:t>er</w:t>
      </w:r>
      <w:r w:rsidR="00771343">
        <w:t xml:space="preserve"> yield </w:t>
      </w:r>
      <w:r w:rsidR="00945E09">
        <w:t xml:space="preserve">compared to </w:t>
      </w:r>
      <w:r w:rsidR="008B0FEE">
        <w:t xml:space="preserve">the early maturing </w:t>
      </w:r>
      <w:r w:rsidR="00945E09">
        <w:t>MG</w:t>
      </w:r>
      <w:r w:rsidR="00CE7880">
        <w:t xml:space="preserve"> </w:t>
      </w:r>
      <w:r w:rsidR="00945E09">
        <w:t xml:space="preserve">0.2 </w:t>
      </w:r>
      <w:r w:rsidR="008B0FEE">
        <w:t xml:space="preserve">variety </w:t>
      </w:r>
      <w:r w:rsidR="00945E09">
        <w:t>(23 bush</w:t>
      </w:r>
      <w:r w:rsidR="008B0FEE">
        <w:t xml:space="preserve">els). </w:t>
      </w:r>
      <w:r w:rsidR="00771343">
        <w:t xml:space="preserve">This was probably because early planting allows for longer period of growth and development thus longer time to accumulate dry matter produced. </w:t>
      </w:r>
      <w:r w:rsidR="008B0FEE">
        <w:t>Seeding population had no</w:t>
      </w:r>
      <w:r w:rsidR="00945E09">
        <w:t xml:space="preserve"> significant impact on yields.</w:t>
      </w:r>
      <w:r w:rsidR="00B539C1">
        <w:t xml:space="preserve"> Seed protein and oil typified an inverse relationship often observed in seeds whereby, protein was less in treatments that produce </w:t>
      </w:r>
      <w:r w:rsidR="00372956">
        <w:t>better</w:t>
      </w:r>
      <w:r w:rsidR="00B539C1">
        <w:t xml:space="preserve"> yields and </w:t>
      </w:r>
      <w:r w:rsidR="00372956">
        <w:t xml:space="preserve">greater concentration of </w:t>
      </w:r>
      <w:r w:rsidR="00B539C1">
        <w:t xml:space="preserve">oil. </w:t>
      </w:r>
    </w:p>
    <w:p w:rsidR="00CE7880" w:rsidRDefault="00CE7880" w:rsidP="0089692E">
      <w:pPr>
        <w:pStyle w:val="ListParagraph"/>
        <w:spacing w:after="160" w:line="259" w:lineRule="auto"/>
        <w:ind w:left="0"/>
      </w:pPr>
    </w:p>
    <w:p w:rsidR="00CE7880" w:rsidRDefault="00CE7880" w:rsidP="00CE7880">
      <w:pPr>
        <w:pStyle w:val="ListParagraph"/>
        <w:spacing w:after="160" w:line="259" w:lineRule="auto"/>
        <w:ind w:left="0"/>
      </w:pPr>
      <w:r>
        <w:rPr>
          <w:b/>
        </w:rPr>
        <w:t>Minot</w:t>
      </w:r>
      <w:r w:rsidRPr="00EF633B">
        <w:rPr>
          <w:b/>
        </w:rPr>
        <w:t>:</w:t>
      </w:r>
      <w:r w:rsidRPr="0089692E">
        <w:rPr>
          <w:b/>
        </w:rPr>
        <w:t xml:space="preserve"> </w:t>
      </w:r>
      <w:r w:rsidRPr="00CE7880">
        <w:t>Average yield was quite low (25 bushels) due to drought</w:t>
      </w:r>
      <w:r w:rsidR="002B6C84">
        <w:t xml:space="preserve"> (Table 3)</w:t>
      </w:r>
      <w:r w:rsidRPr="00CE7880">
        <w:t>. Yields were not</w:t>
      </w:r>
      <w:r>
        <w:t xml:space="preserve"> significantly impacted by planting date or population. Meanwhile, maturity group had significant effect on yields. </w:t>
      </w:r>
      <w:r w:rsidR="00A91D83">
        <w:t xml:space="preserve">2.4 more bushels in </w:t>
      </w:r>
      <w:r>
        <w:t xml:space="preserve">yield </w:t>
      </w:r>
      <w:r w:rsidR="00A91D83">
        <w:t>produced by</w:t>
      </w:r>
      <w:r>
        <w:t xml:space="preserve"> MG 0.2 was</w:t>
      </w:r>
      <w:r w:rsidR="00A91D83">
        <w:t xml:space="preserve"> significant compared to MG 0.8.</w:t>
      </w:r>
      <w:r>
        <w:t xml:space="preserve"> </w:t>
      </w:r>
    </w:p>
    <w:p w:rsidR="00B539C1" w:rsidRDefault="00B539C1" w:rsidP="0089692E">
      <w:pPr>
        <w:pStyle w:val="ListParagraph"/>
        <w:spacing w:after="160" w:line="259" w:lineRule="auto"/>
        <w:ind w:left="0"/>
      </w:pPr>
      <w:r>
        <w:t xml:space="preserve"> </w:t>
      </w:r>
    </w:p>
    <w:p w:rsidR="00CE7880" w:rsidRDefault="00CE7880" w:rsidP="0089692E">
      <w:pPr>
        <w:pStyle w:val="ListParagraph"/>
        <w:spacing w:after="160" w:line="259" w:lineRule="auto"/>
        <w:ind w:left="0"/>
        <w:rPr>
          <w:b/>
        </w:rPr>
      </w:pPr>
    </w:p>
    <w:p w:rsidR="004F1555" w:rsidRDefault="003D22BF" w:rsidP="004F1555">
      <w:pPr>
        <w:pStyle w:val="ListParagraph"/>
        <w:spacing w:after="160" w:line="259" w:lineRule="auto"/>
        <w:ind w:left="0"/>
      </w:pPr>
      <w:r w:rsidRPr="00EF633B">
        <w:rPr>
          <w:b/>
        </w:rPr>
        <w:t>Carrington:</w:t>
      </w:r>
      <w:r>
        <w:t xml:space="preserve"> </w:t>
      </w:r>
      <w:r w:rsidR="000B7D6A">
        <w:t>Yields u</w:t>
      </w:r>
      <w:r w:rsidR="000B7D6A" w:rsidRPr="00EF633B">
        <w:t>nder dryland</w:t>
      </w:r>
      <w:r w:rsidR="000B7D6A">
        <w:t xml:space="preserve"> were lower than under irrigated soybeans. There was an interaction effect of MG and date on yields</w:t>
      </w:r>
      <w:r w:rsidR="006600FD">
        <w:t xml:space="preserve">, </w:t>
      </w:r>
      <w:r w:rsidR="004F1555">
        <w:t>test weight, protein, and oil</w:t>
      </w:r>
      <w:r w:rsidR="00482D74">
        <w:t xml:space="preserve"> (Table 4</w:t>
      </w:r>
      <w:r w:rsidR="00AA327B">
        <w:t>)</w:t>
      </w:r>
      <w:r w:rsidR="004F1555">
        <w:t xml:space="preserve">. The </w:t>
      </w:r>
      <w:r w:rsidR="00906EAD">
        <w:t xml:space="preserve">effects on yield suggest </w:t>
      </w:r>
      <w:r w:rsidR="004F1555">
        <w:t xml:space="preserve">that significant yield decline </w:t>
      </w:r>
      <w:r w:rsidR="00D85137">
        <w:t xml:space="preserve">by planting late </w:t>
      </w:r>
      <w:r w:rsidR="004F1555">
        <w:t xml:space="preserve">was </w:t>
      </w:r>
      <w:r w:rsidR="00906EAD">
        <w:t>more severe on the</w:t>
      </w:r>
      <w:r w:rsidR="007F1DDB">
        <w:t xml:space="preserve"> late</w:t>
      </w:r>
      <w:r w:rsidR="00906EAD">
        <w:t xml:space="preserve"> </w:t>
      </w:r>
      <w:r w:rsidR="004F1555">
        <w:t xml:space="preserve">MG </w:t>
      </w:r>
      <w:r w:rsidR="007F1DDB">
        <w:t xml:space="preserve">variety </w:t>
      </w:r>
      <w:r w:rsidR="004F1555">
        <w:t xml:space="preserve">0.8. </w:t>
      </w:r>
      <w:r w:rsidR="002B6C84">
        <w:t>compared to the short season variety, 0.2. Meanwhile, the short season variety did not lose as much yield from early planting to late planting (Figure 2)</w:t>
      </w:r>
      <w:r w:rsidR="00D85137">
        <w:t>, losing about 3 bushels compared to 11 bushels lost by planting MG 0.8 late</w:t>
      </w:r>
      <w:r w:rsidR="002B6C84">
        <w:t xml:space="preserve">. </w:t>
      </w:r>
      <w:r w:rsidR="004F1555">
        <w:t>Results from 2015 and 2016 at Carrington showed that MG 0.8 or 0.6 produced greater yields, than MG 0.2. Yield d</w:t>
      </w:r>
      <w:r w:rsidR="004F1555" w:rsidRPr="00883399">
        <w:t>ifferences in plant population were significant.</w:t>
      </w:r>
      <w:r w:rsidR="004F1555">
        <w:t xml:space="preserve"> Mean yield at</w:t>
      </w:r>
      <w:r w:rsidR="004F1555" w:rsidRPr="00883399">
        <w:t xml:space="preserve"> </w:t>
      </w:r>
      <w:r w:rsidR="004F1555">
        <w:t>175K</w:t>
      </w:r>
      <w:r w:rsidR="004F1555" w:rsidRPr="00883399">
        <w:t xml:space="preserve"> </w:t>
      </w:r>
      <w:r w:rsidR="004F1555">
        <w:t>(</w:t>
      </w:r>
      <w:r w:rsidR="004F1555" w:rsidRPr="00883399">
        <w:t>50 bushels</w:t>
      </w:r>
      <w:r w:rsidR="004F1555">
        <w:t xml:space="preserve">) was </w:t>
      </w:r>
      <w:r w:rsidR="004F1555" w:rsidRPr="00883399">
        <w:t>significantly greater than at 150K</w:t>
      </w:r>
      <w:r w:rsidR="00D85137">
        <w:t xml:space="preserve"> (47 bushels)</w:t>
      </w:r>
      <w:r w:rsidR="004F1555">
        <w:t xml:space="preserve">. </w:t>
      </w:r>
      <w:r w:rsidR="00F45C7D">
        <w:t>At 200K, yields were</w:t>
      </w:r>
      <w:r w:rsidR="004F1555">
        <w:t xml:space="preserve"> not different from </w:t>
      </w:r>
      <w:r w:rsidR="00F45C7D">
        <w:t>the other</w:t>
      </w:r>
      <w:r w:rsidR="004F1555">
        <w:t xml:space="preserve"> plant population. This </w:t>
      </w:r>
      <w:r w:rsidR="00F45C7D">
        <w:t>could</w:t>
      </w:r>
      <w:r w:rsidR="004F1555">
        <w:t xml:space="preserve"> have been due to plant competition for moisture </w:t>
      </w:r>
      <w:r w:rsidR="00F45C7D">
        <w:t xml:space="preserve">during prolonged droughts </w:t>
      </w:r>
      <w:r w:rsidR="004F1555">
        <w:t>between mid-May to late July</w:t>
      </w:r>
      <w:r w:rsidR="00F45C7D">
        <w:t>.</w:t>
      </w:r>
    </w:p>
    <w:p w:rsidR="00EF2B66" w:rsidRDefault="004F1555" w:rsidP="00EF2B66">
      <w:pPr>
        <w:shd w:val="clear" w:color="auto" w:fill="FFFFFF"/>
        <w:spacing w:after="180" w:line="300" w:lineRule="atLeast"/>
        <w:outlineLvl w:val="5"/>
        <w:rPr>
          <w:rFonts w:ascii="Times New Roman" w:hAnsi="Times New Roman" w:cs="Times New Roman"/>
          <w:color w:val="000000" w:themeColor="text1"/>
          <w:sz w:val="24"/>
          <w:szCs w:val="24"/>
        </w:rPr>
      </w:pPr>
      <w:r>
        <w:rPr>
          <w:rFonts w:ascii="Times New Roman" w:hAnsi="Times New Roman" w:cs="Times New Roman"/>
          <w:sz w:val="24"/>
          <w:szCs w:val="24"/>
        </w:rPr>
        <w:t>It was evident that greater protein accumulation happened with delayed planting of MG 0.8 soybeans. This was not evident with MG 0.2. Protein content of MG 0.2 was significantly greater than MG 0.8 for early planting date, but not later. This may be a result of protein dilution by the relatively higher yield o</w:t>
      </w:r>
      <w:r w:rsidR="00ED2341">
        <w:rPr>
          <w:rFonts w:ascii="Times New Roman" w:hAnsi="Times New Roman" w:cs="Times New Roman"/>
          <w:sz w:val="24"/>
          <w:szCs w:val="24"/>
        </w:rPr>
        <w:t xml:space="preserve">f MG 0.8 compared to MG 0.2 at </w:t>
      </w:r>
      <w:r>
        <w:rPr>
          <w:rFonts w:ascii="Times New Roman" w:hAnsi="Times New Roman" w:cs="Times New Roman"/>
          <w:sz w:val="24"/>
          <w:szCs w:val="24"/>
        </w:rPr>
        <w:t>early planting. Meanwhile, seed oil was greatest for MG 0.2 especially with early planting. Oil produced by MG 0.8 was not different between early and normal planting, but decreased significantly at late planting.</w:t>
      </w:r>
      <w:r w:rsidR="00EF2B66">
        <w:rPr>
          <w:rFonts w:ascii="Times New Roman" w:hAnsi="Times New Roman" w:cs="Times New Roman"/>
          <w:sz w:val="24"/>
          <w:szCs w:val="24"/>
        </w:rPr>
        <w:t xml:space="preserve"> </w:t>
      </w:r>
      <w:r w:rsidRPr="00883399">
        <w:rPr>
          <w:rFonts w:ascii="Times New Roman" w:hAnsi="Times New Roman" w:cs="Times New Roman"/>
          <w:sz w:val="24"/>
          <w:szCs w:val="24"/>
        </w:rPr>
        <w:t xml:space="preserve">Seeding date and maturity group </w:t>
      </w:r>
      <w:r>
        <w:rPr>
          <w:rFonts w:ascii="Times New Roman" w:hAnsi="Times New Roman" w:cs="Times New Roman"/>
          <w:sz w:val="24"/>
          <w:szCs w:val="24"/>
        </w:rPr>
        <w:t xml:space="preserve">each </w:t>
      </w:r>
      <w:r w:rsidRPr="00883399">
        <w:rPr>
          <w:rFonts w:ascii="Times New Roman" w:hAnsi="Times New Roman" w:cs="Times New Roman"/>
          <w:sz w:val="24"/>
          <w:szCs w:val="24"/>
        </w:rPr>
        <w:t>had significant effects on seed weight. Seed weight decreased significantly</w:t>
      </w:r>
      <w:r>
        <w:rPr>
          <w:rFonts w:ascii="Times New Roman" w:hAnsi="Times New Roman" w:cs="Times New Roman"/>
          <w:sz w:val="24"/>
          <w:szCs w:val="24"/>
        </w:rPr>
        <w:t>, and linearly from early to late planting. Seed weight of</w:t>
      </w:r>
      <w:r w:rsidRPr="00883399">
        <w:rPr>
          <w:rFonts w:ascii="Times New Roman" w:hAnsi="Times New Roman" w:cs="Times New Roman"/>
          <w:sz w:val="24"/>
          <w:szCs w:val="24"/>
        </w:rPr>
        <w:t xml:space="preserve"> </w:t>
      </w:r>
      <w:r>
        <w:rPr>
          <w:rFonts w:ascii="Times New Roman" w:hAnsi="Times New Roman" w:cs="Times New Roman"/>
          <w:sz w:val="24"/>
          <w:szCs w:val="24"/>
        </w:rPr>
        <w:t xml:space="preserve">MG </w:t>
      </w:r>
      <w:r w:rsidRPr="00883399">
        <w:rPr>
          <w:rFonts w:ascii="Times New Roman" w:hAnsi="Times New Roman" w:cs="Times New Roman"/>
          <w:sz w:val="24"/>
          <w:szCs w:val="24"/>
        </w:rPr>
        <w:t xml:space="preserve">0.2 </w:t>
      </w:r>
      <w:r>
        <w:rPr>
          <w:rFonts w:ascii="Times New Roman" w:hAnsi="Times New Roman" w:cs="Times New Roman"/>
          <w:sz w:val="24"/>
          <w:szCs w:val="24"/>
        </w:rPr>
        <w:t xml:space="preserve">soybean was </w:t>
      </w:r>
      <w:r>
        <w:rPr>
          <w:rFonts w:ascii="Times New Roman" w:hAnsi="Times New Roman" w:cs="Times New Roman"/>
          <w:color w:val="000000" w:themeColor="text1"/>
          <w:sz w:val="24"/>
          <w:szCs w:val="24"/>
        </w:rPr>
        <w:t>significantly greater than for M</w:t>
      </w:r>
      <w:r w:rsidRPr="00883399">
        <w:rPr>
          <w:rFonts w:ascii="Times New Roman" w:hAnsi="Times New Roman" w:cs="Times New Roman"/>
          <w:color w:val="000000" w:themeColor="text1"/>
          <w:sz w:val="24"/>
          <w:szCs w:val="24"/>
        </w:rPr>
        <w:t xml:space="preserve">G 0.8. </w:t>
      </w:r>
    </w:p>
    <w:p w:rsidR="00EF2B66" w:rsidRPr="00883399" w:rsidRDefault="00EF2B66" w:rsidP="00EF2B66">
      <w:pPr>
        <w:shd w:val="clear" w:color="auto" w:fill="FFFFFF"/>
        <w:spacing w:after="180" w:line="300" w:lineRule="atLeast"/>
        <w:outlineLvl w:val="5"/>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At the irrigation site, y</w:t>
      </w:r>
      <w:r w:rsidRPr="00883399">
        <w:rPr>
          <w:rFonts w:ascii="Times New Roman" w:eastAsia="Times New Roman" w:hAnsi="Times New Roman" w:cs="Times New Roman"/>
          <w:color w:val="000000" w:themeColor="text1"/>
          <w:sz w:val="24"/>
          <w:szCs w:val="24"/>
        </w:rPr>
        <w:t xml:space="preserve">ields were significantly greater for early and normal planting dates compared to </w:t>
      </w:r>
      <w:r>
        <w:rPr>
          <w:rFonts w:ascii="Times New Roman" w:eastAsia="Times New Roman" w:hAnsi="Times New Roman" w:cs="Times New Roman"/>
          <w:color w:val="000000" w:themeColor="text1"/>
          <w:sz w:val="24"/>
          <w:szCs w:val="24"/>
        </w:rPr>
        <w:t xml:space="preserve">yields at </w:t>
      </w:r>
      <w:r w:rsidRPr="00883399">
        <w:rPr>
          <w:rFonts w:ascii="Times New Roman" w:eastAsia="Times New Roman" w:hAnsi="Times New Roman" w:cs="Times New Roman"/>
          <w:color w:val="000000" w:themeColor="text1"/>
          <w:sz w:val="24"/>
          <w:szCs w:val="24"/>
        </w:rPr>
        <w:t>late</w:t>
      </w:r>
      <w:r>
        <w:rPr>
          <w:rFonts w:ascii="Times New Roman" w:eastAsia="Times New Roman" w:hAnsi="Times New Roman" w:cs="Times New Roman"/>
          <w:color w:val="000000" w:themeColor="text1"/>
          <w:sz w:val="24"/>
          <w:szCs w:val="24"/>
        </w:rPr>
        <w:t xml:space="preserve"> planting </w:t>
      </w:r>
      <w:r w:rsidRPr="00883399">
        <w:rPr>
          <w:rFonts w:ascii="Times New Roman" w:eastAsia="Times New Roman" w:hAnsi="Times New Roman" w:cs="Times New Roman"/>
          <w:color w:val="000000" w:themeColor="text1"/>
          <w:sz w:val="24"/>
          <w:szCs w:val="24"/>
        </w:rPr>
        <w:t>(</w:t>
      </w:r>
      <w:r w:rsidR="00482D74">
        <w:rPr>
          <w:rFonts w:ascii="Times New Roman" w:eastAsia="Times New Roman" w:hAnsi="Times New Roman" w:cs="Times New Roman"/>
          <w:color w:val="000000" w:themeColor="text1"/>
          <w:sz w:val="24"/>
          <w:szCs w:val="24"/>
        </w:rPr>
        <w:t>Table 5</w:t>
      </w:r>
      <w:r w:rsidRPr="00883399">
        <w:rPr>
          <w:rFonts w:ascii="Times New Roman" w:eastAsia="Times New Roman" w:hAnsi="Times New Roman" w:cs="Times New Roman"/>
          <w:color w:val="000000" w:themeColor="text1"/>
          <w:sz w:val="24"/>
          <w:szCs w:val="24"/>
        </w:rPr>
        <w:t xml:space="preserve">). Similar to dryland, higher seeding rates enhanced yields from 53 bushels at 150K to 56 bushels at 175K and 58 bushels at 200K. </w:t>
      </w:r>
      <w:r>
        <w:rPr>
          <w:rFonts w:ascii="Times New Roman" w:eastAsia="Times New Roman" w:hAnsi="Times New Roman" w:cs="Times New Roman"/>
          <w:color w:val="000000" w:themeColor="text1"/>
          <w:sz w:val="24"/>
          <w:szCs w:val="24"/>
        </w:rPr>
        <w:t>Y</w:t>
      </w:r>
      <w:r w:rsidRPr="00883399">
        <w:rPr>
          <w:rFonts w:ascii="Times New Roman" w:eastAsia="Times New Roman" w:hAnsi="Times New Roman" w:cs="Times New Roman"/>
          <w:color w:val="000000" w:themeColor="text1"/>
          <w:sz w:val="24"/>
          <w:szCs w:val="24"/>
        </w:rPr>
        <w:t xml:space="preserve">ields were significantly different only between 150K and 200K. </w:t>
      </w:r>
      <w:r>
        <w:rPr>
          <w:rFonts w:ascii="Times New Roman" w:eastAsia="Times New Roman" w:hAnsi="Times New Roman" w:cs="Times New Roman"/>
          <w:color w:val="000000" w:themeColor="text1"/>
          <w:sz w:val="24"/>
          <w:szCs w:val="24"/>
        </w:rPr>
        <w:t>U</w:t>
      </w:r>
      <w:r w:rsidRPr="00883399">
        <w:rPr>
          <w:rFonts w:ascii="Times New Roman" w:eastAsia="Times New Roman" w:hAnsi="Times New Roman" w:cs="Times New Roman"/>
          <w:color w:val="000000" w:themeColor="text1"/>
          <w:sz w:val="24"/>
          <w:szCs w:val="24"/>
        </w:rPr>
        <w:t>nder irrigation</w:t>
      </w:r>
      <w:r>
        <w:rPr>
          <w:rFonts w:ascii="Times New Roman" w:eastAsia="Times New Roman" w:hAnsi="Times New Roman" w:cs="Times New Roman"/>
          <w:color w:val="000000" w:themeColor="text1"/>
          <w:sz w:val="24"/>
          <w:szCs w:val="24"/>
        </w:rPr>
        <w:t>,</w:t>
      </w:r>
      <w:r w:rsidRPr="00883399">
        <w:rPr>
          <w:rFonts w:ascii="Times New Roman" w:eastAsia="Times New Roman" w:hAnsi="Times New Roman" w:cs="Times New Roman"/>
          <w:color w:val="000000" w:themeColor="text1"/>
          <w:sz w:val="24"/>
          <w:szCs w:val="24"/>
        </w:rPr>
        <w:t xml:space="preserve"> where moisture was adequate, </w:t>
      </w:r>
      <w:r>
        <w:rPr>
          <w:rFonts w:ascii="Times New Roman" w:eastAsia="Times New Roman" w:hAnsi="Times New Roman" w:cs="Times New Roman"/>
          <w:color w:val="000000" w:themeColor="text1"/>
          <w:sz w:val="24"/>
          <w:szCs w:val="24"/>
        </w:rPr>
        <w:t>yields at 200K were likely unaffected by moisture stress</w:t>
      </w:r>
      <w:r w:rsidRPr="00883399">
        <w:rPr>
          <w:rFonts w:ascii="Times New Roman" w:eastAsia="Times New Roman" w:hAnsi="Times New Roman" w:cs="Times New Roman"/>
          <w:color w:val="000000" w:themeColor="text1"/>
          <w:sz w:val="24"/>
          <w:szCs w:val="24"/>
        </w:rPr>
        <w:t xml:space="preserve">, which probably explained higher yields (56 </w:t>
      </w:r>
      <w:proofErr w:type="spellStart"/>
      <w:r w:rsidRPr="00883399">
        <w:rPr>
          <w:rFonts w:ascii="Times New Roman" w:eastAsia="Times New Roman" w:hAnsi="Times New Roman" w:cs="Times New Roman"/>
          <w:color w:val="000000" w:themeColor="text1"/>
          <w:sz w:val="24"/>
          <w:szCs w:val="24"/>
        </w:rPr>
        <w:t>bu</w:t>
      </w:r>
      <w:proofErr w:type="spellEnd"/>
      <w:r w:rsidRPr="00883399">
        <w:rPr>
          <w:rFonts w:ascii="Times New Roman" w:eastAsia="Times New Roman" w:hAnsi="Times New Roman" w:cs="Times New Roman"/>
          <w:color w:val="000000" w:themeColor="text1"/>
          <w:sz w:val="24"/>
          <w:szCs w:val="24"/>
        </w:rPr>
        <w:t xml:space="preserve">/ac) under irrigation compared to dryland (49 </w:t>
      </w:r>
      <w:proofErr w:type="spellStart"/>
      <w:r w:rsidRPr="00883399">
        <w:rPr>
          <w:rFonts w:ascii="Times New Roman" w:eastAsia="Times New Roman" w:hAnsi="Times New Roman" w:cs="Times New Roman"/>
          <w:color w:val="000000" w:themeColor="text1"/>
          <w:sz w:val="24"/>
          <w:szCs w:val="24"/>
        </w:rPr>
        <w:t>bu</w:t>
      </w:r>
      <w:proofErr w:type="spellEnd"/>
      <w:r w:rsidRPr="00883399">
        <w:rPr>
          <w:rFonts w:ascii="Times New Roman" w:eastAsia="Times New Roman" w:hAnsi="Times New Roman" w:cs="Times New Roman"/>
          <w:color w:val="000000" w:themeColor="text1"/>
          <w:sz w:val="24"/>
          <w:szCs w:val="24"/>
        </w:rPr>
        <w:t xml:space="preserve">/ac). </w:t>
      </w:r>
    </w:p>
    <w:p w:rsidR="00EF2B66" w:rsidRPr="00DC2EC7" w:rsidRDefault="00EF2B66" w:rsidP="00EF2B66">
      <w:pPr>
        <w:shd w:val="clear" w:color="auto" w:fill="FFFFFF"/>
        <w:spacing w:after="180" w:line="300" w:lineRule="atLeast"/>
        <w:outlineLvl w:val="5"/>
        <w:rPr>
          <w:rFonts w:ascii="Times New Roman" w:eastAsia="Times New Roman" w:hAnsi="Times New Roman" w:cs="Times New Roman"/>
          <w:b/>
          <w:color w:val="000000"/>
          <w:sz w:val="24"/>
          <w:szCs w:val="24"/>
        </w:rPr>
      </w:pPr>
      <w:r w:rsidRPr="00DC2EC7">
        <w:rPr>
          <w:rFonts w:ascii="Times New Roman" w:eastAsia="Times New Roman" w:hAnsi="Times New Roman" w:cs="Times New Roman"/>
          <w:b/>
          <w:color w:val="000000"/>
          <w:sz w:val="24"/>
          <w:szCs w:val="24"/>
        </w:rPr>
        <w:t>Conclusion</w:t>
      </w:r>
    </w:p>
    <w:p w:rsidR="00FF5C0D" w:rsidRPr="00395CB4" w:rsidRDefault="004F1555" w:rsidP="00FF5C0D">
      <w:pPr>
        <w:shd w:val="clear" w:color="auto" w:fill="FFFFFF"/>
        <w:spacing w:after="180" w:line="300" w:lineRule="atLeast"/>
        <w:outlineLvl w:val="5"/>
        <w:rPr>
          <w:rFonts w:ascii="Times New Roman" w:eastAsia="Times New Roman" w:hAnsi="Times New Roman" w:cs="Times New Roman"/>
          <w:color w:val="000000"/>
          <w:sz w:val="26"/>
          <w:szCs w:val="26"/>
        </w:rPr>
      </w:pPr>
      <w:r w:rsidRPr="00883399">
        <w:rPr>
          <w:rFonts w:ascii="Times New Roman" w:hAnsi="Times New Roman" w:cs="Times New Roman"/>
          <w:color w:val="000000" w:themeColor="text1"/>
          <w:sz w:val="24"/>
          <w:szCs w:val="24"/>
        </w:rPr>
        <w:t xml:space="preserve"> </w:t>
      </w:r>
      <w:r w:rsidR="00FF5C0D">
        <w:rPr>
          <w:rFonts w:ascii="Times New Roman" w:eastAsia="Times New Roman" w:hAnsi="Times New Roman" w:cs="Times New Roman"/>
          <w:color w:val="000000"/>
          <w:sz w:val="24"/>
          <w:szCs w:val="24"/>
        </w:rPr>
        <w:t>Our results support previous studies that planting soybeans at</w:t>
      </w:r>
      <w:r w:rsidR="00FF5C0D" w:rsidRPr="000E247A">
        <w:rPr>
          <w:rFonts w:ascii="Times New Roman" w:eastAsia="Times New Roman" w:hAnsi="Times New Roman" w:cs="Times New Roman"/>
          <w:color w:val="000000"/>
          <w:sz w:val="24"/>
          <w:szCs w:val="24"/>
        </w:rPr>
        <w:t xml:space="preserve"> the Carrington area </w:t>
      </w:r>
      <w:r w:rsidR="00FF5C0D">
        <w:rPr>
          <w:rFonts w:ascii="Times New Roman" w:eastAsia="Times New Roman" w:hAnsi="Times New Roman" w:cs="Times New Roman"/>
          <w:color w:val="000000"/>
          <w:sz w:val="24"/>
          <w:szCs w:val="24"/>
        </w:rPr>
        <w:t>early, or before mid-May, will likely produce better yields than planting later</w:t>
      </w:r>
      <w:r w:rsidR="00FF5C0D" w:rsidRPr="000E247A">
        <w:rPr>
          <w:rFonts w:ascii="Times New Roman" w:eastAsia="Times New Roman" w:hAnsi="Times New Roman" w:cs="Times New Roman"/>
          <w:color w:val="000000"/>
          <w:sz w:val="24"/>
          <w:szCs w:val="24"/>
        </w:rPr>
        <w:t xml:space="preserve">. Delaying beyond May </w:t>
      </w:r>
      <w:r w:rsidR="00FF5C0D">
        <w:rPr>
          <w:rFonts w:ascii="Times New Roman" w:eastAsia="Times New Roman" w:hAnsi="Times New Roman" w:cs="Times New Roman"/>
          <w:color w:val="000000"/>
          <w:sz w:val="24"/>
          <w:szCs w:val="24"/>
        </w:rPr>
        <w:t xml:space="preserve">increases the risk of yield loss, except in years where moisture is adequate year-round and growing season is long. </w:t>
      </w:r>
      <w:r w:rsidR="00FF5C0D" w:rsidRPr="000E247A">
        <w:rPr>
          <w:rFonts w:ascii="Times New Roman" w:eastAsia="Times New Roman" w:hAnsi="Times New Roman" w:cs="Times New Roman"/>
          <w:color w:val="000000"/>
          <w:sz w:val="26"/>
          <w:szCs w:val="26"/>
        </w:rPr>
        <w:t xml:space="preserve">Under conditions where drought can be an impediment to crop yields, early planting in May enabled </w:t>
      </w:r>
      <w:r w:rsidR="00FF5C0D">
        <w:rPr>
          <w:rFonts w:ascii="Times New Roman" w:eastAsia="Times New Roman" w:hAnsi="Times New Roman" w:cs="Times New Roman"/>
          <w:color w:val="000000"/>
          <w:sz w:val="26"/>
          <w:szCs w:val="26"/>
        </w:rPr>
        <w:t>soybeans</w:t>
      </w:r>
      <w:r w:rsidR="00FF5C0D" w:rsidRPr="000E247A">
        <w:rPr>
          <w:rFonts w:ascii="Times New Roman" w:eastAsia="Times New Roman" w:hAnsi="Times New Roman" w:cs="Times New Roman"/>
          <w:color w:val="000000"/>
          <w:sz w:val="26"/>
          <w:szCs w:val="26"/>
        </w:rPr>
        <w:t xml:space="preserve"> to </w:t>
      </w:r>
      <w:r w:rsidR="00FF5C0D">
        <w:rPr>
          <w:rFonts w:ascii="Times New Roman" w:eastAsia="Times New Roman" w:hAnsi="Times New Roman" w:cs="Times New Roman"/>
          <w:color w:val="000000"/>
          <w:sz w:val="26"/>
          <w:szCs w:val="26"/>
        </w:rPr>
        <w:t>use early spring soil moisture for growth</w:t>
      </w:r>
      <w:r w:rsidR="00FF5C0D" w:rsidRPr="000E247A">
        <w:rPr>
          <w:rFonts w:ascii="Times New Roman" w:eastAsia="Times New Roman" w:hAnsi="Times New Roman" w:cs="Times New Roman"/>
          <w:color w:val="000000"/>
          <w:sz w:val="26"/>
          <w:szCs w:val="26"/>
        </w:rPr>
        <w:t xml:space="preserve">. Meanwhile the longer growing season due to late rainfall in August, allowed the earlier planted crop to grow and accumulate dry matter for </w:t>
      </w:r>
      <w:r w:rsidR="00FF5C0D">
        <w:rPr>
          <w:rFonts w:ascii="Times New Roman" w:eastAsia="Times New Roman" w:hAnsi="Times New Roman" w:cs="Times New Roman"/>
          <w:color w:val="000000"/>
          <w:sz w:val="26"/>
          <w:szCs w:val="26"/>
        </w:rPr>
        <w:t xml:space="preserve">a </w:t>
      </w:r>
      <w:r w:rsidR="00FF5C0D" w:rsidRPr="000E247A">
        <w:rPr>
          <w:rFonts w:ascii="Times New Roman" w:eastAsia="Times New Roman" w:hAnsi="Times New Roman" w:cs="Times New Roman"/>
          <w:color w:val="000000"/>
          <w:sz w:val="26"/>
          <w:szCs w:val="26"/>
        </w:rPr>
        <w:t xml:space="preserve">longer period. </w:t>
      </w:r>
      <w:r w:rsidR="00FF5C0D" w:rsidRPr="00395CB4">
        <w:rPr>
          <w:rFonts w:ascii="Times New Roman" w:eastAsia="Times New Roman" w:hAnsi="Times New Roman" w:cs="Times New Roman"/>
          <w:color w:val="000000"/>
          <w:sz w:val="26"/>
          <w:szCs w:val="26"/>
        </w:rPr>
        <w:t xml:space="preserve">Planting at 175,000 seeds/ac </w:t>
      </w:r>
      <w:r w:rsidR="00955567">
        <w:rPr>
          <w:rFonts w:ascii="Times New Roman" w:eastAsia="Times New Roman" w:hAnsi="Times New Roman" w:cs="Times New Roman"/>
          <w:color w:val="000000"/>
          <w:sz w:val="26"/>
          <w:szCs w:val="26"/>
        </w:rPr>
        <w:t>gave</w:t>
      </w:r>
      <w:r w:rsidR="00FF5C0D" w:rsidRPr="00395CB4">
        <w:rPr>
          <w:rFonts w:ascii="Times New Roman" w:eastAsia="Times New Roman" w:hAnsi="Times New Roman" w:cs="Times New Roman"/>
          <w:color w:val="000000"/>
          <w:sz w:val="26"/>
          <w:szCs w:val="26"/>
        </w:rPr>
        <w:t xml:space="preserve"> the </w:t>
      </w:r>
      <w:r w:rsidR="00955567">
        <w:rPr>
          <w:rFonts w:ascii="Times New Roman" w:eastAsia="Times New Roman" w:hAnsi="Times New Roman" w:cs="Times New Roman"/>
          <w:color w:val="000000"/>
          <w:sz w:val="26"/>
          <w:szCs w:val="26"/>
        </w:rPr>
        <w:t>best yields of the three used in this study. Later m</w:t>
      </w:r>
      <w:r w:rsidR="00FF5C0D" w:rsidRPr="00395CB4">
        <w:rPr>
          <w:rFonts w:ascii="Times New Roman" w:eastAsia="Times New Roman" w:hAnsi="Times New Roman" w:cs="Times New Roman"/>
          <w:color w:val="000000"/>
          <w:sz w:val="26"/>
          <w:szCs w:val="26"/>
        </w:rPr>
        <w:t xml:space="preserve">aturity </w:t>
      </w:r>
      <w:r w:rsidR="00955567">
        <w:rPr>
          <w:rFonts w:ascii="Times New Roman" w:eastAsia="Times New Roman" w:hAnsi="Times New Roman" w:cs="Times New Roman"/>
          <w:color w:val="000000"/>
          <w:sz w:val="26"/>
          <w:szCs w:val="26"/>
        </w:rPr>
        <w:t>g</w:t>
      </w:r>
      <w:r w:rsidR="00FF5C0D" w:rsidRPr="00395CB4">
        <w:rPr>
          <w:rFonts w:ascii="Times New Roman" w:eastAsia="Times New Roman" w:hAnsi="Times New Roman" w:cs="Times New Roman"/>
          <w:color w:val="000000"/>
          <w:sz w:val="26"/>
          <w:szCs w:val="26"/>
        </w:rPr>
        <w:t xml:space="preserve">roup 0.8 </w:t>
      </w:r>
      <w:r w:rsidR="00955567">
        <w:rPr>
          <w:rFonts w:ascii="Times New Roman" w:eastAsia="Times New Roman" w:hAnsi="Times New Roman" w:cs="Times New Roman"/>
          <w:color w:val="000000"/>
          <w:sz w:val="26"/>
          <w:szCs w:val="26"/>
        </w:rPr>
        <w:t xml:space="preserve">consistently </w:t>
      </w:r>
      <w:r w:rsidR="00FF5C0D" w:rsidRPr="00395CB4">
        <w:rPr>
          <w:rFonts w:ascii="Times New Roman" w:eastAsia="Times New Roman" w:hAnsi="Times New Roman" w:cs="Times New Roman"/>
          <w:color w:val="000000"/>
          <w:sz w:val="26"/>
          <w:szCs w:val="26"/>
        </w:rPr>
        <w:t xml:space="preserve">produced </w:t>
      </w:r>
      <w:r w:rsidR="00955567">
        <w:rPr>
          <w:rFonts w:ascii="Times New Roman" w:eastAsia="Times New Roman" w:hAnsi="Times New Roman" w:cs="Times New Roman"/>
          <w:color w:val="000000"/>
          <w:sz w:val="26"/>
          <w:szCs w:val="26"/>
        </w:rPr>
        <w:t>bett</w:t>
      </w:r>
      <w:r w:rsidR="00FF5C0D" w:rsidRPr="00395CB4">
        <w:rPr>
          <w:rFonts w:ascii="Times New Roman" w:eastAsia="Times New Roman" w:hAnsi="Times New Roman" w:cs="Times New Roman"/>
          <w:color w:val="000000"/>
          <w:sz w:val="26"/>
          <w:szCs w:val="26"/>
        </w:rPr>
        <w:t>er yields than 0.2</w:t>
      </w:r>
      <w:r w:rsidR="00955567">
        <w:rPr>
          <w:rFonts w:ascii="Times New Roman" w:eastAsia="Times New Roman" w:hAnsi="Times New Roman" w:cs="Times New Roman"/>
          <w:color w:val="000000"/>
          <w:sz w:val="26"/>
          <w:szCs w:val="26"/>
        </w:rPr>
        <w:t xml:space="preserve"> for a three-year period.</w:t>
      </w:r>
      <w:r w:rsidR="00FF5C0D" w:rsidRPr="00395CB4">
        <w:rPr>
          <w:rFonts w:ascii="Times New Roman" w:eastAsia="Times New Roman" w:hAnsi="Times New Roman" w:cs="Times New Roman"/>
          <w:color w:val="000000"/>
          <w:sz w:val="26"/>
          <w:szCs w:val="26"/>
        </w:rPr>
        <w:t xml:space="preserve"> </w:t>
      </w:r>
      <w:r w:rsidR="0000216F">
        <w:rPr>
          <w:rFonts w:ascii="Times New Roman" w:eastAsia="Times New Roman" w:hAnsi="Times New Roman" w:cs="Times New Roman"/>
          <w:color w:val="000000"/>
          <w:sz w:val="26"/>
          <w:szCs w:val="26"/>
        </w:rPr>
        <w:t xml:space="preserve">Despite some risks of late spring frost associated with early planting </w:t>
      </w:r>
      <w:r w:rsidR="008A5B4C">
        <w:rPr>
          <w:rFonts w:ascii="Times New Roman" w:eastAsia="Times New Roman" w:hAnsi="Times New Roman" w:cs="Times New Roman"/>
          <w:color w:val="000000"/>
          <w:sz w:val="26"/>
          <w:szCs w:val="26"/>
        </w:rPr>
        <w:t>results from these studies suggest that later maturity variety 0.8 performed better than 0.2, and planting between May 10 and May 21</w:t>
      </w:r>
      <w:r w:rsidR="008A5B4C" w:rsidRPr="008A5B4C">
        <w:rPr>
          <w:rFonts w:ascii="Times New Roman" w:eastAsia="Times New Roman" w:hAnsi="Times New Roman" w:cs="Times New Roman"/>
          <w:color w:val="000000"/>
          <w:sz w:val="26"/>
          <w:szCs w:val="26"/>
          <w:vertAlign w:val="superscript"/>
        </w:rPr>
        <w:t>st</w:t>
      </w:r>
      <w:r w:rsidR="008A5B4C">
        <w:rPr>
          <w:rFonts w:ascii="Times New Roman" w:eastAsia="Times New Roman" w:hAnsi="Times New Roman" w:cs="Times New Roman"/>
          <w:color w:val="000000"/>
          <w:sz w:val="26"/>
          <w:szCs w:val="26"/>
        </w:rPr>
        <w:t xml:space="preserve"> is the optimal window for seeding soybeans. </w:t>
      </w:r>
      <w:r w:rsidR="0088076C">
        <w:rPr>
          <w:rFonts w:ascii="Times New Roman" w:eastAsia="Times New Roman" w:hAnsi="Times New Roman" w:cs="Times New Roman"/>
          <w:color w:val="000000"/>
          <w:sz w:val="26"/>
          <w:szCs w:val="26"/>
        </w:rPr>
        <w:t>Seeding as early as the first week of May can consistently produce higher yields than later, at Hettinger.</w:t>
      </w:r>
      <w:r w:rsidR="0000216F">
        <w:rPr>
          <w:rFonts w:ascii="Times New Roman" w:eastAsia="Times New Roman" w:hAnsi="Times New Roman" w:cs="Times New Roman"/>
          <w:color w:val="000000"/>
          <w:sz w:val="26"/>
          <w:szCs w:val="26"/>
        </w:rPr>
        <w:t xml:space="preserve">  </w:t>
      </w:r>
    </w:p>
    <w:p w:rsidR="00B14017" w:rsidRDefault="00B14017" w:rsidP="00EF2B66">
      <w:pPr>
        <w:shd w:val="clear" w:color="auto" w:fill="FFFFFF"/>
        <w:spacing w:after="180" w:line="300" w:lineRule="atLeast"/>
        <w:outlineLvl w:val="5"/>
      </w:pPr>
    </w:p>
    <w:p w:rsidR="00343A31" w:rsidRDefault="00343A31" w:rsidP="00DC2EC7">
      <w:pPr>
        <w:shd w:val="clear" w:color="auto" w:fill="FFFFFF"/>
        <w:spacing w:after="180" w:line="300" w:lineRule="atLeast"/>
        <w:outlineLvl w:val="5"/>
        <w:rPr>
          <w:rFonts w:ascii="Times New Roman" w:eastAsia="Times New Roman" w:hAnsi="Times New Roman" w:cs="Times New Roman"/>
          <w:color w:val="000000"/>
          <w:sz w:val="26"/>
          <w:szCs w:val="26"/>
        </w:rPr>
      </w:pPr>
    </w:p>
    <w:p w:rsidR="00171888" w:rsidRDefault="00694B5C" w:rsidP="00DC2EC7">
      <w:pPr>
        <w:shd w:val="clear" w:color="auto" w:fill="FFFFFF"/>
        <w:spacing w:after="180" w:line="300" w:lineRule="atLeast"/>
        <w:outlineLvl w:val="5"/>
        <w:rPr>
          <w:rFonts w:ascii="Times New Roman" w:eastAsia="Times New Roman" w:hAnsi="Times New Roman" w:cs="Times New Roman"/>
          <w:color w:val="000000"/>
          <w:sz w:val="26"/>
          <w:szCs w:val="26"/>
        </w:rPr>
      </w:pPr>
      <w:r w:rsidRPr="00694B5C">
        <w:rPr>
          <w:noProof/>
        </w:rPr>
        <w:drawing>
          <wp:inline distT="0" distB="0" distL="0" distR="0">
            <wp:extent cx="3378452" cy="5844845"/>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5382" cy="5856833"/>
                    </a:xfrm>
                    <a:prstGeom prst="rect">
                      <a:avLst/>
                    </a:prstGeom>
                    <a:noFill/>
                    <a:ln>
                      <a:noFill/>
                    </a:ln>
                  </pic:spPr>
                </pic:pic>
              </a:graphicData>
            </a:graphic>
          </wp:inline>
        </w:drawing>
      </w:r>
    </w:p>
    <w:p w:rsidR="00392EB4" w:rsidRDefault="002B6C84" w:rsidP="00DC2EC7">
      <w:pPr>
        <w:shd w:val="clear" w:color="auto" w:fill="FFFFFF"/>
        <w:spacing w:after="180" w:line="300" w:lineRule="atLeast"/>
        <w:outlineLvl w:val="5"/>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drawing>
          <wp:inline distT="0" distB="0" distL="0" distR="0" wp14:anchorId="5E89D850">
            <wp:extent cx="3601334" cy="17410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25222" cy="1752566"/>
                    </a:xfrm>
                    <a:prstGeom prst="rect">
                      <a:avLst/>
                    </a:prstGeom>
                    <a:noFill/>
                  </pic:spPr>
                </pic:pic>
              </a:graphicData>
            </a:graphic>
          </wp:inline>
        </w:drawing>
      </w:r>
      <w:r w:rsidR="009069FF" w:rsidRPr="009069FF">
        <w:rPr>
          <w:noProof/>
        </w:rPr>
        <w:drawing>
          <wp:inline distT="0" distB="0" distL="0" distR="0">
            <wp:extent cx="3602970" cy="64812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5605" cy="6486008"/>
                    </a:xfrm>
                    <a:prstGeom prst="rect">
                      <a:avLst/>
                    </a:prstGeom>
                    <a:noFill/>
                    <a:ln>
                      <a:noFill/>
                    </a:ln>
                  </pic:spPr>
                </pic:pic>
              </a:graphicData>
            </a:graphic>
          </wp:inline>
        </w:drawing>
      </w:r>
    </w:p>
    <w:p w:rsidR="00181FFA" w:rsidRDefault="00181FFA" w:rsidP="00DC2EC7">
      <w:pPr>
        <w:shd w:val="clear" w:color="auto" w:fill="FFFFFF"/>
        <w:spacing w:after="180" w:line="300" w:lineRule="atLeast"/>
        <w:outlineLvl w:val="5"/>
        <w:rPr>
          <w:rFonts w:ascii="Times New Roman" w:eastAsia="Times New Roman" w:hAnsi="Times New Roman" w:cs="Times New Roman"/>
          <w:color w:val="000000"/>
          <w:sz w:val="26"/>
          <w:szCs w:val="26"/>
        </w:rPr>
      </w:pPr>
    </w:p>
    <w:p w:rsidR="00181FFA" w:rsidRDefault="00181FFA" w:rsidP="00DC2EC7">
      <w:pPr>
        <w:shd w:val="clear" w:color="auto" w:fill="FFFFFF"/>
        <w:spacing w:after="180" w:line="300" w:lineRule="atLeast"/>
        <w:outlineLvl w:val="5"/>
        <w:rPr>
          <w:rFonts w:ascii="Times New Roman" w:eastAsia="Times New Roman" w:hAnsi="Times New Roman" w:cs="Times New Roman"/>
          <w:color w:val="000000"/>
          <w:sz w:val="26"/>
          <w:szCs w:val="26"/>
        </w:rPr>
      </w:pPr>
    </w:p>
    <w:p w:rsidR="00181FFA" w:rsidRDefault="009069FF" w:rsidP="00DC2EC7">
      <w:pPr>
        <w:shd w:val="clear" w:color="auto" w:fill="FFFFFF"/>
        <w:spacing w:after="180" w:line="300" w:lineRule="atLeast"/>
        <w:outlineLvl w:val="5"/>
        <w:rPr>
          <w:rFonts w:ascii="Times New Roman" w:eastAsia="Times New Roman" w:hAnsi="Times New Roman" w:cs="Times New Roman"/>
          <w:color w:val="000000"/>
          <w:sz w:val="26"/>
          <w:szCs w:val="26"/>
        </w:rPr>
      </w:pPr>
      <w:r w:rsidRPr="009069FF">
        <w:rPr>
          <w:noProof/>
        </w:rPr>
        <w:drawing>
          <wp:inline distT="0" distB="0" distL="0" distR="0">
            <wp:extent cx="4792111" cy="6027724"/>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92834" cy="6028633"/>
                    </a:xfrm>
                    <a:prstGeom prst="rect">
                      <a:avLst/>
                    </a:prstGeom>
                    <a:noFill/>
                    <a:ln>
                      <a:noFill/>
                    </a:ln>
                  </pic:spPr>
                </pic:pic>
              </a:graphicData>
            </a:graphic>
          </wp:inline>
        </w:drawing>
      </w:r>
    </w:p>
    <w:p w:rsidR="00961CB6" w:rsidRDefault="00961CB6" w:rsidP="00DC2EC7">
      <w:pPr>
        <w:shd w:val="clear" w:color="auto" w:fill="FFFFFF"/>
        <w:spacing w:after="180" w:line="300" w:lineRule="atLeast"/>
        <w:outlineLvl w:val="5"/>
        <w:rPr>
          <w:rFonts w:ascii="Times New Roman" w:eastAsia="Times New Roman" w:hAnsi="Times New Roman" w:cs="Times New Roman"/>
          <w:color w:val="000000"/>
          <w:sz w:val="26"/>
          <w:szCs w:val="26"/>
        </w:rPr>
      </w:pPr>
    </w:p>
    <w:p w:rsidR="00961CB6" w:rsidRDefault="00961CB6" w:rsidP="00DC2EC7">
      <w:pPr>
        <w:shd w:val="clear" w:color="auto" w:fill="FFFFFF"/>
        <w:spacing w:after="180" w:line="300" w:lineRule="atLeast"/>
        <w:outlineLvl w:val="5"/>
        <w:rPr>
          <w:rFonts w:ascii="Times New Roman" w:eastAsia="Times New Roman" w:hAnsi="Times New Roman" w:cs="Times New Roman"/>
          <w:color w:val="000000"/>
          <w:sz w:val="26"/>
          <w:szCs w:val="26"/>
        </w:rPr>
      </w:pPr>
    </w:p>
    <w:p w:rsidR="00961CB6" w:rsidRDefault="00961CB6" w:rsidP="00DC2EC7">
      <w:pPr>
        <w:shd w:val="clear" w:color="auto" w:fill="FFFFFF"/>
        <w:spacing w:after="180" w:line="300" w:lineRule="atLeast"/>
        <w:outlineLvl w:val="5"/>
        <w:rPr>
          <w:rFonts w:ascii="Times New Roman" w:eastAsia="Times New Roman" w:hAnsi="Times New Roman" w:cs="Times New Roman"/>
          <w:color w:val="000000"/>
          <w:sz w:val="26"/>
          <w:szCs w:val="26"/>
        </w:rPr>
      </w:pPr>
    </w:p>
    <w:p w:rsidR="00961CB6" w:rsidRPr="00395CB4" w:rsidRDefault="009069FF" w:rsidP="00DC2EC7">
      <w:pPr>
        <w:shd w:val="clear" w:color="auto" w:fill="FFFFFF"/>
        <w:spacing w:after="180" w:line="300" w:lineRule="atLeast"/>
        <w:outlineLvl w:val="5"/>
        <w:rPr>
          <w:rFonts w:ascii="Times New Roman" w:eastAsia="Times New Roman" w:hAnsi="Times New Roman" w:cs="Times New Roman"/>
          <w:color w:val="000000"/>
          <w:sz w:val="26"/>
          <w:szCs w:val="26"/>
        </w:rPr>
      </w:pPr>
      <w:r w:rsidRPr="009069FF">
        <w:rPr>
          <w:noProof/>
        </w:rPr>
        <w:drawing>
          <wp:inline distT="0" distB="0" distL="0" distR="0">
            <wp:extent cx="4922876" cy="6152083"/>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538" cy="6154160"/>
                    </a:xfrm>
                    <a:prstGeom prst="rect">
                      <a:avLst/>
                    </a:prstGeom>
                    <a:noFill/>
                    <a:ln>
                      <a:noFill/>
                    </a:ln>
                  </pic:spPr>
                </pic:pic>
              </a:graphicData>
            </a:graphic>
          </wp:inline>
        </w:drawing>
      </w:r>
    </w:p>
    <w:sectPr w:rsidR="00961CB6" w:rsidRPr="00395C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3F1F"/>
    <w:multiLevelType w:val="hybridMultilevel"/>
    <w:tmpl w:val="CA1ABE3C"/>
    <w:lvl w:ilvl="0" w:tplc="8BA60164">
      <w:start w:val="1"/>
      <w:numFmt w:val="decimal"/>
      <w:lvlText w:val="(%1)"/>
      <w:lvlJc w:val="left"/>
      <w:pPr>
        <w:ind w:left="432" w:hanging="372"/>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3029627E"/>
    <w:multiLevelType w:val="hybridMultilevel"/>
    <w:tmpl w:val="D1CE8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C1D2D69"/>
    <w:multiLevelType w:val="hybridMultilevel"/>
    <w:tmpl w:val="048261C4"/>
    <w:lvl w:ilvl="0" w:tplc="C7C8D078">
      <w:start w:val="8"/>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88D61AB"/>
    <w:multiLevelType w:val="hybridMultilevel"/>
    <w:tmpl w:val="3F505C52"/>
    <w:lvl w:ilvl="0" w:tplc="99305F0C">
      <w:start w:val="1"/>
      <w:numFmt w:val="bullet"/>
      <w:lvlText w:val=""/>
      <w:lvlJc w:val="left"/>
      <w:pPr>
        <w:ind w:left="720" w:hanging="360"/>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9E65D0"/>
    <w:multiLevelType w:val="hybridMultilevel"/>
    <w:tmpl w:val="64EE6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793D6D4F"/>
    <w:multiLevelType w:val="hybridMultilevel"/>
    <w:tmpl w:val="F7783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3F3A76"/>
    <w:multiLevelType w:val="hybridMultilevel"/>
    <w:tmpl w:val="5FF2430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666"/>
    <w:rsid w:val="0000216F"/>
    <w:rsid w:val="0001113A"/>
    <w:rsid w:val="00017E51"/>
    <w:rsid w:val="00031FAB"/>
    <w:rsid w:val="00050D93"/>
    <w:rsid w:val="00057569"/>
    <w:rsid w:val="00057F47"/>
    <w:rsid w:val="00071B69"/>
    <w:rsid w:val="00075666"/>
    <w:rsid w:val="000B7D6A"/>
    <w:rsid w:val="000E0597"/>
    <w:rsid w:val="000E247A"/>
    <w:rsid w:val="00101EE5"/>
    <w:rsid w:val="00106516"/>
    <w:rsid w:val="0011057B"/>
    <w:rsid w:val="00111580"/>
    <w:rsid w:val="0011470A"/>
    <w:rsid w:val="00114B9C"/>
    <w:rsid w:val="00156A1A"/>
    <w:rsid w:val="00171888"/>
    <w:rsid w:val="001770D3"/>
    <w:rsid w:val="00181FFA"/>
    <w:rsid w:val="001847A9"/>
    <w:rsid w:val="001862B5"/>
    <w:rsid w:val="001A2B00"/>
    <w:rsid w:val="001C07F5"/>
    <w:rsid w:val="001F690C"/>
    <w:rsid w:val="00205772"/>
    <w:rsid w:val="00210314"/>
    <w:rsid w:val="002203A3"/>
    <w:rsid w:val="002207CE"/>
    <w:rsid w:val="0024391A"/>
    <w:rsid w:val="00244868"/>
    <w:rsid w:val="00266C10"/>
    <w:rsid w:val="002B6C84"/>
    <w:rsid w:val="002C0A24"/>
    <w:rsid w:val="002C5686"/>
    <w:rsid w:val="002D5776"/>
    <w:rsid w:val="002E7F4F"/>
    <w:rsid w:val="002F1C58"/>
    <w:rsid w:val="002F3143"/>
    <w:rsid w:val="00301D61"/>
    <w:rsid w:val="00310315"/>
    <w:rsid w:val="00314CEC"/>
    <w:rsid w:val="003226BC"/>
    <w:rsid w:val="003272FB"/>
    <w:rsid w:val="00343A31"/>
    <w:rsid w:val="00352478"/>
    <w:rsid w:val="00352F78"/>
    <w:rsid w:val="00357716"/>
    <w:rsid w:val="00364453"/>
    <w:rsid w:val="00365180"/>
    <w:rsid w:val="00371637"/>
    <w:rsid w:val="00371753"/>
    <w:rsid w:val="00372956"/>
    <w:rsid w:val="00377647"/>
    <w:rsid w:val="00381E7A"/>
    <w:rsid w:val="00392EB4"/>
    <w:rsid w:val="00395CB4"/>
    <w:rsid w:val="003B32D0"/>
    <w:rsid w:val="003C0FEE"/>
    <w:rsid w:val="003D22BF"/>
    <w:rsid w:val="003F6DA2"/>
    <w:rsid w:val="00434D4D"/>
    <w:rsid w:val="0045304A"/>
    <w:rsid w:val="004756DC"/>
    <w:rsid w:val="0048161C"/>
    <w:rsid w:val="00482D74"/>
    <w:rsid w:val="0048412F"/>
    <w:rsid w:val="004C393D"/>
    <w:rsid w:val="004F1555"/>
    <w:rsid w:val="004F6DA0"/>
    <w:rsid w:val="004F7766"/>
    <w:rsid w:val="00504107"/>
    <w:rsid w:val="00515CB0"/>
    <w:rsid w:val="005578AC"/>
    <w:rsid w:val="00576B04"/>
    <w:rsid w:val="00582958"/>
    <w:rsid w:val="005829A2"/>
    <w:rsid w:val="005A1778"/>
    <w:rsid w:val="005A38BE"/>
    <w:rsid w:val="005A69FA"/>
    <w:rsid w:val="005F1169"/>
    <w:rsid w:val="005F3499"/>
    <w:rsid w:val="005F7C2E"/>
    <w:rsid w:val="00602516"/>
    <w:rsid w:val="0060425D"/>
    <w:rsid w:val="00612630"/>
    <w:rsid w:val="00630004"/>
    <w:rsid w:val="00652F06"/>
    <w:rsid w:val="006600FD"/>
    <w:rsid w:val="00665854"/>
    <w:rsid w:val="00667C15"/>
    <w:rsid w:val="00671DE6"/>
    <w:rsid w:val="006726EC"/>
    <w:rsid w:val="00673600"/>
    <w:rsid w:val="00686C0C"/>
    <w:rsid w:val="0068711F"/>
    <w:rsid w:val="00691FD6"/>
    <w:rsid w:val="00693BF0"/>
    <w:rsid w:val="00694B5C"/>
    <w:rsid w:val="006B415E"/>
    <w:rsid w:val="006B4A1C"/>
    <w:rsid w:val="006B7EBC"/>
    <w:rsid w:val="006F3019"/>
    <w:rsid w:val="006F43DF"/>
    <w:rsid w:val="007048E5"/>
    <w:rsid w:val="00710F27"/>
    <w:rsid w:val="007263D0"/>
    <w:rsid w:val="00731D0E"/>
    <w:rsid w:val="0073409A"/>
    <w:rsid w:val="00736FBF"/>
    <w:rsid w:val="00771343"/>
    <w:rsid w:val="007805F0"/>
    <w:rsid w:val="00786283"/>
    <w:rsid w:val="00787AB1"/>
    <w:rsid w:val="007B1700"/>
    <w:rsid w:val="007B5C7C"/>
    <w:rsid w:val="007C060A"/>
    <w:rsid w:val="007D2584"/>
    <w:rsid w:val="007E463A"/>
    <w:rsid w:val="007F1DDB"/>
    <w:rsid w:val="008030CB"/>
    <w:rsid w:val="00813954"/>
    <w:rsid w:val="00815D1F"/>
    <w:rsid w:val="00817D63"/>
    <w:rsid w:val="008200E3"/>
    <w:rsid w:val="00853C29"/>
    <w:rsid w:val="00861FFD"/>
    <w:rsid w:val="0087124D"/>
    <w:rsid w:val="0087289C"/>
    <w:rsid w:val="0088076C"/>
    <w:rsid w:val="00881C5D"/>
    <w:rsid w:val="00883399"/>
    <w:rsid w:val="00883727"/>
    <w:rsid w:val="00883854"/>
    <w:rsid w:val="00892DE1"/>
    <w:rsid w:val="008941FC"/>
    <w:rsid w:val="0089692E"/>
    <w:rsid w:val="008A1E63"/>
    <w:rsid w:val="008A2A91"/>
    <w:rsid w:val="008A4F99"/>
    <w:rsid w:val="008A5B4C"/>
    <w:rsid w:val="008B0FEE"/>
    <w:rsid w:val="008D775F"/>
    <w:rsid w:val="008F1246"/>
    <w:rsid w:val="008F67B4"/>
    <w:rsid w:val="008F7CF1"/>
    <w:rsid w:val="009069FF"/>
    <w:rsid w:val="00906EAD"/>
    <w:rsid w:val="0091026E"/>
    <w:rsid w:val="00920E09"/>
    <w:rsid w:val="00937DCA"/>
    <w:rsid w:val="009413FD"/>
    <w:rsid w:val="00945E09"/>
    <w:rsid w:val="009478FC"/>
    <w:rsid w:val="00951123"/>
    <w:rsid w:val="00955567"/>
    <w:rsid w:val="00961CB6"/>
    <w:rsid w:val="00995EE8"/>
    <w:rsid w:val="009A4A32"/>
    <w:rsid w:val="009B5AE8"/>
    <w:rsid w:val="009E12E1"/>
    <w:rsid w:val="009F0F0A"/>
    <w:rsid w:val="00A27A9E"/>
    <w:rsid w:val="00A316B9"/>
    <w:rsid w:val="00A32C5D"/>
    <w:rsid w:val="00A45F97"/>
    <w:rsid w:val="00A63DC6"/>
    <w:rsid w:val="00A767C6"/>
    <w:rsid w:val="00A8279A"/>
    <w:rsid w:val="00A831AD"/>
    <w:rsid w:val="00A91D83"/>
    <w:rsid w:val="00A94369"/>
    <w:rsid w:val="00AA327B"/>
    <w:rsid w:val="00AB1020"/>
    <w:rsid w:val="00AB65C0"/>
    <w:rsid w:val="00AD0A65"/>
    <w:rsid w:val="00AD43E0"/>
    <w:rsid w:val="00AD50EA"/>
    <w:rsid w:val="00AE06D2"/>
    <w:rsid w:val="00AE5FE7"/>
    <w:rsid w:val="00AF039D"/>
    <w:rsid w:val="00B100CD"/>
    <w:rsid w:val="00B14017"/>
    <w:rsid w:val="00B2234C"/>
    <w:rsid w:val="00B26B7D"/>
    <w:rsid w:val="00B34359"/>
    <w:rsid w:val="00B52FA6"/>
    <w:rsid w:val="00B539C1"/>
    <w:rsid w:val="00B7645E"/>
    <w:rsid w:val="00B77281"/>
    <w:rsid w:val="00B83916"/>
    <w:rsid w:val="00B855AA"/>
    <w:rsid w:val="00BA542F"/>
    <w:rsid w:val="00BC3AD4"/>
    <w:rsid w:val="00BC6F85"/>
    <w:rsid w:val="00BC73D9"/>
    <w:rsid w:val="00BD4F60"/>
    <w:rsid w:val="00BE080E"/>
    <w:rsid w:val="00BE1224"/>
    <w:rsid w:val="00C31569"/>
    <w:rsid w:val="00C50626"/>
    <w:rsid w:val="00C70C4F"/>
    <w:rsid w:val="00C729A8"/>
    <w:rsid w:val="00C74FB3"/>
    <w:rsid w:val="00C8163D"/>
    <w:rsid w:val="00C91F1D"/>
    <w:rsid w:val="00C92E03"/>
    <w:rsid w:val="00CA2BAC"/>
    <w:rsid w:val="00CC0C97"/>
    <w:rsid w:val="00CC1DCC"/>
    <w:rsid w:val="00CC6DB2"/>
    <w:rsid w:val="00CD2958"/>
    <w:rsid w:val="00CE7880"/>
    <w:rsid w:val="00D03981"/>
    <w:rsid w:val="00D14F46"/>
    <w:rsid w:val="00D2480E"/>
    <w:rsid w:val="00D378A1"/>
    <w:rsid w:val="00D47683"/>
    <w:rsid w:val="00D510CE"/>
    <w:rsid w:val="00D52366"/>
    <w:rsid w:val="00D736D8"/>
    <w:rsid w:val="00D76756"/>
    <w:rsid w:val="00D8230E"/>
    <w:rsid w:val="00D85137"/>
    <w:rsid w:val="00DA4B1B"/>
    <w:rsid w:val="00DB0787"/>
    <w:rsid w:val="00DB2614"/>
    <w:rsid w:val="00DC2EC7"/>
    <w:rsid w:val="00DD086E"/>
    <w:rsid w:val="00E46CD4"/>
    <w:rsid w:val="00E60894"/>
    <w:rsid w:val="00E623FD"/>
    <w:rsid w:val="00E76A34"/>
    <w:rsid w:val="00E80CC5"/>
    <w:rsid w:val="00E91D6B"/>
    <w:rsid w:val="00E92634"/>
    <w:rsid w:val="00E943FE"/>
    <w:rsid w:val="00EB4C21"/>
    <w:rsid w:val="00ED1310"/>
    <w:rsid w:val="00ED2341"/>
    <w:rsid w:val="00EE4A4C"/>
    <w:rsid w:val="00EE6B95"/>
    <w:rsid w:val="00EF2B66"/>
    <w:rsid w:val="00EF3280"/>
    <w:rsid w:val="00EF633B"/>
    <w:rsid w:val="00F02A28"/>
    <w:rsid w:val="00F1064E"/>
    <w:rsid w:val="00F13533"/>
    <w:rsid w:val="00F37C2E"/>
    <w:rsid w:val="00F4173A"/>
    <w:rsid w:val="00F43D75"/>
    <w:rsid w:val="00F453B3"/>
    <w:rsid w:val="00F45C7D"/>
    <w:rsid w:val="00F54A15"/>
    <w:rsid w:val="00F5586A"/>
    <w:rsid w:val="00F7312A"/>
    <w:rsid w:val="00FD0AF4"/>
    <w:rsid w:val="00FD78D0"/>
    <w:rsid w:val="00FE4D56"/>
    <w:rsid w:val="00FE76D6"/>
    <w:rsid w:val="00FF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644FD3-CB83-4D87-936B-7560E16E5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80E"/>
    <w:pPr>
      <w:spacing w:after="0" w:line="240" w:lineRule="auto"/>
      <w:ind w:left="720"/>
      <w:contextualSpacing/>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86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62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756028">
      <w:bodyDiv w:val="1"/>
      <w:marLeft w:val="90"/>
      <w:marRight w:val="90"/>
      <w:marTop w:val="180"/>
      <w:marBottom w:val="180"/>
      <w:divBdr>
        <w:top w:val="none" w:sz="0" w:space="0" w:color="auto"/>
        <w:left w:val="none" w:sz="0" w:space="0" w:color="auto"/>
        <w:bottom w:val="none" w:sz="0" w:space="0" w:color="auto"/>
        <w:right w:val="none" w:sz="0" w:space="0" w:color="auto"/>
      </w:divBdr>
    </w:div>
    <w:div w:id="152376427">
      <w:bodyDiv w:val="1"/>
      <w:marLeft w:val="0"/>
      <w:marRight w:val="0"/>
      <w:marTop w:val="0"/>
      <w:marBottom w:val="0"/>
      <w:divBdr>
        <w:top w:val="none" w:sz="0" w:space="0" w:color="auto"/>
        <w:left w:val="none" w:sz="0" w:space="0" w:color="auto"/>
        <w:bottom w:val="none" w:sz="0" w:space="0" w:color="auto"/>
        <w:right w:val="none" w:sz="0" w:space="0" w:color="auto"/>
      </w:divBdr>
    </w:div>
    <w:div w:id="259801799">
      <w:bodyDiv w:val="1"/>
      <w:marLeft w:val="90"/>
      <w:marRight w:val="90"/>
      <w:marTop w:val="180"/>
      <w:marBottom w:val="180"/>
      <w:divBdr>
        <w:top w:val="none" w:sz="0" w:space="0" w:color="auto"/>
        <w:left w:val="none" w:sz="0" w:space="0" w:color="auto"/>
        <w:bottom w:val="none" w:sz="0" w:space="0" w:color="auto"/>
        <w:right w:val="none" w:sz="0" w:space="0" w:color="auto"/>
      </w:divBdr>
    </w:div>
    <w:div w:id="415371253">
      <w:bodyDiv w:val="1"/>
      <w:marLeft w:val="0"/>
      <w:marRight w:val="0"/>
      <w:marTop w:val="0"/>
      <w:marBottom w:val="0"/>
      <w:divBdr>
        <w:top w:val="none" w:sz="0" w:space="0" w:color="auto"/>
        <w:left w:val="none" w:sz="0" w:space="0" w:color="auto"/>
        <w:bottom w:val="none" w:sz="0" w:space="0" w:color="auto"/>
        <w:right w:val="none" w:sz="0" w:space="0" w:color="auto"/>
      </w:divBdr>
      <w:divsChild>
        <w:div w:id="1363752384">
          <w:marLeft w:val="0"/>
          <w:marRight w:val="0"/>
          <w:marTop w:val="0"/>
          <w:marBottom w:val="0"/>
          <w:divBdr>
            <w:top w:val="none" w:sz="0" w:space="0" w:color="auto"/>
            <w:left w:val="single" w:sz="6" w:space="0" w:color="CCCCCC"/>
            <w:bottom w:val="none" w:sz="0" w:space="0" w:color="auto"/>
            <w:right w:val="single" w:sz="6" w:space="0" w:color="CCCCCC"/>
          </w:divBdr>
          <w:divsChild>
            <w:div w:id="190535621">
              <w:marLeft w:val="0"/>
              <w:marRight w:val="0"/>
              <w:marTop w:val="0"/>
              <w:marBottom w:val="0"/>
              <w:divBdr>
                <w:top w:val="none" w:sz="0" w:space="0" w:color="auto"/>
                <w:left w:val="none" w:sz="0" w:space="0" w:color="auto"/>
                <w:bottom w:val="none" w:sz="0" w:space="0" w:color="auto"/>
                <w:right w:val="none" w:sz="0" w:space="0" w:color="auto"/>
              </w:divBdr>
              <w:divsChild>
                <w:div w:id="1912036272">
                  <w:marLeft w:val="0"/>
                  <w:marRight w:val="0"/>
                  <w:marTop w:val="0"/>
                  <w:marBottom w:val="0"/>
                  <w:divBdr>
                    <w:top w:val="none" w:sz="0" w:space="0" w:color="auto"/>
                    <w:left w:val="none" w:sz="0" w:space="0" w:color="auto"/>
                    <w:bottom w:val="none" w:sz="0" w:space="0" w:color="auto"/>
                    <w:right w:val="none" w:sz="0" w:space="0" w:color="auto"/>
                  </w:divBdr>
                  <w:divsChild>
                    <w:div w:id="15640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070050">
      <w:bodyDiv w:val="1"/>
      <w:marLeft w:val="0"/>
      <w:marRight w:val="0"/>
      <w:marTop w:val="0"/>
      <w:marBottom w:val="0"/>
      <w:divBdr>
        <w:top w:val="none" w:sz="0" w:space="0" w:color="auto"/>
        <w:left w:val="none" w:sz="0" w:space="0" w:color="auto"/>
        <w:bottom w:val="none" w:sz="0" w:space="0" w:color="auto"/>
        <w:right w:val="none" w:sz="0" w:space="0" w:color="auto"/>
      </w:divBdr>
    </w:div>
    <w:div w:id="463234295">
      <w:bodyDiv w:val="1"/>
      <w:marLeft w:val="0"/>
      <w:marRight w:val="0"/>
      <w:marTop w:val="0"/>
      <w:marBottom w:val="0"/>
      <w:divBdr>
        <w:top w:val="none" w:sz="0" w:space="0" w:color="auto"/>
        <w:left w:val="none" w:sz="0" w:space="0" w:color="auto"/>
        <w:bottom w:val="none" w:sz="0" w:space="0" w:color="auto"/>
        <w:right w:val="none" w:sz="0" w:space="0" w:color="auto"/>
      </w:divBdr>
      <w:divsChild>
        <w:div w:id="679353363">
          <w:marLeft w:val="0"/>
          <w:marRight w:val="0"/>
          <w:marTop w:val="0"/>
          <w:marBottom w:val="0"/>
          <w:divBdr>
            <w:top w:val="none" w:sz="0" w:space="0" w:color="auto"/>
            <w:left w:val="single" w:sz="6" w:space="0" w:color="CCCCCC"/>
            <w:bottom w:val="none" w:sz="0" w:space="0" w:color="auto"/>
            <w:right w:val="single" w:sz="6" w:space="0" w:color="CCCCCC"/>
          </w:divBdr>
          <w:divsChild>
            <w:div w:id="611938403">
              <w:marLeft w:val="0"/>
              <w:marRight w:val="0"/>
              <w:marTop w:val="0"/>
              <w:marBottom w:val="0"/>
              <w:divBdr>
                <w:top w:val="none" w:sz="0" w:space="0" w:color="auto"/>
                <w:left w:val="none" w:sz="0" w:space="0" w:color="auto"/>
                <w:bottom w:val="none" w:sz="0" w:space="0" w:color="auto"/>
                <w:right w:val="none" w:sz="0" w:space="0" w:color="auto"/>
              </w:divBdr>
              <w:divsChild>
                <w:div w:id="733502955">
                  <w:marLeft w:val="0"/>
                  <w:marRight w:val="0"/>
                  <w:marTop w:val="0"/>
                  <w:marBottom w:val="0"/>
                  <w:divBdr>
                    <w:top w:val="none" w:sz="0" w:space="0" w:color="auto"/>
                    <w:left w:val="none" w:sz="0" w:space="0" w:color="auto"/>
                    <w:bottom w:val="none" w:sz="0" w:space="0" w:color="auto"/>
                    <w:right w:val="none" w:sz="0" w:space="0" w:color="auto"/>
                  </w:divBdr>
                  <w:divsChild>
                    <w:div w:id="96288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349197">
      <w:bodyDiv w:val="1"/>
      <w:marLeft w:val="0"/>
      <w:marRight w:val="0"/>
      <w:marTop w:val="0"/>
      <w:marBottom w:val="0"/>
      <w:divBdr>
        <w:top w:val="none" w:sz="0" w:space="0" w:color="auto"/>
        <w:left w:val="none" w:sz="0" w:space="0" w:color="auto"/>
        <w:bottom w:val="none" w:sz="0" w:space="0" w:color="auto"/>
        <w:right w:val="none" w:sz="0" w:space="0" w:color="auto"/>
      </w:divBdr>
      <w:divsChild>
        <w:div w:id="2004695815">
          <w:marLeft w:val="0"/>
          <w:marRight w:val="0"/>
          <w:marTop w:val="0"/>
          <w:marBottom w:val="0"/>
          <w:divBdr>
            <w:top w:val="none" w:sz="0" w:space="0" w:color="auto"/>
            <w:left w:val="single" w:sz="6" w:space="0" w:color="CCCCCC"/>
            <w:bottom w:val="none" w:sz="0" w:space="0" w:color="auto"/>
            <w:right w:val="single" w:sz="6" w:space="0" w:color="CCCCCC"/>
          </w:divBdr>
          <w:divsChild>
            <w:div w:id="1149324230">
              <w:marLeft w:val="0"/>
              <w:marRight w:val="0"/>
              <w:marTop w:val="0"/>
              <w:marBottom w:val="0"/>
              <w:divBdr>
                <w:top w:val="none" w:sz="0" w:space="0" w:color="auto"/>
                <w:left w:val="none" w:sz="0" w:space="0" w:color="auto"/>
                <w:bottom w:val="none" w:sz="0" w:space="0" w:color="auto"/>
                <w:right w:val="none" w:sz="0" w:space="0" w:color="auto"/>
              </w:divBdr>
              <w:divsChild>
                <w:div w:id="946352246">
                  <w:marLeft w:val="0"/>
                  <w:marRight w:val="0"/>
                  <w:marTop w:val="0"/>
                  <w:marBottom w:val="0"/>
                  <w:divBdr>
                    <w:top w:val="none" w:sz="0" w:space="0" w:color="auto"/>
                    <w:left w:val="none" w:sz="0" w:space="0" w:color="auto"/>
                    <w:bottom w:val="none" w:sz="0" w:space="0" w:color="auto"/>
                    <w:right w:val="none" w:sz="0" w:space="0" w:color="auto"/>
                  </w:divBdr>
                  <w:divsChild>
                    <w:div w:id="19370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970238">
      <w:bodyDiv w:val="1"/>
      <w:marLeft w:val="0"/>
      <w:marRight w:val="0"/>
      <w:marTop w:val="0"/>
      <w:marBottom w:val="0"/>
      <w:divBdr>
        <w:top w:val="none" w:sz="0" w:space="0" w:color="auto"/>
        <w:left w:val="none" w:sz="0" w:space="0" w:color="auto"/>
        <w:bottom w:val="none" w:sz="0" w:space="0" w:color="auto"/>
        <w:right w:val="none" w:sz="0" w:space="0" w:color="auto"/>
      </w:divBdr>
      <w:divsChild>
        <w:div w:id="1733848440">
          <w:marLeft w:val="0"/>
          <w:marRight w:val="0"/>
          <w:marTop w:val="0"/>
          <w:marBottom w:val="0"/>
          <w:divBdr>
            <w:top w:val="none" w:sz="0" w:space="0" w:color="auto"/>
            <w:left w:val="single" w:sz="6" w:space="0" w:color="CCCCCC"/>
            <w:bottom w:val="none" w:sz="0" w:space="0" w:color="auto"/>
            <w:right w:val="single" w:sz="6" w:space="0" w:color="CCCCCC"/>
          </w:divBdr>
          <w:divsChild>
            <w:div w:id="480584239">
              <w:marLeft w:val="0"/>
              <w:marRight w:val="0"/>
              <w:marTop w:val="0"/>
              <w:marBottom w:val="0"/>
              <w:divBdr>
                <w:top w:val="none" w:sz="0" w:space="0" w:color="auto"/>
                <w:left w:val="none" w:sz="0" w:space="0" w:color="auto"/>
                <w:bottom w:val="none" w:sz="0" w:space="0" w:color="auto"/>
                <w:right w:val="none" w:sz="0" w:space="0" w:color="auto"/>
              </w:divBdr>
              <w:divsChild>
                <w:div w:id="597257127">
                  <w:marLeft w:val="0"/>
                  <w:marRight w:val="0"/>
                  <w:marTop w:val="0"/>
                  <w:marBottom w:val="0"/>
                  <w:divBdr>
                    <w:top w:val="none" w:sz="0" w:space="0" w:color="auto"/>
                    <w:left w:val="none" w:sz="0" w:space="0" w:color="auto"/>
                    <w:bottom w:val="none" w:sz="0" w:space="0" w:color="auto"/>
                    <w:right w:val="none" w:sz="0" w:space="0" w:color="auto"/>
                  </w:divBdr>
                  <w:divsChild>
                    <w:div w:id="93193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187351">
      <w:bodyDiv w:val="1"/>
      <w:marLeft w:val="0"/>
      <w:marRight w:val="0"/>
      <w:marTop w:val="0"/>
      <w:marBottom w:val="0"/>
      <w:divBdr>
        <w:top w:val="none" w:sz="0" w:space="0" w:color="auto"/>
        <w:left w:val="none" w:sz="0" w:space="0" w:color="auto"/>
        <w:bottom w:val="none" w:sz="0" w:space="0" w:color="auto"/>
        <w:right w:val="none" w:sz="0" w:space="0" w:color="auto"/>
      </w:divBdr>
      <w:divsChild>
        <w:div w:id="1307128687">
          <w:marLeft w:val="0"/>
          <w:marRight w:val="0"/>
          <w:marTop w:val="0"/>
          <w:marBottom w:val="0"/>
          <w:divBdr>
            <w:top w:val="none" w:sz="0" w:space="0" w:color="auto"/>
            <w:left w:val="single" w:sz="6" w:space="0" w:color="CCCCCC"/>
            <w:bottom w:val="none" w:sz="0" w:space="0" w:color="auto"/>
            <w:right w:val="single" w:sz="6" w:space="0" w:color="CCCCCC"/>
          </w:divBdr>
          <w:divsChild>
            <w:div w:id="1077170651">
              <w:marLeft w:val="0"/>
              <w:marRight w:val="0"/>
              <w:marTop w:val="0"/>
              <w:marBottom w:val="0"/>
              <w:divBdr>
                <w:top w:val="none" w:sz="0" w:space="0" w:color="auto"/>
                <w:left w:val="none" w:sz="0" w:space="0" w:color="auto"/>
                <w:bottom w:val="none" w:sz="0" w:space="0" w:color="auto"/>
                <w:right w:val="none" w:sz="0" w:space="0" w:color="auto"/>
              </w:divBdr>
              <w:divsChild>
                <w:div w:id="189728663">
                  <w:marLeft w:val="0"/>
                  <w:marRight w:val="0"/>
                  <w:marTop w:val="0"/>
                  <w:marBottom w:val="0"/>
                  <w:divBdr>
                    <w:top w:val="none" w:sz="0" w:space="0" w:color="auto"/>
                    <w:left w:val="none" w:sz="0" w:space="0" w:color="auto"/>
                    <w:bottom w:val="none" w:sz="0" w:space="0" w:color="auto"/>
                    <w:right w:val="none" w:sz="0" w:space="0" w:color="auto"/>
                  </w:divBdr>
                  <w:divsChild>
                    <w:div w:id="17546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604680">
      <w:bodyDiv w:val="1"/>
      <w:marLeft w:val="0"/>
      <w:marRight w:val="0"/>
      <w:marTop w:val="0"/>
      <w:marBottom w:val="0"/>
      <w:divBdr>
        <w:top w:val="none" w:sz="0" w:space="0" w:color="auto"/>
        <w:left w:val="none" w:sz="0" w:space="0" w:color="auto"/>
        <w:bottom w:val="none" w:sz="0" w:space="0" w:color="auto"/>
        <w:right w:val="none" w:sz="0" w:space="0" w:color="auto"/>
      </w:divBdr>
      <w:divsChild>
        <w:div w:id="1458909629">
          <w:marLeft w:val="0"/>
          <w:marRight w:val="0"/>
          <w:marTop w:val="0"/>
          <w:marBottom w:val="0"/>
          <w:divBdr>
            <w:top w:val="none" w:sz="0" w:space="0" w:color="auto"/>
            <w:left w:val="single" w:sz="6" w:space="0" w:color="CCCCCC"/>
            <w:bottom w:val="none" w:sz="0" w:space="0" w:color="auto"/>
            <w:right w:val="single" w:sz="6" w:space="0" w:color="CCCCCC"/>
          </w:divBdr>
          <w:divsChild>
            <w:div w:id="686949161">
              <w:marLeft w:val="0"/>
              <w:marRight w:val="0"/>
              <w:marTop w:val="0"/>
              <w:marBottom w:val="0"/>
              <w:divBdr>
                <w:top w:val="none" w:sz="0" w:space="0" w:color="auto"/>
                <w:left w:val="none" w:sz="0" w:space="0" w:color="auto"/>
                <w:bottom w:val="none" w:sz="0" w:space="0" w:color="auto"/>
                <w:right w:val="none" w:sz="0" w:space="0" w:color="auto"/>
              </w:divBdr>
              <w:divsChild>
                <w:div w:id="171535138">
                  <w:marLeft w:val="0"/>
                  <w:marRight w:val="0"/>
                  <w:marTop w:val="0"/>
                  <w:marBottom w:val="0"/>
                  <w:divBdr>
                    <w:top w:val="none" w:sz="0" w:space="0" w:color="auto"/>
                    <w:left w:val="none" w:sz="0" w:space="0" w:color="auto"/>
                    <w:bottom w:val="none" w:sz="0" w:space="0" w:color="auto"/>
                    <w:right w:val="none" w:sz="0" w:space="0" w:color="auto"/>
                  </w:divBdr>
                  <w:divsChild>
                    <w:div w:id="83626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078157">
      <w:bodyDiv w:val="1"/>
      <w:marLeft w:val="0"/>
      <w:marRight w:val="0"/>
      <w:marTop w:val="0"/>
      <w:marBottom w:val="0"/>
      <w:divBdr>
        <w:top w:val="none" w:sz="0" w:space="0" w:color="auto"/>
        <w:left w:val="none" w:sz="0" w:space="0" w:color="auto"/>
        <w:bottom w:val="none" w:sz="0" w:space="0" w:color="auto"/>
        <w:right w:val="none" w:sz="0" w:space="0" w:color="auto"/>
      </w:divBdr>
      <w:divsChild>
        <w:div w:id="2059081711">
          <w:marLeft w:val="0"/>
          <w:marRight w:val="0"/>
          <w:marTop w:val="0"/>
          <w:marBottom w:val="0"/>
          <w:divBdr>
            <w:top w:val="none" w:sz="0" w:space="0" w:color="auto"/>
            <w:left w:val="single" w:sz="6" w:space="0" w:color="CCCCCC"/>
            <w:bottom w:val="none" w:sz="0" w:space="0" w:color="auto"/>
            <w:right w:val="single" w:sz="6" w:space="0" w:color="CCCCCC"/>
          </w:divBdr>
          <w:divsChild>
            <w:div w:id="1099105420">
              <w:marLeft w:val="0"/>
              <w:marRight w:val="0"/>
              <w:marTop w:val="0"/>
              <w:marBottom w:val="0"/>
              <w:divBdr>
                <w:top w:val="none" w:sz="0" w:space="0" w:color="auto"/>
                <w:left w:val="none" w:sz="0" w:space="0" w:color="auto"/>
                <w:bottom w:val="none" w:sz="0" w:space="0" w:color="auto"/>
                <w:right w:val="none" w:sz="0" w:space="0" w:color="auto"/>
              </w:divBdr>
              <w:divsChild>
                <w:div w:id="1751123393">
                  <w:marLeft w:val="0"/>
                  <w:marRight w:val="0"/>
                  <w:marTop w:val="0"/>
                  <w:marBottom w:val="0"/>
                  <w:divBdr>
                    <w:top w:val="none" w:sz="0" w:space="0" w:color="auto"/>
                    <w:left w:val="none" w:sz="0" w:space="0" w:color="auto"/>
                    <w:bottom w:val="none" w:sz="0" w:space="0" w:color="auto"/>
                    <w:right w:val="none" w:sz="0" w:space="0" w:color="auto"/>
                  </w:divBdr>
                  <w:divsChild>
                    <w:div w:id="7153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379029">
      <w:bodyDiv w:val="1"/>
      <w:marLeft w:val="0"/>
      <w:marRight w:val="0"/>
      <w:marTop w:val="0"/>
      <w:marBottom w:val="0"/>
      <w:divBdr>
        <w:top w:val="none" w:sz="0" w:space="0" w:color="auto"/>
        <w:left w:val="none" w:sz="0" w:space="0" w:color="auto"/>
        <w:bottom w:val="none" w:sz="0" w:space="0" w:color="auto"/>
        <w:right w:val="none" w:sz="0" w:space="0" w:color="auto"/>
      </w:divBdr>
    </w:div>
    <w:div w:id="1411973662">
      <w:bodyDiv w:val="1"/>
      <w:marLeft w:val="0"/>
      <w:marRight w:val="0"/>
      <w:marTop w:val="0"/>
      <w:marBottom w:val="0"/>
      <w:divBdr>
        <w:top w:val="none" w:sz="0" w:space="0" w:color="auto"/>
        <w:left w:val="none" w:sz="0" w:space="0" w:color="auto"/>
        <w:bottom w:val="none" w:sz="0" w:space="0" w:color="auto"/>
        <w:right w:val="none" w:sz="0" w:space="0" w:color="auto"/>
      </w:divBdr>
    </w:div>
    <w:div w:id="1566061443">
      <w:bodyDiv w:val="1"/>
      <w:marLeft w:val="0"/>
      <w:marRight w:val="0"/>
      <w:marTop w:val="0"/>
      <w:marBottom w:val="0"/>
      <w:divBdr>
        <w:top w:val="none" w:sz="0" w:space="0" w:color="auto"/>
        <w:left w:val="none" w:sz="0" w:space="0" w:color="auto"/>
        <w:bottom w:val="none" w:sz="0" w:space="0" w:color="auto"/>
        <w:right w:val="none" w:sz="0" w:space="0" w:color="auto"/>
      </w:divBdr>
      <w:divsChild>
        <w:div w:id="415249484">
          <w:marLeft w:val="0"/>
          <w:marRight w:val="0"/>
          <w:marTop w:val="0"/>
          <w:marBottom w:val="0"/>
          <w:divBdr>
            <w:top w:val="none" w:sz="0" w:space="0" w:color="auto"/>
            <w:left w:val="single" w:sz="6" w:space="0" w:color="CCCCCC"/>
            <w:bottom w:val="none" w:sz="0" w:space="0" w:color="auto"/>
            <w:right w:val="single" w:sz="6" w:space="0" w:color="CCCCCC"/>
          </w:divBdr>
          <w:divsChild>
            <w:div w:id="1070425649">
              <w:marLeft w:val="0"/>
              <w:marRight w:val="0"/>
              <w:marTop w:val="0"/>
              <w:marBottom w:val="0"/>
              <w:divBdr>
                <w:top w:val="none" w:sz="0" w:space="0" w:color="auto"/>
                <w:left w:val="none" w:sz="0" w:space="0" w:color="auto"/>
                <w:bottom w:val="none" w:sz="0" w:space="0" w:color="auto"/>
                <w:right w:val="none" w:sz="0" w:space="0" w:color="auto"/>
              </w:divBdr>
              <w:divsChild>
                <w:div w:id="1422217890">
                  <w:marLeft w:val="0"/>
                  <w:marRight w:val="0"/>
                  <w:marTop w:val="0"/>
                  <w:marBottom w:val="0"/>
                  <w:divBdr>
                    <w:top w:val="none" w:sz="0" w:space="0" w:color="auto"/>
                    <w:left w:val="none" w:sz="0" w:space="0" w:color="auto"/>
                    <w:bottom w:val="none" w:sz="0" w:space="0" w:color="auto"/>
                    <w:right w:val="none" w:sz="0" w:space="0" w:color="auto"/>
                  </w:divBdr>
                  <w:divsChild>
                    <w:div w:id="939995293">
                      <w:marLeft w:val="0"/>
                      <w:marRight w:val="0"/>
                      <w:marTop w:val="0"/>
                      <w:marBottom w:val="90"/>
                      <w:divBdr>
                        <w:top w:val="none" w:sz="0" w:space="0" w:color="auto"/>
                        <w:left w:val="none" w:sz="0" w:space="0" w:color="auto"/>
                        <w:bottom w:val="none" w:sz="0" w:space="0" w:color="auto"/>
                        <w:right w:val="none" w:sz="0" w:space="0" w:color="auto"/>
                      </w:divBdr>
                    </w:div>
                    <w:div w:id="9294570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1689256245">
      <w:bodyDiv w:val="1"/>
      <w:marLeft w:val="90"/>
      <w:marRight w:val="90"/>
      <w:marTop w:val="180"/>
      <w:marBottom w:val="180"/>
      <w:divBdr>
        <w:top w:val="none" w:sz="0" w:space="0" w:color="auto"/>
        <w:left w:val="none" w:sz="0" w:space="0" w:color="auto"/>
        <w:bottom w:val="none" w:sz="0" w:space="0" w:color="auto"/>
        <w:right w:val="none" w:sz="0" w:space="0" w:color="auto"/>
      </w:divBdr>
    </w:div>
    <w:div w:id="1756976668">
      <w:bodyDiv w:val="1"/>
      <w:marLeft w:val="90"/>
      <w:marRight w:val="90"/>
      <w:marTop w:val="180"/>
      <w:marBottom w:val="180"/>
      <w:divBdr>
        <w:top w:val="none" w:sz="0" w:space="0" w:color="auto"/>
        <w:left w:val="none" w:sz="0" w:space="0" w:color="auto"/>
        <w:bottom w:val="none" w:sz="0" w:space="0" w:color="auto"/>
        <w:right w:val="none" w:sz="0" w:space="0" w:color="auto"/>
      </w:divBdr>
    </w:div>
    <w:div w:id="1997567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2F148-D29C-48E7-AEA5-3DC20CC44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1453</Words>
  <Characters>8285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9719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Teboh</dc:creator>
  <cp:keywords/>
  <dc:description/>
  <cp:lastModifiedBy>Kendall Nichols</cp:lastModifiedBy>
  <cp:revision>2</cp:revision>
  <dcterms:created xsi:type="dcterms:W3CDTF">2019-05-08T19:06:00Z</dcterms:created>
  <dcterms:modified xsi:type="dcterms:W3CDTF">2019-05-08T19:06:00Z</dcterms:modified>
</cp:coreProperties>
</file>