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631" w:rsidRPr="00DC66BB" w:rsidRDefault="00342631" w:rsidP="00342631">
      <w:pPr>
        <w:jc w:val="center"/>
        <w:rPr>
          <w:rFonts w:ascii="Times New Roman" w:hAnsi="Times New Roman" w:cs="Times New Roman"/>
          <w:sz w:val="24"/>
          <w:szCs w:val="24"/>
        </w:rPr>
      </w:pPr>
      <w:bookmarkStart w:id="0" w:name="_GoBack"/>
      <w:bookmarkEnd w:id="0"/>
      <w:r w:rsidRPr="00DC66BB">
        <w:rPr>
          <w:rFonts w:ascii="Times New Roman" w:hAnsi="Times New Roman" w:cs="Times New Roman"/>
          <w:sz w:val="24"/>
          <w:szCs w:val="24"/>
        </w:rPr>
        <w:t>Final Technical Report</w:t>
      </w:r>
    </w:p>
    <w:p w:rsidR="00237903" w:rsidRPr="00DC66BB" w:rsidRDefault="00A91CDE">
      <w:pPr>
        <w:rPr>
          <w:rFonts w:ascii="Times New Roman" w:hAnsi="Times New Roman" w:cs="Times New Roman"/>
          <w:b/>
          <w:sz w:val="24"/>
          <w:szCs w:val="24"/>
        </w:rPr>
      </w:pPr>
      <w:r w:rsidRPr="00DC66BB">
        <w:rPr>
          <w:rFonts w:ascii="Times New Roman" w:hAnsi="Times New Roman" w:cs="Times New Roman"/>
          <w:b/>
          <w:sz w:val="24"/>
          <w:szCs w:val="24"/>
        </w:rPr>
        <w:t xml:space="preserve">Impact of </w:t>
      </w:r>
      <w:r w:rsidR="00237903" w:rsidRPr="00DC66BB">
        <w:rPr>
          <w:rFonts w:ascii="Times New Roman" w:hAnsi="Times New Roman" w:cs="Times New Roman"/>
          <w:b/>
          <w:sz w:val="24"/>
          <w:szCs w:val="24"/>
        </w:rPr>
        <w:t>best water management on soil/water quality and soybean production</w:t>
      </w:r>
    </w:p>
    <w:p w:rsidR="00E54228" w:rsidRPr="00DC66BB" w:rsidRDefault="00E54228" w:rsidP="00E54228">
      <w:pPr>
        <w:jc w:val="center"/>
        <w:rPr>
          <w:rFonts w:ascii="Times New Roman" w:hAnsi="Times New Roman" w:cs="Times New Roman"/>
          <w:sz w:val="24"/>
          <w:szCs w:val="24"/>
        </w:rPr>
      </w:pPr>
      <w:r w:rsidRPr="00DC66BB">
        <w:rPr>
          <w:rFonts w:ascii="Times New Roman" w:hAnsi="Times New Roman" w:cs="Times New Roman"/>
          <w:sz w:val="24"/>
          <w:szCs w:val="24"/>
        </w:rPr>
        <w:t>Xinhua Jia and Thomas Scherer</w:t>
      </w:r>
    </w:p>
    <w:p w:rsidR="00FD32E7" w:rsidRPr="00DC66BB" w:rsidRDefault="00FD32E7" w:rsidP="00FD32E7">
      <w:pPr>
        <w:spacing w:after="0" w:line="240" w:lineRule="auto"/>
        <w:jc w:val="center"/>
        <w:rPr>
          <w:rFonts w:ascii="Times New Roman" w:hAnsi="Times New Roman" w:cs="Times New Roman"/>
          <w:sz w:val="24"/>
          <w:szCs w:val="24"/>
        </w:rPr>
      </w:pPr>
      <w:r w:rsidRPr="00DC66BB">
        <w:rPr>
          <w:rFonts w:ascii="Times New Roman" w:hAnsi="Times New Roman" w:cs="Times New Roman"/>
          <w:sz w:val="24"/>
          <w:szCs w:val="24"/>
        </w:rPr>
        <w:t>Department of Agricultural and Biosystems Engineering</w:t>
      </w:r>
    </w:p>
    <w:p w:rsidR="008D16EB" w:rsidRPr="00DC66BB" w:rsidRDefault="00FD32E7" w:rsidP="00FD32E7">
      <w:pPr>
        <w:spacing w:after="0" w:line="240" w:lineRule="auto"/>
        <w:jc w:val="center"/>
        <w:rPr>
          <w:rFonts w:ascii="Times New Roman" w:hAnsi="Times New Roman" w:cs="Times New Roman"/>
          <w:sz w:val="24"/>
          <w:szCs w:val="24"/>
        </w:rPr>
      </w:pPr>
      <w:r w:rsidRPr="00DC66BB">
        <w:rPr>
          <w:rFonts w:ascii="Times New Roman" w:hAnsi="Times New Roman" w:cs="Times New Roman"/>
          <w:sz w:val="24"/>
          <w:szCs w:val="24"/>
        </w:rPr>
        <w:t>North Dakota State University</w:t>
      </w:r>
      <w:r w:rsidR="008D16EB" w:rsidRPr="00DC66BB">
        <w:rPr>
          <w:rFonts w:ascii="Times New Roman" w:hAnsi="Times New Roman" w:cs="Times New Roman"/>
          <w:sz w:val="24"/>
          <w:szCs w:val="24"/>
        </w:rPr>
        <w:t xml:space="preserve">, </w:t>
      </w:r>
      <w:r w:rsidRPr="00DC66BB">
        <w:rPr>
          <w:rFonts w:ascii="Times New Roman" w:hAnsi="Times New Roman" w:cs="Times New Roman"/>
          <w:sz w:val="24"/>
          <w:szCs w:val="24"/>
        </w:rPr>
        <w:t>Fargo, ND 58108</w:t>
      </w:r>
    </w:p>
    <w:p w:rsidR="008D16EB" w:rsidRPr="00DC66BB" w:rsidRDefault="008D16EB" w:rsidP="00FD32E7">
      <w:pPr>
        <w:spacing w:after="0" w:line="240" w:lineRule="auto"/>
        <w:jc w:val="center"/>
        <w:rPr>
          <w:rFonts w:ascii="Times New Roman" w:hAnsi="Times New Roman" w:cs="Times New Roman"/>
          <w:sz w:val="24"/>
          <w:szCs w:val="24"/>
        </w:rPr>
      </w:pPr>
      <w:r w:rsidRPr="00DC66BB">
        <w:rPr>
          <w:rFonts w:ascii="Times New Roman" w:hAnsi="Times New Roman" w:cs="Times New Roman"/>
          <w:sz w:val="24"/>
          <w:szCs w:val="24"/>
        </w:rPr>
        <w:t>June 30, 201</w:t>
      </w:r>
      <w:r w:rsidR="00237903" w:rsidRPr="00DC66BB">
        <w:rPr>
          <w:rFonts w:ascii="Times New Roman" w:hAnsi="Times New Roman" w:cs="Times New Roman"/>
          <w:sz w:val="24"/>
          <w:szCs w:val="24"/>
        </w:rPr>
        <w:t>8</w:t>
      </w:r>
    </w:p>
    <w:p w:rsidR="007B596B" w:rsidRPr="00DC66BB" w:rsidRDefault="007B596B">
      <w:pPr>
        <w:rPr>
          <w:rFonts w:ascii="Times New Roman" w:hAnsi="Times New Roman" w:cs="Times New Roman"/>
          <w:b/>
          <w:sz w:val="24"/>
          <w:szCs w:val="24"/>
        </w:rPr>
      </w:pPr>
      <w:r w:rsidRPr="00DC66BB">
        <w:rPr>
          <w:rFonts w:ascii="Times New Roman" w:hAnsi="Times New Roman" w:cs="Times New Roman"/>
          <w:b/>
          <w:sz w:val="24"/>
          <w:szCs w:val="24"/>
        </w:rPr>
        <w:t>Situation statement</w:t>
      </w:r>
    </w:p>
    <w:p w:rsidR="00DC66BB" w:rsidRPr="00DC66BB" w:rsidRDefault="0017217F" w:rsidP="00DC66BB">
      <w:pPr>
        <w:spacing w:after="120"/>
        <w:ind w:left="360"/>
        <w:rPr>
          <w:rFonts w:ascii="Times New Roman" w:hAnsi="Times New Roman" w:cs="Times New Roman"/>
          <w:sz w:val="24"/>
          <w:szCs w:val="24"/>
        </w:rPr>
      </w:pPr>
      <w:r w:rsidRPr="00DC66BB">
        <w:rPr>
          <w:rFonts w:ascii="Times New Roman" w:hAnsi="Times New Roman" w:cs="Times New Roman"/>
          <w:sz w:val="24"/>
          <w:szCs w:val="24"/>
        </w:rPr>
        <w:t xml:space="preserve">Above </w:t>
      </w:r>
      <w:r w:rsidR="00DC66BB" w:rsidRPr="00DC66BB">
        <w:rPr>
          <w:rFonts w:ascii="Times New Roman" w:hAnsi="Times New Roman" w:cs="Times New Roman"/>
          <w:sz w:val="24"/>
          <w:szCs w:val="24"/>
        </w:rPr>
        <w:t>average precipitation and increased soil salinity on farmland</w:t>
      </w:r>
      <w:r>
        <w:rPr>
          <w:rFonts w:ascii="Times New Roman" w:hAnsi="Times New Roman" w:cs="Times New Roman"/>
          <w:sz w:val="24"/>
          <w:szCs w:val="24"/>
        </w:rPr>
        <w:t xml:space="preserve"> caused</w:t>
      </w:r>
      <w:r w:rsidR="00DC66BB" w:rsidRPr="00DC66BB">
        <w:rPr>
          <w:rFonts w:ascii="Times New Roman" w:hAnsi="Times New Roman" w:cs="Times New Roman"/>
          <w:sz w:val="24"/>
          <w:szCs w:val="24"/>
        </w:rPr>
        <w:t xml:space="preserve"> delayed or prevented planting and harvesting the last two decades</w:t>
      </w:r>
      <w:r>
        <w:rPr>
          <w:rFonts w:ascii="Times New Roman" w:hAnsi="Times New Roman" w:cs="Times New Roman"/>
          <w:sz w:val="24"/>
          <w:szCs w:val="24"/>
        </w:rPr>
        <w:t>.</w:t>
      </w:r>
      <w:r w:rsidR="002F38D7">
        <w:rPr>
          <w:rFonts w:ascii="Times New Roman" w:hAnsi="Times New Roman" w:cs="Times New Roman"/>
          <w:sz w:val="24"/>
          <w:szCs w:val="24"/>
        </w:rPr>
        <w:t xml:space="preserve"> </w:t>
      </w:r>
      <w:r w:rsidRPr="00DC66BB">
        <w:rPr>
          <w:rFonts w:ascii="Times New Roman" w:hAnsi="Times New Roman" w:cs="Times New Roman"/>
          <w:sz w:val="24"/>
          <w:szCs w:val="24"/>
        </w:rPr>
        <w:t xml:space="preserve">Subsurface </w:t>
      </w:r>
      <w:r w:rsidR="00DC66BB" w:rsidRPr="00DC66BB">
        <w:rPr>
          <w:rFonts w:ascii="Times New Roman" w:hAnsi="Times New Roman" w:cs="Times New Roman"/>
          <w:sz w:val="24"/>
          <w:szCs w:val="24"/>
        </w:rPr>
        <w:t xml:space="preserve">drainage (tile) </w:t>
      </w:r>
      <w:r>
        <w:rPr>
          <w:rFonts w:ascii="Times New Roman" w:hAnsi="Times New Roman" w:cs="Times New Roman"/>
          <w:sz w:val="24"/>
          <w:szCs w:val="24"/>
        </w:rPr>
        <w:t xml:space="preserve">installation </w:t>
      </w:r>
      <w:r w:rsidR="00DC66BB" w:rsidRPr="00DC66BB">
        <w:rPr>
          <w:rFonts w:ascii="Times New Roman" w:hAnsi="Times New Roman" w:cs="Times New Roman"/>
          <w:sz w:val="24"/>
          <w:szCs w:val="24"/>
        </w:rPr>
        <w:t xml:space="preserve">has become a common practice to improve soil quality and crop production in the Red River Valley (RRV). With excess saline water removed from the top root zone, soybeans can grow in a healthier soil condition and produce a better yield. However, tile drainage water contains high dissolved salts and nutrients, which may pollute downstream surface water. Drainage water management (DWM) uses controlled drainage (CD) to manage drainage water flow and timing, and subirrigation (SI) to add water back into the field. Drainage water management can provide optimal soil moisture conditions for the crop and reduce the total amount of soil water and soluble salts/nutrients leaving the field in late spring after the soybeans are established. </w:t>
      </w:r>
      <w:r w:rsidR="00DC66BB">
        <w:rPr>
          <w:rFonts w:ascii="Times New Roman" w:hAnsi="Times New Roman" w:cs="Times New Roman"/>
          <w:sz w:val="24"/>
          <w:szCs w:val="24"/>
        </w:rPr>
        <w:t>However, improper management of water, either too high or too low, can cause soil physical and chemical property changes, decrease soil/water quality, and reduce soybean yield. Through s</w:t>
      </w:r>
      <w:r w:rsidR="00DC66BB" w:rsidRPr="00DC66BB">
        <w:rPr>
          <w:rFonts w:ascii="Times New Roman" w:hAnsi="Times New Roman" w:cs="Times New Roman"/>
          <w:sz w:val="24"/>
          <w:szCs w:val="24"/>
        </w:rPr>
        <w:t>oil salinity and topographic mapping, and soil/water sampling</w:t>
      </w:r>
      <w:r w:rsidR="00DC66BB">
        <w:rPr>
          <w:rFonts w:ascii="Times New Roman" w:hAnsi="Times New Roman" w:cs="Times New Roman"/>
          <w:sz w:val="24"/>
          <w:szCs w:val="24"/>
        </w:rPr>
        <w:t xml:space="preserve">, we can </w:t>
      </w:r>
      <w:r w:rsidR="00DC66BB" w:rsidRPr="00DC66BB">
        <w:rPr>
          <w:rFonts w:ascii="Times New Roman" w:hAnsi="Times New Roman" w:cs="Times New Roman"/>
          <w:sz w:val="24"/>
          <w:szCs w:val="24"/>
        </w:rPr>
        <w:t xml:space="preserve">demonstrate the impact of DWM </w:t>
      </w:r>
      <w:r w:rsidR="00DC66BB">
        <w:rPr>
          <w:rFonts w:ascii="Times New Roman" w:hAnsi="Times New Roman" w:cs="Times New Roman"/>
          <w:sz w:val="24"/>
          <w:szCs w:val="24"/>
        </w:rPr>
        <w:t xml:space="preserve">practices using six fields in the RRV. </w:t>
      </w:r>
    </w:p>
    <w:p w:rsidR="00A91CDE" w:rsidRPr="00DC66BB" w:rsidRDefault="00A91CDE">
      <w:pPr>
        <w:rPr>
          <w:rFonts w:ascii="Times New Roman" w:hAnsi="Times New Roman" w:cs="Times New Roman"/>
          <w:b/>
          <w:sz w:val="24"/>
          <w:szCs w:val="24"/>
        </w:rPr>
      </w:pPr>
      <w:r w:rsidRPr="00DC66BB">
        <w:rPr>
          <w:rFonts w:ascii="Times New Roman" w:hAnsi="Times New Roman" w:cs="Times New Roman"/>
          <w:b/>
          <w:sz w:val="24"/>
          <w:szCs w:val="24"/>
        </w:rPr>
        <w:t>Objectives</w:t>
      </w:r>
    </w:p>
    <w:p w:rsidR="00CD442C" w:rsidRPr="00DC66BB" w:rsidRDefault="00CD442C" w:rsidP="00CD442C">
      <w:pPr>
        <w:pStyle w:val="ListParagraph"/>
        <w:widowControl w:val="0"/>
        <w:numPr>
          <w:ilvl w:val="0"/>
          <w:numId w:val="2"/>
        </w:numPr>
        <w:autoSpaceDE w:val="0"/>
        <w:autoSpaceDN w:val="0"/>
        <w:adjustRightInd w:val="0"/>
        <w:spacing w:after="120" w:line="240" w:lineRule="auto"/>
        <w:rPr>
          <w:rFonts w:ascii="Times New Roman" w:hAnsi="Times New Roman" w:cs="Times New Roman"/>
          <w:sz w:val="24"/>
        </w:rPr>
      </w:pPr>
      <w:r w:rsidRPr="00DC66BB">
        <w:rPr>
          <w:rFonts w:ascii="Times New Roman" w:hAnsi="Times New Roman" w:cs="Times New Roman"/>
          <w:sz w:val="24"/>
        </w:rPr>
        <w:t xml:space="preserve">To continuously evaluate water quality differences among different drainage water management (DWM) practices (surface drainage, tile drainage with gravity outlet, tile drainage with flow control, and subirrigation) using measureable parameters, including nutrients and salt contents in surface and subsurface outflow. </w:t>
      </w:r>
    </w:p>
    <w:p w:rsidR="00CD442C" w:rsidRPr="00DC66BB" w:rsidRDefault="00CD442C" w:rsidP="00CD442C">
      <w:pPr>
        <w:pStyle w:val="ListParagraph"/>
        <w:widowControl w:val="0"/>
        <w:numPr>
          <w:ilvl w:val="0"/>
          <w:numId w:val="2"/>
        </w:numPr>
        <w:autoSpaceDE w:val="0"/>
        <w:autoSpaceDN w:val="0"/>
        <w:adjustRightInd w:val="0"/>
        <w:spacing w:after="120" w:line="240" w:lineRule="auto"/>
        <w:rPr>
          <w:rFonts w:ascii="Times New Roman" w:hAnsi="Times New Roman" w:cs="Times New Roman"/>
          <w:sz w:val="24"/>
        </w:rPr>
      </w:pPr>
      <w:r w:rsidRPr="00DC66BB">
        <w:rPr>
          <w:rFonts w:ascii="Times New Roman" w:hAnsi="Times New Roman" w:cs="Times New Roman"/>
          <w:sz w:val="24"/>
        </w:rPr>
        <w:t xml:space="preserve">To measure soil chemistry changes due to DWM and subirrigation (SI) practice via soil sampling and analysis around the tile drains.  </w:t>
      </w:r>
    </w:p>
    <w:p w:rsidR="00CD442C" w:rsidRPr="00DC66BB" w:rsidRDefault="00CD442C" w:rsidP="00CD442C">
      <w:pPr>
        <w:pStyle w:val="ListParagraph"/>
        <w:widowControl w:val="0"/>
        <w:numPr>
          <w:ilvl w:val="0"/>
          <w:numId w:val="2"/>
        </w:numPr>
        <w:autoSpaceDE w:val="0"/>
        <w:autoSpaceDN w:val="0"/>
        <w:adjustRightInd w:val="0"/>
        <w:spacing w:after="120" w:line="240" w:lineRule="auto"/>
        <w:rPr>
          <w:rFonts w:ascii="Times New Roman" w:hAnsi="Times New Roman" w:cs="Times New Roman"/>
          <w:sz w:val="24"/>
        </w:rPr>
      </w:pPr>
      <w:r w:rsidRPr="00DC66BB">
        <w:rPr>
          <w:rFonts w:ascii="Times New Roman" w:hAnsi="Times New Roman" w:cs="Times New Roman"/>
          <w:sz w:val="24"/>
        </w:rPr>
        <w:t xml:space="preserve">To assess the DWM and SI impacts on crop yield through soil salinity mapping.   </w:t>
      </w:r>
    </w:p>
    <w:p w:rsidR="00991C5B" w:rsidRPr="00DC66BB" w:rsidRDefault="00991C5B" w:rsidP="00991C5B">
      <w:pPr>
        <w:pStyle w:val="ListParagraph"/>
        <w:widowControl w:val="0"/>
        <w:autoSpaceDE w:val="0"/>
        <w:autoSpaceDN w:val="0"/>
        <w:adjustRightInd w:val="0"/>
        <w:spacing w:after="0" w:line="240" w:lineRule="auto"/>
        <w:rPr>
          <w:rFonts w:ascii="Times New Roman" w:hAnsi="Times New Roman" w:cs="Times New Roman"/>
          <w:sz w:val="24"/>
          <w:szCs w:val="24"/>
        </w:rPr>
      </w:pPr>
    </w:p>
    <w:p w:rsidR="00A91CDE" w:rsidRPr="00DC66BB" w:rsidRDefault="007B596B">
      <w:pPr>
        <w:rPr>
          <w:rFonts w:ascii="Times New Roman" w:hAnsi="Times New Roman" w:cs="Times New Roman"/>
          <w:b/>
          <w:sz w:val="24"/>
          <w:szCs w:val="24"/>
        </w:rPr>
      </w:pPr>
      <w:r w:rsidRPr="00DC66BB">
        <w:rPr>
          <w:rFonts w:ascii="Times New Roman" w:hAnsi="Times New Roman" w:cs="Times New Roman"/>
          <w:b/>
          <w:sz w:val="24"/>
          <w:szCs w:val="24"/>
        </w:rPr>
        <w:t>Description of the research conducted</w:t>
      </w:r>
    </w:p>
    <w:p w:rsidR="0017217F" w:rsidRDefault="00C62524" w:rsidP="00DC66BB">
      <w:pPr>
        <w:spacing w:after="120"/>
        <w:ind w:left="360"/>
        <w:rPr>
          <w:rFonts w:ascii="Times New Roman" w:hAnsi="Times New Roman" w:cs="Times New Roman"/>
          <w:sz w:val="24"/>
          <w:szCs w:val="24"/>
        </w:rPr>
      </w:pPr>
      <w:r>
        <w:rPr>
          <w:rFonts w:ascii="Times New Roman" w:hAnsi="Times New Roman" w:cs="Times New Roman"/>
          <w:sz w:val="24"/>
          <w:szCs w:val="24"/>
        </w:rPr>
        <w:t>S</w:t>
      </w:r>
      <w:r w:rsidR="00DC66BB" w:rsidRPr="00C01F02">
        <w:rPr>
          <w:rFonts w:ascii="Times New Roman" w:hAnsi="Times New Roman" w:cs="Times New Roman"/>
          <w:sz w:val="24"/>
          <w:szCs w:val="24"/>
        </w:rPr>
        <w:t xml:space="preserve">ix fields at two existing sites </w:t>
      </w:r>
      <w:r>
        <w:rPr>
          <w:rFonts w:ascii="Times New Roman" w:hAnsi="Times New Roman" w:cs="Times New Roman"/>
          <w:sz w:val="24"/>
          <w:szCs w:val="24"/>
        </w:rPr>
        <w:t xml:space="preserve">were used </w:t>
      </w:r>
      <w:r w:rsidR="00DC66BB" w:rsidRPr="00C01F02">
        <w:rPr>
          <w:rFonts w:ascii="Times New Roman" w:hAnsi="Times New Roman" w:cs="Times New Roman"/>
          <w:sz w:val="24"/>
          <w:szCs w:val="24"/>
        </w:rPr>
        <w:t>to study the impact of drainage water management on soil and water quality and crop production. The first site has two fields located near Fairmount, Richland County, ND</w:t>
      </w:r>
      <w:r w:rsidR="0017217F">
        <w:rPr>
          <w:rFonts w:ascii="Times New Roman" w:hAnsi="Times New Roman" w:cs="Times New Roman"/>
          <w:sz w:val="24"/>
          <w:szCs w:val="24"/>
        </w:rPr>
        <w:t xml:space="preserve">. One field </w:t>
      </w:r>
      <w:r w:rsidR="0017217F" w:rsidRPr="00C01F02">
        <w:rPr>
          <w:rFonts w:ascii="Times New Roman" w:hAnsi="Times New Roman" w:cs="Times New Roman"/>
          <w:sz w:val="24"/>
          <w:szCs w:val="24"/>
        </w:rPr>
        <w:t>is surface drained with no tile drainage</w:t>
      </w:r>
      <w:r w:rsidR="0017217F">
        <w:rPr>
          <w:rFonts w:ascii="Times New Roman" w:hAnsi="Times New Roman" w:cs="Times New Roman"/>
          <w:sz w:val="24"/>
          <w:szCs w:val="24"/>
        </w:rPr>
        <w:t>,</w:t>
      </w:r>
      <w:r>
        <w:rPr>
          <w:rFonts w:ascii="Times New Roman" w:hAnsi="Times New Roman" w:cs="Times New Roman"/>
          <w:sz w:val="24"/>
          <w:szCs w:val="24"/>
        </w:rPr>
        <w:t xml:space="preserve"> </w:t>
      </w:r>
      <w:r w:rsidR="0017217F">
        <w:rPr>
          <w:rFonts w:ascii="Times New Roman" w:hAnsi="Times New Roman" w:cs="Times New Roman"/>
          <w:sz w:val="24"/>
          <w:szCs w:val="24"/>
        </w:rPr>
        <w:t xml:space="preserve">and </w:t>
      </w:r>
      <w:r w:rsidR="00DC66BB" w:rsidRPr="00C01F02">
        <w:rPr>
          <w:rFonts w:ascii="Times New Roman" w:hAnsi="Times New Roman" w:cs="Times New Roman"/>
          <w:sz w:val="24"/>
          <w:szCs w:val="24"/>
        </w:rPr>
        <w:t xml:space="preserve">CD and SI </w:t>
      </w:r>
      <w:r>
        <w:rPr>
          <w:rFonts w:ascii="Times New Roman" w:hAnsi="Times New Roman" w:cs="Times New Roman"/>
          <w:sz w:val="24"/>
          <w:szCs w:val="24"/>
        </w:rPr>
        <w:t xml:space="preserve">are </w:t>
      </w:r>
      <w:r w:rsidR="00DC66BB" w:rsidRPr="00C01F02">
        <w:rPr>
          <w:rFonts w:ascii="Times New Roman" w:hAnsi="Times New Roman" w:cs="Times New Roman"/>
          <w:sz w:val="24"/>
          <w:szCs w:val="24"/>
        </w:rPr>
        <w:t xml:space="preserve">practiced in </w:t>
      </w:r>
      <w:r w:rsidR="0017217F">
        <w:rPr>
          <w:rFonts w:ascii="Times New Roman" w:hAnsi="Times New Roman" w:cs="Times New Roman"/>
          <w:sz w:val="24"/>
          <w:szCs w:val="24"/>
        </w:rPr>
        <w:t>the other</w:t>
      </w:r>
      <w:r w:rsidR="00DC66BB" w:rsidRPr="00C01F02">
        <w:rPr>
          <w:rFonts w:ascii="Times New Roman" w:hAnsi="Times New Roman" w:cs="Times New Roman"/>
          <w:sz w:val="24"/>
          <w:szCs w:val="24"/>
        </w:rPr>
        <w:t xml:space="preserve"> field. Soil quality is the major concern because of the poor subirrigation water quality with a SAR of 6 and electrical conductivity of 1.5 deci-siemens per meter (dS/m). Drainage outflow, subirrigation inflow, rainfall, snowfall, soil moisture and temperature profiles, relative humidity and air temperature, and water quality monitoring at the outlet</w:t>
      </w:r>
      <w:r>
        <w:rPr>
          <w:rFonts w:ascii="Times New Roman" w:hAnsi="Times New Roman" w:cs="Times New Roman"/>
          <w:sz w:val="24"/>
          <w:szCs w:val="24"/>
        </w:rPr>
        <w:t xml:space="preserve"> are </w:t>
      </w:r>
      <w:r w:rsidR="00DC66BB" w:rsidRPr="00C01F02">
        <w:rPr>
          <w:rFonts w:ascii="Times New Roman" w:hAnsi="Times New Roman" w:cs="Times New Roman"/>
          <w:sz w:val="24"/>
          <w:szCs w:val="24"/>
        </w:rPr>
        <w:t xml:space="preserve">measured. </w:t>
      </w:r>
      <w:r>
        <w:rPr>
          <w:rFonts w:ascii="Times New Roman" w:hAnsi="Times New Roman" w:cs="Times New Roman"/>
          <w:sz w:val="24"/>
          <w:szCs w:val="24"/>
        </w:rPr>
        <w:t>S</w:t>
      </w:r>
      <w:r w:rsidR="00DC66BB" w:rsidRPr="00C01F02">
        <w:rPr>
          <w:rFonts w:ascii="Times New Roman" w:hAnsi="Times New Roman" w:cs="Times New Roman"/>
          <w:sz w:val="24"/>
          <w:szCs w:val="24"/>
        </w:rPr>
        <w:t>oil and water quality assessment due to CD and SI</w:t>
      </w:r>
      <w:r>
        <w:rPr>
          <w:rFonts w:ascii="Times New Roman" w:hAnsi="Times New Roman" w:cs="Times New Roman"/>
          <w:sz w:val="24"/>
          <w:szCs w:val="24"/>
        </w:rPr>
        <w:t xml:space="preserve"> are evaluated</w:t>
      </w:r>
      <w:r w:rsidR="00DC66BB" w:rsidRPr="00C01F02">
        <w:rPr>
          <w:rFonts w:ascii="Times New Roman" w:hAnsi="Times New Roman" w:cs="Times New Roman"/>
          <w:sz w:val="24"/>
          <w:szCs w:val="24"/>
        </w:rPr>
        <w:t>, with intensive soil sampling and analysis and salinity mapping in the fall</w:t>
      </w:r>
      <w:r>
        <w:rPr>
          <w:rFonts w:ascii="Times New Roman" w:hAnsi="Times New Roman" w:cs="Times New Roman"/>
          <w:sz w:val="24"/>
          <w:szCs w:val="24"/>
        </w:rPr>
        <w:t xml:space="preserve"> after harvest</w:t>
      </w:r>
      <w:r w:rsidR="00DC66BB" w:rsidRPr="00C01F02">
        <w:rPr>
          <w:rFonts w:ascii="Times New Roman" w:hAnsi="Times New Roman" w:cs="Times New Roman"/>
          <w:sz w:val="24"/>
          <w:szCs w:val="24"/>
        </w:rPr>
        <w:t xml:space="preserve">. </w:t>
      </w:r>
    </w:p>
    <w:p w:rsidR="00895577" w:rsidRDefault="00DC66BB" w:rsidP="00DC66BB">
      <w:pPr>
        <w:spacing w:after="120"/>
        <w:ind w:left="360"/>
        <w:rPr>
          <w:rFonts w:ascii="Times New Roman" w:hAnsi="Times New Roman" w:cs="Times New Roman"/>
          <w:sz w:val="24"/>
          <w:szCs w:val="24"/>
        </w:rPr>
      </w:pPr>
      <w:r w:rsidRPr="00C01F02">
        <w:rPr>
          <w:rFonts w:ascii="Times New Roman" w:hAnsi="Times New Roman" w:cs="Times New Roman"/>
          <w:sz w:val="24"/>
          <w:szCs w:val="24"/>
        </w:rPr>
        <w:lastRenderedPageBreak/>
        <w:t>The second site is located in Clay County, MN</w:t>
      </w:r>
      <w:r w:rsidR="0017217F">
        <w:rPr>
          <w:rFonts w:ascii="Times New Roman" w:hAnsi="Times New Roman" w:cs="Times New Roman"/>
          <w:sz w:val="24"/>
          <w:szCs w:val="24"/>
        </w:rPr>
        <w:t xml:space="preserve"> and is divided into </w:t>
      </w:r>
      <w:r w:rsidR="0017217F" w:rsidRPr="00C01F02">
        <w:rPr>
          <w:rFonts w:ascii="Times New Roman" w:hAnsi="Times New Roman" w:cs="Times New Roman"/>
          <w:sz w:val="24"/>
          <w:szCs w:val="24"/>
        </w:rPr>
        <w:t>four fields</w:t>
      </w:r>
      <w:r w:rsidRPr="00C01F02">
        <w:rPr>
          <w:rFonts w:ascii="Times New Roman" w:hAnsi="Times New Roman" w:cs="Times New Roman"/>
          <w:sz w:val="24"/>
          <w:szCs w:val="24"/>
        </w:rPr>
        <w:t xml:space="preserve">. The four fields have similar soil types, but each with </w:t>
      </w:r>
      <w:r w:rsidR="00895577">
        <w:rPr>
          <w:rFonts w:ascii="Times New Roman" w:hAnsi="Times New Roman" w:cs="Times New Roman"/>
          <w:sz w:val="24"/>
          <w:szCs w:val="24"/>
        </w:rPr>
        <w:t xml:space="preserve">a </w:t>
      </w:r>
      <w:r w:rsidRPr="00C01F02">
        <w:rPr>
          <w:rFonts w:ascii="Times New Roman" w:hAnsi="Times New Roman" w:cs="Times New Roman"/>
          <w:sz w:val="24"/>
          <w:szCs w:val="24"/>
        </w:rPr>
        <w:t xml:space="preserve">different water management practice. One has no tile with only surface drainage, one has tile with no control on the outlet (conventional drainage), and the last two have drainage control structures plus the ability to subirrigate. Six pairs of </w:t>
      </w:r>
      <w:r w:rsidR="00895577">
        <w:rPr>
          <w:rFonts w:ascii="Times New Roman" w:hAnsi="Times New Roman" w:cs="Times New Roman"/>
          <w:sz w:val="24"/>
          <w:szCs w:val="24"/>
        </w:rPr>
        <w:t>6</w:t>
      </w:r>
      <w:r w:rsidRPr="00C01F02">
        <w:rPr>
          <w:rFonts w:ascii="Times New Roman" w:hAnsi="Times New Roman" w:cs="Times New Roman"/>
          <w:sz w:val="24"/>
          <w:szCs w:val="24"/>
        </w:rPr>
        <w:t xml:space="preserve">-foot deep observation wells are installed in each field and the water table is measured continuously, even in the winter. Rainfall, snowfall, and snow equivalent water depth </w:t>
      </w:r>
      <w:r w:rsidR="00895577">
        <w:rPr>
          <w:rFonts w:ascii="Times New Roman" w:hAnsi="Times New Roman" w:cs="Times New Roman"/>
          <w:sz w:val="24"/>
          <w:szCs w:val="24"/>
        </w:rPr>
        <w:t xml:space="preserve">are </w:t>
      </w:r>
      <w:r w:rsidRPr="00C01F02">
        <w:rPr>
          <w:rFonts w:ascii="Times New Roman" w:hAnsi="Times New Roman" w:cs="Times New Roman"/>
          <w:sz w:val="24"/>
          <w:szCs w:val="24"/>
        </w:rPr>
        <w:t xml:space="preserve">measured in each field. Surface and subsurface runoff and subirrigation flow are also measured. Water quality is monitored at the outlet and in the drainage ditch for nutrient and salt load determination. During the growing season, soil moisture </w:t>
      </w:r>
      <w:r w:rsidR="00895577">
        <w:rPr>
          <w:rFonts w:ascii="Times New Roman" w:hAnsi="Times New Roman" w:cs="Times New Roman"/>
          <w:sz w:val="24"/>
          <w:szCs w:val="24"/>
        </w:rPr>
        <w:t>and water table are me</w:t>
      </w:r>
      <w:r w:rsidRPr="00C01F02">
        <w:rPr>
          <w:rFonts w:ascii="Times New Roman" w:hAnsi="Times New Roman" w:cs="Times New Roman"/>
          <w:sz w:val="24"/>
          <w:szCs w:val="24"/>
        </w:rPr>
        <w:t xml:space="preserve">asured </w:t>
      </w:r>
      <w:r w:rsidR="00895577">
        <w:rPr>
          <w:rFonts w:ascii="Times New Roman" w:hAnsi="Times New Roman" w:cs="Times New Roman"/>
          <w:sz w:val="24"/>
          <w:szCs w:val="24"/>
        </w:rPr>
        <w:t xml:space="preserve">and used to guide the water management practices. At the end of the growing season, </w:t>
      </w:r>
      <w:r w:rsidRPr="00C01F02">
        <w:rPr>
          <w:rFonts w:ascii="Times New Roman" w:hAnsi="Times New Roman" w:cs="Times New Roman"/>
          <w:sz w:val="24"/>
          <w:szCs w:val="24"/>
        </w:rPr>
        <w:t>soil salinity</w:t>
      </w:r>
      <w:r w:rsidR="00895577">
        <w:rPr>
          <w:rFonts w:ascii="Times New Roman" w:hAnsi="Times New Roman" w:cs="Times New Roman"/>
          <w:sz w:val="24"/>
          <w:szCs w:val="24"/>
        </w:rPr>
        <w:t>, t</w:t>
      </w:r>
      <w:r w:rsidRPr="00C01F02">
        <w:rPr>
          <w:rFonts w:ascii="Times New Roman" w:hAnsi="Times New Roman" w:cs="Times New Roman"/>
          <w:sz w:val="24"/>
          <w:szCs w:val="24"/>
        </w:rPr>
        <w:t>opographic</w:t>
      </w:r>
      <w:r w:rsidR="00895577">
        <w:rPr>
          <w:rFonts w:ascii="Times New Roman" w:hAnsi="Times New Roman" w:cs="Times New Roman"/>
          <w:sz w:val="24"/>
          <w:szCs w:val="24"/>
        </w:rPr>
        <w:t xml:space="preserve">, and </w:t>
      </w:r>
      <w:r w:rsidRPr="00C01F02">
        <w:rPr>
          <w:rFonts w:ascii="Times New Roman" w:hAnsi="Times New Roman" w:cs="Times New Roman"/>
          <w:sz w:val="24"/>
          <w:szCs w:val="24"/>
        </w:rPr>
        <w:t>crop yield</w:t>
      </w:r>
      <w:r w:rsidR="00895577">
        <w:rPr>
          <w:rFonts w:ascii="Times New Roman" w:hAnsi="Times New Roman" w:cs="Times New Roman"/>
          <w:sz w:val="24"/>
          <w:szCs w:val="24"/>
        </w:rPr>
        <w:t xml:space="preserve"> </w:t>
      </w:r>
      <w:r w:rsidRPr="00C01F02">
        <w:rPr>
          <w:rFonts w:ascii="Times New Roman" w:hAnsi="Times New Roman" w:cs="Times New Roman"/>
          <w:sz w:val="24"/>
          <w:szCs w:val="24"/>
        </w:rPr>
        <w:t xml:space="preserve">maps </w:t>
      </w:r>
      <w:r w:rsidR="00895577">
        <w:rPr>
          <w:rFonts w:ascii="Times New Roman" w:hAnsi="Times New Roman" w:cs="Times New Roman"/>
          <w:sz w:val="24"/>
          <w:szCs w:val="24"/>
        </w:rPr>
        <w:t xml:space="preserve">are used to </w:t>
      </w:r>
      <w:r w:rsidRPr="00C01F02">
        <w:rPr>
          <w:rFonts w:ascii="Times New Roman" w:hAnsi="Times New Roman" w:cs="Times New Roman"/>
          <w:sz w:val="24"/>
          <w:szCs w:val="24"/>
        </w:rPr>
        <w:t>reveal the impact of DWM</w:t>
      </w:r>
      <w:r w:rsidR="00895577">
        <w:rPr>
          <w:rFonts w:ascii="Times New Roman" w:hAnsi="Times New Roman" w:cs="Times New Roman"/>
          <w:sz w:val="24"/>
          <w:szCs w:val="24"/>
        </w:rPr>
        <w:t xml:space="preserve">. </w:t>
      </w:r>
    </w:p>
    <w:p w:rsidR="00A91CDE" w:rsidRPr="00DC66BB" w:rsidRDefault="00A47DF9">
      <w:pPr>
        <w:rPr>
          <w:rFonts w:ascii="Times New Roman" w:hAnsi="Times New Roman" w:cs="Times New Roman"/>
          <w:b/>
          <w:sz w:val="24"/>
          <w:szCs w:val="24"/>
        </w:rPr>
      </w:pPr>
      <w:r>
        <w:rPr>
          <w:rFonts w:ascii="Times New Roman" w:hAnsi="Times New Roman" w:cs="Times New Roman"/>
          <w:b/>
          <w:sz w:val="24"/>
          <w:szCs w:val="24"/>
        </w:rPr>
        <w:t>Results</w:t>
      </w:r>
    </w:p>
    <w:p w:rsidR="00BF2C29" w:rsidRPr="00DC66BB" w:rsidRDefault="004D0116" w:rsidP="00895577">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This project, which </w:t>
      </w:r>
      <w:r w:rsidR="000B03EF" w:rsidRPr="00DC66BB">
        <w:rPr>
          <w:rFonts w:ascii="Times New Roman" w:hAnsi="Times New Roman" w:cs="Times New Roman"/>
          <w:sz w:val="24"/>
          <w:szCs w:val="24"/>
        </w:rPr>
        <w:t>center</w:t>
      </w:r>
      <w:r w:rsidR="003A5687" w:rsidRPr="00DC66BB">
        <w:rPr>
          <w:rFonts w:ascii="Times New Roman" w:hAnsi="Times New Roman" w:cs="Times New Roman"/>
          <w:sz w:val="24"/>
          <w:szCs w:val="24"/>
        </w:rPr>
        <w:t xml:space="preserve">ed </w:t>
      </w:r>
      <w:r w:rsidRPr="00DC66BB">
        <w:rPr>
          <w:rFonts w:ascii="Times New Roman" w:hAnsi="Times New Roman" w:cs="Times New Roman"/>
          <w:sz w:val="24"/>
          <w:szCs w:val="24"/>
        </w:rPr>
        <w:t xml:space="preserve">on </w:t>
      </w:r>
      <w:r w:rsidR="003A5687" w:rsidRPr="00DC66BB">
        <w:rPr>
          <w:rFonts w:ascii="Times New Roman" w:hAnsi="Times New Roman" w:cs="Times New Roman"/>
          <w:sz w:val="24"/>
          <w:szCs w:val="24"/>
        </w:rPr>
        <w:t xml:space="preserve">soil and </w:t>
      </w:r>
      <w:r w:rsidRPr="00DC66BB">
        <w:rPr>
          <w:rFonts w:ascii="Times New Roman" w:hAnsi="Times New Roman" w:cs="Times New Roman"/>
          <w:sz w:val="24"/>
          <w:szCs w:val="24"/>
        </w:rPr>
        <w:t xml:space="preserve">water quality </w:t>
      </w:r>
      <w:r w:rsidR="003A5687" w:rsidRPr="00DC66BB">
        <w:rPr>
          <w:rFonts w:ascii="Times New Roman" w:hAnsi="Times New Roman" w:cs="Times New Roman"/>
          <w:sz w:val="24"/>
          <w:szCs w:val="24"/>
        </w:rPr>
        <w:t xml:space="preserve">and crop yield responses </w:t>
      </w:r>
      <w:r w:rsidRPr="00DC66BB">
        <w:rPr>
          <w:rFonts w:ascii="Times New Roman" w:hAnsi="Times New Roman" w:cs="Times New Roman"/>
          <w:sz w:val="24"/>
          <w:szCs w:val="24"/>
        </w:rPr>
        <w:t xml:space="preserve">due to </w:t>
      </w:r>
      <w:r w:rsidR="003A5687" w:rsidRPr="00DC66BB">
        <w:rPr>
          <w:rFonts w:ascii="Times New Roman" w:hAnsi="Times New Roman" w:cs="Times New Roman"/>
          <w:sz w:val="24"/>
          <w:szCs w:val="24"/>
        </w:rPr>
        <w:t xml:space="preserve">different </w:t>
      </w:r>
      <w:r w:rsidRPr="00DC66BB">
        <w:rPr>
          <w:rFonts w:ascii="Times New Roman" w:hAnsi="Times New Roman" w:cs="Times New Roman"/>
          <w:sz w:val="24"/>
          <w:szCs w:val="24"/>
        </w:rPr>
        <w:t>drainage water management</w:t>
      </w:r>
      <w:r w:rsidR="003A5687" w:rsidRPr="00DC66BB">
        <w:rPr>
          <w:rFonts w:ascii="Times New Roman" w:hAnsi="Times New Roman" w:cs="Times New Roman"/>
          <w:sz w:val="24"/>
          <w:szCs w:val="24"/>
        </w:rPr>
        <w:t xml:space="preserve">, </w:t>
      </w:r>
      <w:r w:rsidRPr="00DC66BB">
        <w:rPr>
          <w:rFonts w:ascii="Times New Roman" w:hAnsi="Times New Roman" w:cs="Times New Roman"/>
          <w:sz w:val="24"/>
          <w:szCs w:val="24"/>
        </w:rPr>
        <w:t xml:space="preserve">is an important component in a </w:t>
      </w:r>
      <w:r w:rsidR="000B03EF" w:rsidRPr="00DC66BB">
        <w:rPr>
          <w:rFonts w:ascii="Times New Roman" w:hAnsi="Times New Roman" w:cs="Times New Roman"/>
          <w:sz w:val="24"/>
          <w:szCs w:val="24"/>
        </w:rPr>
        <w:t xml:space="preserve">multi-state </w:t>
      </w:r>
      <w:r w:rsidRPr="00DC66BB">
        <w:rPr>
          <w:rFonts w:ascii="Times New Roman" w:hAnsi="Times New Roman" w:cs="Times New Roman"/>
          <w:sz w:val="24"/>
          <w:szCs w:val="24"/>
        </w:rPr>
        <w:t>project funded by National Institute of Food and Agriculture, U.S. Department of Agriculture, under award number 2015-68007-23193, “Managing Water for Increased Resiliency of Drained Agricultural Landscapes” (</w:t>
      </w:r>
      <w:hyperlink r:id="rId7" w:history="1">
        <w:r w:rsidRPr="00DC66BB">
          <w:rPr>
            <w:rFonts w:ascii="Times New Roman" w:hAnsi="Times New Roman" w:cs="Times New Roman"/>
            <w:sz w:val="24"/>
            <w:szCs w:val="24"/>
          </w:rPr>
          <w:t>http://transformingdrainage.org</w:t>
        </w:r>
      </w:hyperlink>
      <w:r w:rsidRPr="00DC66BB">
        <w:rPr>
          <w:rFonts w:ascii="Times New Roman" w:hAnsi="Times New Roman" w:cs="Times New Roman"/>
          <w:sz w:val="24"/>
          <w:szCs w:val="24"/>
        </w:rPr>
        <w:t>).</w:t>
      </w:r>
      <w:r w:rsidR="001C7E14" w:rsidRPr="00DC66BB">
        <w:rPr>
          <w:rFonts w:ascii="Times New Roman" w:hAnsi="Times New Roman" w:cs="Times New Roman"/>
          <w:sz w:val="24"/>
          <w:szCs w:val="24"/>
        </w:rPr>
        <w:t xml:space="preserve"> </w:t>
      </w:r>
      <w:r w:rsidR="000B03EF" w:rsidRPr="00DC66BB">
        <w:rPr>
          <w:rFonts w:ascii="Times New Roman" w:hAnsi="Times New Roman" w:cs="Times New Roman"/>
          <w:sz w:val="24"/>
          <w:szCs w:val="24"/>
        </w:rPr>
        <w:t xml:space="preserve">With most of the results found </w:t>
      </w:r>
      <w:r w:rsidR="006C2DE7" w:rsidRPr="00DC66BB">
        <w:rPr>
          <w:rFonts w:ascii="Times New Roman" w:hAnsi="Times New Roman" w:cs="Times New Roman"/>
          <w:sz w:val="24"/>
          <w:szCs w:val="24"/>
        </w:rPr>
        <w:t xml:space="preserve">in this report </w:t>
      </w:r>
      <w:r w:rsidR="000B03EF" w:rsidRPr="00DC66BB">
        <w:rPr>
          <w:rFonts w:ascii="Times New Roman" w:hAnsi="Times New Roman" w:cs="Times New Roman"/>
          <w:sz w:val="24"/>
          <w:szCs w:val="24"/>
        </w:rPr>
        <w:t>on the transforming drainage website</w:t>
      </w:r>
      <w:r w:rsidR="008D7709" w:rsidRPr="00DC66BB">
        <w:rPr>
          <w:rFonts w:ascii="Times New Roman" w:hAnsi="Times New Roman" w:cs="Times New Roman"/>
          <w:sz w:val="24"/>
          <w:szCs w:val="24"/>
        </w:rPr>
        <w:t xml:space="preserve">, we will </w:t>
      </w:r>
      <w:r w:rsidR="003A5687" w:rsidRPr="00DC66BB">
        <w:rPr>
          <w:rFonts w:ascii="Times New Roman" w:hAnsi="Times New Roman" w:cs="Times New Roman"/>
          <w:sz w:val="24"/>
          <w:szCs w:val="24"/>
        </w:rPr>
        <w:t>report the results</w:t>
      </w:r>
      <w:r w:rsidR="00BB3845">
        <w:rPr>
          <w:rFonts w:ascii="Times New Roman" w:hAnsi="Times New Roman" w:cs="Times New Roman"/>
          <w:sz w:val="24"/>
          <w:szCs w:val="24"/>
        </w:rPr>
        <w:t xml:space="preserve"> </w:t>
      </w:r>
      <w:r w:rsidR="003A5687" w:rsidRPr="00DC66BB">
        <w:rPr>
          <w:rFonts w:ascii="Times New Roman" w:hAnsi="Times New Roman" w:cs="Times New Roman"/>
          <w:sz w:val="24"/>
          <w:szCs w:val="24"/>
        </w:rPr>
        <w:t xml:space="preserve">related to the objectives of this project </w:t>
      </w:r>
      <w:r w:rsidR="008D7709" w:rsidRPr="00DC66BB">
        <w:rPr>
          <w:rFonts w:ascii="Times New Roman" w:hAnsi="Times New Roman" w:cs="Times New Roman"/>
          <w:sz w:val="24"/>
          <w:szCs w:val="24"/>
        </w:rPr>
        <w:t>mo</w:t>
      </w:r>
      <w:r w:rsidR="008710C6">
        <w:rPr>
          <w:rFonts w:ascii="Times New Roman" w:hAnsi="Times New Roman" w:cs="Times New Roman"/>
          <w:sz w:val="24"/>
          <w:szCs w:val="24"/>
        </w:rPr>
        <w:t>st</w:t>
      </w:r>
      <w:r w:rsidR="00BB3845">
        <w:rPr>
          <w:rFonts w:ascii="Times New Roman" w:hAnsi="Times New Roman" w:cs="Times New Roman"/>
          <w:sz w:val="24"/>
          <w:szCs w:val="24"/>
        </w:rPr>
        <w:t xml:space="preserve"> </w:t>
      </w:r>
      <w:r w:rsidR="008D7709" w:rsidRPr="00DC66BB">
        <w:rPr>
          <w:rFonts w:ascii="Times New Roman" w:hAnsi="Times New Roman" w:cs="Times New Roman"/>
          <w:sz w:val="24"/>
          <w:szCs w:val="24"/>
        </w:rPr>
        <w:t xml:space="preserve">important to ND soybean growers, </w:t>
      </w:r>
      <w:r w:rsidR="006C2DE7" w:rsidRPr="00DC66BB">
        <w:rPr>
          <w:rFonts w:ascii="Times New Roman" w:hAnsi="Times New Roman" w:cs="Times New Roman"/>
          <w:sz w:val="24"/>
          <w:szCs w:val="24"/>
        </w:rPr>
        <w:t xml:space="preserve">e.g., </w:t>
      </w:r>
      <w:r w:rsidR="008D7709" w:rsidRPr="00DC66BB">
        <w:rPr>
          <w:rFonts w:ascii="Times New Roman" w:hAnsi="Times New Roman" w:cs="Times New Roman"/>
          <w:sz w:val="24"/>
          <w:szCs w:val="24"/>
        </w:rPr>
        <w:t xml:space="preserve">the nutrient and salinity changes </w:t>
      </w:r>
      <w:r w:rsidR="003A5687" w:rsidRPr="00DC66BB">
        <w:rPr>
          <w:rFonts w:ascii="Times New Roman" w:hAnsi="Times New Roman" w:cs="Times New Roman"/>
          <w:sz w:val="24"/>
          <w:szCs w:val="24"/>
        </w:rPr>
        <w:t xml:space="preserve">in soil and water as well as crop yield responses </w:t>
      </w:r>
      <w:r w:rsidR="008D7709" w:rsidRPr="00DC66BB">
        <w:rPr>
          <w:rFonts w:ascii="Times New Roman" w:hAnsi="Times New Roman" w:cs="Times New Roman"/>
          <w:sz w:val="24"/>
          <w:szCs w:val="24"/>
        </w:rPr>
        <w:t>due to tile drainage</w:t>
      </w:r>
      <w:r w:rsidR="003A5687" w:rsidRPr="00DC66BB">
        <w:rPr>
          <w:rFonts w:ascii="Times New Roman" w:hAnsi="Times New Roman" w:cs="Times New Roman"/>
          <w:sz w:val="24"/>
          <w:szCs w:val="24"/>
        </w:rPr>
        <w:t xml:space="preserve">, and drainage water management.  </w:t>
      </w:r>
      <w:r w:rsidR="008D7709" w:rsidRPr="00DC66BB">
        <w:rPr>
          <w:rFonts w:ascii="Times New Roman" w:hAnsi="Times New Roman" w:cs="Times New Roman"/>
          <w:sz w:val="24"/>
          <w:szCs w:val="24"/>
        </w:rPr>
        <w:t xml:space="preserve"> </w:t>
      </w:r>
    </w:p>
    <w:p w:rsidR="00BF2C29" w:rsidRPr="00DC66BB" w:rsidRDefault="00BF2C29" w:rsidP="00BA3B19">
      <w:pPr>
        <w:autoSpaceDE w:val="0"/>
        <w:autoSpaceDN w:val="0"/>
        <w:adjustRightInd w:val="0"/>
        <w:spacing w:after="0" w:line="240" w:lineRule="auto"/>
        <w:ind w:left="720"/>
        <w:rPr>
          <w:rFonts w:ascii="Times New Roman" w:hAnsi="Times New Roman" w:cs="Times New Roman"/>
          <w:sz w:val="24"/>
          <w:szCs w:val="24"/>
        </w:rPr>
      </w:pPr>
    </w:p>
    <w:p w:rsidR="005B40FF" w:rsidRPr="00DC66BB" w:rsidRDefault="001C7E14" w:rsidP="00BB3845">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b/>
          <w:i/>
          <w:sz w:val="24"/>
          <w:szCs w:val="24"/>
        </w:rPr>
        <w:t>Nitrate nitrogen (</w:t>
      </w:r>
      <w:r w:rsidR="003E67B7" w:rsidRPr="00DC66BB">
        <w:rPr>
          <w:rFonts w:ascii="Times New Roman" w:hAnsi="Times New Roman" w:cs="Times New Roman"/>
          <w:b/>
          <w:i/>
          <w:sz w:val="24"/>
          <w:szCs w:val="24"/>
        </w:rPr>
        <w:t>NO</w:t>
      </w:r>
      <w:r w:rsidR="003E67B7" w:rsidRPr="00DC66BB">
        <w:rPr>
          <w:rFonts w:ascii="Times New Roman" w:hAnsi="Times New Roman" w:cs="Times New Roman"/>
          <w:b/>
          <w:i/>
          <w:sz w:val="24"/>
          <w:szCs w:val="24"/>
          <w:vertAlign w:val="subscript"/>
        </w:rPr>
        <w:t>3</w:t>
      </w:r>
      <w:r w:rsidRPr="00DC66BB">
        <w:rPr>
          <w:rFonts w:ascii="Times New Roman" w:hAnsi="Times New Roman" w:cs="Times New Roman"/>
          <w:b/>
          <w:i/>
          <w:sz w:val="24"/>
          <w:szCs w:val="24"/>
        </w:rPr>
        <w:t>-N)</w:t>
      </w:r>
      <w:r w:rsidRPr="00DC66BB">
        <w:rPr>
          <w:rFonts w:ascii="Times New Roman" w:hAnsi="Times New Roman" w:cs="Times New Roman"/>
          <w:sz w:val="24"/>
          <w:szCs w:val="24"/>
        </w:rPr>
        <w:t xml:space="preserve"> was measured </w:t>
      </w:r>
      <w:r w:rsidR="00013EDA" w:rsidRPr="00DC66BB">
        <w:rPr>
          <w:rFonts w:ascii="Times New Roman" w:hAnsi="Times New Roman" w:cs="Times New Roman"/>
          <w:sz w:val="24"/>
          <w:szCs w:val="24"/>
        </w:rPr>
        <w:t xml:space="preserve">in water samples from </w:t>
      </w:r>
      <w:r w:rsidRPr="00DC66BB">
        <w:rPr>
          <w:rFonts w:ascii="Times New Roman" w:hAnsi="Times New Roman" w:cs="Times New Roman"/>
          <w:sz w:val="24"/>
          <w:szCs w:val="24"/>
        </w:rPr>
        <w:t xml:space="preserve">surface runoff, </w:t>
      </w:r>
      <w:r w:rsidR="00013EDA" w:rsidRPr="00DC66BB">
        <w:rPr>
          <w:rFonts w:ascii="Times New Roman" w:hAnsi="Times New Roman" w:cs="Times New Roman"/>
          <w:sz w:val="24"/>
          <w:szCs w:val="24"/>
        </w:rPr>
        <w:t xml:space="preserve">the </w:t>
      </w:r>
      <w:r w:rsidRPr="00DC66BB">
        <w:rPr>
          <w:rFonts w:ascii="Times New Roman" w:hAnsi="Times New Roman" w:cs="Times New Roman"/>
          <w:sz w:val="24"/>
          <w:szCs w:val="24"/>
        </w:rPr>
        <w:t>tile outlet</w:t>
      </w:r>
      <w:r w:rsidR="00013EDA" w:rsidRPr="00DC66BB">
        <w:rPr>
          <w:rFonts w:ascii="Times New Roman" w:hAnsi="Times New Roman" w:cs="Times New Roman"/>
          <w:sz w:val="24"/>
          <w:szCs w:val="24"/>
        </w:rPr>
        <w:t>s</w:t>
      </w:r>
      <w:r w:rsidRPr="00DC66BB">
        <w:rPr>
          <w:rFonts w:ascii="Times New Roman" w:hAnsi="Times New Roman" w:cs="Times New Roman"/>
          <w:sz w:val="24"/>
          <w:szCs w:val="24"/>
        </w:rPr>
        <w:t>, controlled drainage outlet</w:t>
      </w:r>
      <w:r w:rsidR="00013EDA" w:rsidRPr="00DC66BB">
        <w:rPr>
          <w:rFonts w:ascii="Times New Roman" w:hAnsi="Times New Roman" w:cs="Times New Roman"/>
          <w:sz w:val="24"/>
          <w:szCs w:val="24"/>
        </w:rPr>
        <w:t>s</w:t>
      </w:r>
      <w:r w:rsidRPr="00DC66BB">
        <w:rPr>
          <w:rFonts w:ascii="Times New Roman" w:hAnsi="Times New Roman" w:cs="Times New Roman"/>
          <w:sz w:val="24"/>
          <w:szCs w:val="24"/>
        </w:rPr>
        <w:t xml:space="preserve">, and </w:t>
      </w:r>
      <w:r w:rsidR="00013EDA" w:rsidRPr="00DC66BB">
        <w:rPr>
          <w:rFonts w:ascii="Times New Roman" w:hAnsi="Times New Roman" w:cs="Times New Roman"/>
          <w:sz w:val="24"/>
          <w:szCs w:val="24"/>
        </w:rPr>
        <w:t xml:space="preserve">the </w:t>
      </w:r>
      <w:r w:rsidRPr="00DC66BB">
        <w:rPr>
          <w:rFonts w:ascii="Times New Roman" w:hAnsi="Times New Roman" w:cs="Times New Roman"/>
          <w:sz w:val="24"/>
          <w:szCs w:val="24"/>
        </w:rPr>
        <w:t>legal surface drainage ditches, which represent</w:t>
      </w:r>
      <w:r w:rsidR="00C81AE8" w:rsidRPr="00DC66BB">
        <w:rPr>
          <w:rFonts w:ascii="Times New Roman" w:hAnsi="Times New Roman" w:cs="Times New Roman"/>
          <w:sz w:val="24"/>
          <w:szCs w:val="24"/>
        </w:rPr>
        <w:t>ed</w:t>
      </w:r>
      <w:r w:rsidRPr="00DC66BB">
        <w:rPr>
          <w:rFonts w:ascii="Times New Roman" w:hAnsi="Times New Roman" w:cs="Times New Roman"/>
          <w:sz w:val="24"/>
          <w:szCs w:val="24"/>
        </w:rPr>
        <w:t xml:space="preserve"> a mixture of surface and subsurface flow</w:t>
      </w:r>
      <w:r w:rsidR="00C81AE8" w:rsidRPr="00DC66BB">
        <w:rPr>
          <w:rFonts w:ascii="Times New Roman" w:hAnsi="Times New Roman" w:cs="Times New Roman"/>
          <w:sz w:val="24"/>
          <w:szCs w:val="24"/>
        </w:rPr>
        <w:t xml:space="preserve"> from upstream</w:t>
      </w:r>
      <w:r w:rsidRPr="00DC66BB">
        <w:rPr>
          <w:rFonts w:ascii="Times New Roman" w:hAnsi="Times New Roman" w:cs="Times New Roman"/>
          <w:sz w:val="24"/>
          <w:szCs w:val="24"/>
        </w:rPr>
        <w:t xml:space="preserve">. </w:t>
      </w:r>
      <w:r w:rsidR="0095464A" w:rsidRPr="00DC66BB">
        <w:rPr>
          <w:rFonts w:ascii="Times New Roman" w:hAnsi="Times New Roman" w:cs="Times New Roman"/>
          <w:sz w:val="24"/>
          <w:szCs w:val="24"/>
        </w:rPr>
        <w:t>Figure 1 shows the NO</w:t>
      </w:r>
      <w:r w:rsidR="0095464A" w:rsidRPr="00DC66BB">
        <w:rPr>
          <w:rFonts w:ascii="Times New Roman" w:hAnsi="Times New Roman" w:cs="Times New Roman"/>
          <w:sz w:val="24"/>
          <w:szCs w:val="24"/>
          <w:vertAlign w:val="subscript"/>
        </w:rPr>
        <w:t>3</w:t>
      </w:r>
      <w:r w:rsidR="0095464A" w:rsidRPr="00DC66BB">
        <w:rPr>
          <w:rFonts w:ascii="Times New Roman" w:hAnsi="Times New Roman" w:cs="Times New Roman"/>
          <w:sz w:val="24"/>
          <w:szCs w:val="24"/>
        </w:rPr>
        <w:t>-N measuremen</w:t>
      </w:r>
      <w:r w:rsidR="00584008" w:rsidRPr="00DC66BB">
        <w:rPr>
          <w:rFonts w:ascii="Times New Roman" w:hAnsi="Times New Roman" w:cs="Times New Roman"/>
          <w:sz w:val="24"/>
          <w:szCs w:val="24"/>
        </w:rPr>
        <w:t>ts at the Clay County, MN site and Figure 2 shows the results a</w:t>
      </w:r>
      <w:r w:rsidR="00013EDA" w:rsidRPr="00DC66BB">
        <w:rPr>
          <w:rFonts w:ascii="Times New Roman" w:hAnsi="Times New Roman" w:cs="Times New Roman"/>
          <w:sz w:val="24"/>
          <w:szCs w:val="24"/>
        </w:rPr>
        <w:t>t the Richland County, ND site</w:t>
      </w:r>
      <w:r w:rsidR="00C81AE8" w:rsidRPr="00DC66BB">
        <w:rPr>
          <w:rFonts w:ascii="Times New Roman" w:hAnsi="Times New Roman" w:cs="Times New Roman"/>
          <w:sz w:val="24"/>
          <w:szCs w:val="24"/>
        </w:rPr>
        <w:t xml:space="preserve">. </w:t>
      </w:r>
    </w:p>
    <w:p w:rsidR="0095464A" w:rsidRPr="00DC66BB" w:rsidRDefault="001E4D1F" w:rsidP="00584008">
      <w:pPr>
        <w:autoSpaceDE w:val="0"/>
        <w:autoSpaceDN w:val="0"/>
        <w:adjustRightInd w:val="0"/>
        <w:spacing w:after="0" w:line="240" w:lineRule="auto"/>
        <w:ind w:left="720"/>
        <w:jc w:val="center"/>
        <w:rPr>
          <w:rFonts w:ascii="Times New Roman" w:hAnsi="Times New Roman" w:cs="Times New Roman"/>
          <w:sz w:val="24"/>
          <w:szCs w:val="24"/>
        </w:rPr>
      </w:pPr>
      <w:r>
        <w:object w:dxaOrig="7583" w:dyaOrig="5409" w14:anchorId="3D4344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4pt;height:214.4pt" o:ole="">
            <v:imagedata r:id="rId8" o:title="" croptop="5234f" cropright="1245f"/>
          </v:shape>
          <o:OLEObject Type="Embed" ProgID="SigmaPlotGraphicObject.10" ShapeID="_x0000_i1025" DrawAspect="Content" ObjectID="_1592374134" r:id="rId9"/>
        </w:object>
      </w:r>
    </w:p>
    <w:p w:rsidR="0095464A" w:rsidRPr="00DC66BB" w:rsidRDefault="0095464A" w:rsidP="007D518E">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lastRenderedPageBreak/>
        <w:t xml:space="preserve">Figure 1. </w:t>
      </w:r>
      <w:r w:rsidR="00584008" w:rsidRPr="00DC66BB">
        <w:rPr>
          <w:rFonts w:ascii="Times New Roman" w:hAnsi="Times New Roman" w:cs="Times New Roman"/>
          <w:sz w:val="24"/>
          <w:szCs w:val="24"/>
        </w:rPr>
        <w:t>Nitrate-Nitrogen concentration</w:t>
      </w:r>
      <w:r w:rsidR="00013EDA" w:rsidRPr="00DC66BB">
        <w:rPr>
          <w:rFonts w:ascii="Times New Roman" w:hAnsi="Times New Roman" w:cs="Times New Roman"/>
          <w:sz w:val="24"/>
          <w:szCs w:val="24"/>
        </w:rPr>
        <w:t xml:space="preserve">s from the drainage ditch upstream and downstream of the monitoring fields, </w:t>
      </w:r>
      <w:r w:rsidR="00610523" w:rsidRPr="00DC66BB">
        <w:rPr>
          <w:rFonts w:ascii="Times New Roman" w:hAnsi="Times New Roman" w:cs="Times New Roman"/>
          <w:sz w:val="24"/>
          <w:szCs w:val="24"/>
        </w:rPr>
        <w:t>a</w:t>
      </w:r>
      <w:r w:rsidR="00013EDA" w:rsidRPr="00DC66BB">
        <w:rPr>
          <w:rFonts w:ascii="Times New Roman" w:hAnsi="Times New Roman" w:cs="Times New Roman"/>
          <w:sz w:val="24"/>
          <w:szCs w:val="24"/>
        </w:rPr>
        <w:t>nd the control</w:t>
      </w:r>
      <w:r w:rsidR="00610523" w:rsidRPr="00DC66BB">
        <w:rPr>
          <w:rFonts w:ascii="Times New Roman" w:hAnsi="Times New Roman" w:cs="Times New Roman"/>
          <w:sz w:val="24"/>
          <w:szCs w:val="24"/>
        </w:rPr>
        <w:t xml:space="preserve"> drainage structures of the control drained and </w:t>
      </w:r>
      <w:r w:rsidR="00584008" w:rsidRPr="00DC66BB">
        <w:rPr>
          <w:rFonts w:ascii="Times New Roman" w:hAnsi="Times New Roman" w:cs="Times New Roman"/>
          <w:sz w:val="24"/>
          <w:szCs w:val="24"/>
        </w:rPr>
        <w:t xml:space="preserve">controlled drained plus subirrigated </w:t>
      </w:r>
      <w:r w:rsidR="00610523" w:rsidRPr="00DC66BB">
        <w:rPr>
          <w:rFonts w:ascii="Times New Roman" w:hAnsi="Times New Roman" w:cs="Times New Roman"/>
          <w:sz w:val="24"/>
          <w:szCs w:val="24"/>
        </w:rPr>
        <w:t xml:space="preserve">fields </w:t>
      </w:r>
      <w:r w:rsidR="00584008" w:rsidRPr="00DC66BB">
        <w:rPr>
          <w:rFonts w:ascii="Times New Roman" w:hAnsi="Times New Roman" w:cs="Times New Roman"/>
          <w:sz w:val="24"/>
          <w:szCs w:val="24"/>
        </w:rPr>
        <w:t>at the Clay County, MN site in 201</w:t>
      </w:r>
      <w:r w:rsidR="00003CEA">
        <w:rPr>
          <w:rFonts w:ascii="Times New Roman" w:hAnsi="Times New Roman" w:cs="Times New Roman"/>
          <w:sz w:val="24"/>
          <w:szCs w:val="24"/>
        </w:rPr>
        <w:t>7</w:t>
      </w:r>
      <w:r w:rsidR="00584008" w:rsidRPr="00DC66BB">
        <w:rPr>
          <w:rFonts w:ascii="Times New Roman" w:hAnsi="Times New Roman" w:cs="Times New Roman"/>
          <w:sz w:val="24"/>
          <w:szCs w:val="24"/>
        </w:rPr>
        <w:t xml:space="preserve">. </w:t>
      </w:r>
    </w:p>
    <w:p w:rsidR="003E67B7" w:rsidRPr="00DC66BB" w:rsidRDefault="003E67B7" w:rsidP="00BA3B19">
      <w:pPr>
        <w:autoSpaceDE w:val="0"/>
        <w:autoSpaceDN w:val="0"/>
        <w:adjustRightInd w:val="0"/>
        <w:spacing w:after="0" w:line="240" w:lineRule="auto"/>
        <w:ind w:left="720"/>
        <w:rPr>
          <w:rFonts w:ascii="Times New Roman" w:hAnsi="Times New Roman" w:cs="Times New Roman"/>
          <w:sz w:val="24"/>
          <w:szCs w:val="24"/>
        </w:rPr>
      </w:pPr>
    </w:p>
    <w:p w:rsidR="001E4D1F" w:rsidRPr="00DC66BB" w:rsidRDefault="00584008" w:rsidP="007D518E">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From Figure 1, we can see clearly that the NO</w:t>
      </w:r>
      <w:r w:rsidRPr="001E4D1F">
        <w:rPr>
          <w:rFonts w:ascii="Times New Roman" w:hAnsi="Times New Roman" w:cs="Times New Roman"/>
          <w:sz w:val="24"/>
          <w:szCs w:val="24"/>
          <w:vertAlign w:val="subscript"/>
        </w:rPr>
        <w:t>3</w:t>
      </w:r>
      <w:r w:rsidRPr="00DC66BB">
        <w:rPr>
          <w:rFonts w:ascii="Times New Roman" w:hAnsi="Times New Roman" w:cs="Times New Roman"/>
          <w:sz w:val="24"/>
          <w:szCs w:val="24"/>
        </w:rPr>
        <w:t xml:space="preserve">-N </w:t>
      </w:r>
      <w:r w:rsidR="00582DCC" w:rsidRPr="00DC66BB">
        <w:rPr>
          <w:rFonts w:ascii="Times New Roman" w:hAnsi="Times New Roman" w:cs="Times New Roman"/>
          <w:sz w:val="24"/>
          <w:szCs w:val="24"/>
        </w:rPr>
        <w:t>i</w:t>
      </w:r>
      <w:r w:rsidR="00CB36B3" w:rsidRPr="00DC66BB">
        <w:rPr>
          <w:rFonts w:ascii="Times New Roman" w:hAnsi="Times New Roman" w:cs="Times New Roman"/>
          <w:sz w:val="24"/>
          <w:szCs w:val="24"/>
        </w:rPr>
        <w:t xml:space="preserve">n the </w:t>
      </w:r>
      <w:r w:rsidR="001E4D1F">
        <w:rPr>
          <w:rFonts w:ascii="Times New Roman" w:hAnsi="Times New Roman" w:cs="Times New Roman"/>
          <w:sz w:val="24"/>
          <w:szCs w:val="24"/>
        </w:rPr>
        <w:t>out</w:t>
      </w:r>
      <w:r w:rsidR="00CB36B3" w:rsidRPr="00DC66BB">
        <w:rPr>
          <w:rFonts w:ascii="Times New Roman" w:hAnsi="Times New Roman" w:cs="Times New Roman"/>
          <w:sz w:val="24"/>
          <w:szCs w:val="24"/>
        </w:rPr>
        <w:t>let</w:t>
      </w:r>
      <w:r w:rsidR="00610523" w:rsidRPr="00DC66BB">
        <w:rPr>
          <w:rFonts w:ascii="Times New Roman" w:hAnsi="Times New Roman" w:cs="Times New Roman"/>
          <w:sz w:val="24"/>
          <w:szCs w:val="24"/>
        </w:rPr>
        <w:t>s</w:t>
      </w:r>
      <w:r w:rsidR="00CB36B3" w:rsidRPr="00DC66BB">
        <w:rPr>
          <w:rFonts w:ascii="Times New Roman" w:hAnsi="Times New Roman" w:cs="Times New Roman"/>
          <w:sz w:val="24"/>
          <w:szCs w:val="24"/>
        </w:rPr>
        <w:t xml:space="preserve"> were much higher than the NO</w:t>
      </w:r>
      <w:r w:rsidR="00CB36B3" w:rsidRPr="001E4D1F">
        <w:rPr>
          <w:rFonts w:ascii="Times New Roman" w:hAnsi="Times New Roman" w:cs="Times New Roman"/>
          <w:sz w:val="24"/>
          <w:szCs w:val="24"/>
          <w:vertAlign w:val="subscript"/>
        </w:rPr>
        <w:t>3</w:t>
      </w:r>
      <w:r w:rsidR="00CB36B3" w:rsidRPr="00DC66BB">
        <w:rPr>
          <w:rFonts w:ascii="Times New Roman" w:hAnsi="Times New Roman" w:cs="Times New Roman"/>
          <w:sz w:val="24"/>
          <w:szCs w:val="24"/>
        </w:rPr>
        <w:t>-N in the surface drainage ditch</w:t>
      </w:r>
      <w:r w:rsidR="00910DF6" w:rsidRPr="00DC66BB">
        <w:rPr>
          <w:rFonts w:ascii="Times New Roman" w:hAnsi="Times New Roman" w:cs="Times New Roman"/>
          <w:sz w:val="24"/>
          <w:szCs w:val="24"/>
        </w:rPr>
        <w:t xml:space="preserve"> (downstream and upstream)</w:t>
      </w:r>
      <w:r w:rsidR="00CB36B3" w:rsidRPr="00DC66BB">
        <w:rPr>
          <w:rFonts w:ascii="Times New Roman" w:hAnsi="Times New Roman" w:cs="Times New Roman"/>
          <w:sz w:val="24"/>
          <w:szCs w:val="24"/>
        </w:rPr>
        <w:t xml:space="preserve">, which </w:t>
      </w:r>
      <w:r w:rsidR="00610523" w:rsidRPr="00DC66BB">
        <w:rPr>
          <w:rFonts w:ascii="Times New Roman" w:hAnsi="Times New Roman" w:cs="Times New Roman"/>
          <w:sz w:val="24"/>
          <w:szCs w:val="24"/>
        </w:rPr>
        <w:t xml:space="preserve">was </w:t>
      </w:r>
      <w:r w:rsidR="00CB36B3" w:rsidRPr="00DC66BB">
        <w:rPr>
          <w:rFonts w:ascii="Times New Roman" w:hAnsi="Times New Roman" w:cs="Times New Roman"/>
          <w:sz w:val="24"/>
          <w:szCs w:val="24"/>
        </w:rPr>
        <w:t>a mixture of surface and subsurface runoff flow</w:t>
      </w:r>
      <w:r w:rsidR="00910DF6" w:rsidRPr="00DC66BB">
        <w:rPr>
          <w:rFonts w:ascii="Times New Roman" w:hAnsi="Times New Roman" w:cs="Times New Roman"/>
          <w:sz w:val="24"/>
          <w:szCs w:val="24"/>
        </w:rPr>
        <w:t xml:space="preserve">. </w:t>
      </w:r>
      <w:r w:rsidR="00A960C5" w:rsidRPr="00DC66BB">
        <w:rPr>
          <w:rFonts w:ascii="Times New Roman" w:hAnsi="Times New Roman" w:cs="Times New Roman"/>
          <w:sz w:val="24"/>
          <w:szCs w:val="24"/>
        </w:rPr>
        <w:t>With the drainage control</w:t>
      </w:r>
      <w:r w:rsidR="001E4D1F">
        <w:rPr>
          <w:rFonts w:ascii="Times New Roman" w:hAnsi="Times New Roman" w:cs="Times New Roman"/>
          <w:sz w:val="24"/>
          <w:szCs w:val="24"/>
        </w:rPr>
        <w:t xml:space="preserve"> since the spring, </w:t>
      </w:r>
      <w:r w:rsidR="00610523" w:rsidRPr="00DC66BB">
        <w:rPr>
          <w:rFonts w:ascii="Times New Roman" w:hAnsi="Times New Roman" w:cs="Times New Roman"/>
          <w:sz w:val="24"/>
          <w:szCs w:val="24"/>
        </w:rPr>
        <w:t xml:space="preserve">however, none of the </w:t>
      </w:r>
      <w:r w:rsidR="00A960C5" w:rsidRPr="00DC66BB">
        <w:rPr>
          <w:rFonts w:ascii="Times New Roman" w:hAnsi="Times New Roman" w:cs="Times New Roman"/>
          <w:sz w:val="24"/>
          <w:szCs w:val="24"/>
        </w:rPr>
        <w:t>NO</w:t>
      </w:r>
      <w:r w:rsidR="00A960C5" w:rsidRPr="001E4D1F">
        <w:rPr>
          <w:rFonts w:ascii="Times New Roman" w:hAnsi="Times New Roman" w:cs="Times New Roman"/>
          <w:sz w:val="24"/>
          <w:szCs w:val="24"/>
          <w:vertAlign w:val="subscript"/>
        </w:rPr>
        <w:t>3</w:t>
      </w:r>
      <w:r w:rsidR="00A960C5" w:rsidRPr="00DC66BB">
        <w:rPr>
          <w:rFonts w:ascii="Times New Roman" w:hAnsi="Times New Roman" w:cs="Times New Roman"/>
          <w:sz w:val="24"/>
          <w:szCs w:val="24"/>
        </w:rPr>
        <w:t xml:space="preserve">-N rich </w:t>
      </w:r>
      <w:r w:rsidR="001E4D1F">
        <w:rPr>
          <w:rFonts w:ascii="Times New Roman" w:hAnsi="Times New Roman" w:cs="Times New Roman"/>
          <w:sz w:val="24"/>
          <w:szCs w:val="24"/>
        </w:rPr>
        <w:t xml:space="preserve">left the field </w:t>
      </w:r>
      <w:r w:rsidR="00610523" w:rsidRPr="00DC66BB">
        <w:rPr>
          <w:rFonts w:ascii="Times New Roman" w:hAnsi="Times New Roman" w:cs="Times New Roman"/>
          <w:sz w:val="24"/>
          <w:szCs w:val="24"/>
        </w:rPr>
        <w:t xml:space="preserve">into </w:t>
      </w:r>
      <w:r w:rsidR="00A960C5" w:rsidRPr="00DC66BB">
        <w:rPr>
          <w:rFonts w:ascii="Times New Roman" w:hAnsi="Times New Roman" w:cs="Times New Roman"/>
          <w:sz w:val="24"/>
          <w:szCs w:val="24"/>
        </w:rPr>
        <w:t>the surface water</w:t>
      </w:r>
      <w:r w:rsidR="003B2861" w:rsidRPr="00DC66BB">
        <w:rPr>
          <w:rFonts w:ascii="Times New Roman" w:hAnsi="Times New Roman" w:cs="Times New Roman"/>
          <w:sz w:val="24"/>
          <w:szCs w:val="24"/>
        </w:rPr>
        <w:t xml:space="preserve">, but instead, </w:t>
      </w:r>
      <w:r w:rsidR="00A43725" w:rsidRPr="00DC66BB">
        <w:rPr>
          <w:rFonts w:ascii="Times New Roman" w:hAnsi="Times New Roman" w:cs="Times New Roman"/>
          <w:sz w:val="24"/>
          <w:szCs w:val="24"/>
        </w:rPr>
        <w:t>it was</w:t>
      </w:r>
      <w:r w:rsidR="003B2861" w:rsidRPr="00DC66BB">
        <w:rPr>
          <w:rFonts w:ascii="Times New Roman" w:hAnsi="Times New Roman" w:cs="Times New Roman"/>
          <w:sz w:val="24"/>
          <w:szCs w:val="24"/>
        </w:rPr>
        <w:t xml:space="preserve"> used </w:t>
      </w:r>
      <w:r w:rsidR="00A960C5" w:rsidRPr="00DC66BB">
        <w:rPr>
          <w:rFonts w:ascii="Times New Roman" w:hAnsi="Times New Roman" w:cs="Times New Roman"/>
          <w:sz w:val="24"/>
          <w:szCs w:val="24"/>
        </w:rPr>
        <w:t>in the field for potential crop u</w:t>
      </w:r>
      <w:r w:rsidR="003B2861" w:rsidRPr="00DC66BB">
        <w:rPr>
          <w:rFonts w:ascii="Times New Roman" w:hAnsi="Times New Roman" w:cs="Times New Roman"/>
          <w:sz w:val="24"/>
          <w:szCs w:val="24"/>
        </w:rPr>
        <w:t xml:space="preserve">ptake. </w:t>
      </w:r>
      <w:r w:rsidR="00A960C5" w:rsidRPr="00DC66BB">
        <w:rPr>
          <w:rFonts w:ascii="Times New Roman" w:hAnsi="Times New Roman" w:cs="Times New Roman"/>
          <w:sz w:val="24"/>
          <w:szCs w:val="24"/>
        </w:rPr>
        <w:t xml:space="preserve">Subirrigation was applied </w:t>
      </w:r>
      <w:r w:rsidR="001E4D1F">
        <w:rPr>
          <w:rFonts w:ascii="Times New Roman" w:hAnsi="Times New Roman" w:cs="Times New Roman"/>
          <w:sz w:val="24"/>
          <w:szCs w:val="24"/>
        </w:rPr>
        <w:t xml:space="preserve">in July 27 – September 8 for crop water consumption, and then in October 27 – November 1 for replenish of the soil profile </w:t>
      </w:r>
      <w:r w:rsidR="001E4D1F" w:rsidRPr="00DC66BB">
        <w:rPr>
          <w:rFonts w:ascii="Times New Roman" w:hAnsi="Times New Roman" w:cs="Times New Roman"/>
          <w:sz w:val="24"/>
          <w:szCs w:val="24"/>
        </w:rPr>
        <w:t>at the Clay County site</w:t>
      </w:r>
      <w:r w:rsidR="001E4D1F">
        <w:rPr>
          <w:rFonts w:ascii="Times New Roman" w:hAnsi="Times New Roman" w:cs="Times New Roman"/>
          <w:sz w:val="24"/>
          <w:szCs w:val="24"/>
        </w:rPr>
        <w:t xml:space="preserve">. Due to soil property difference, the </w:t>
      </w:r>
      <w:r w:rsidR="003B2861" w:rsidRPr="00DC66BB">
        <w:rPr>
          <w:rFonts w:ascii="Times New Roman" w:hAnsi="Times New Roman" w:cs="Times New Roman"/>
          <w:sz w:val="24"/>
          <w:szCs w:val="24"/>
        </w:rPr>
        <w:t>NO</w:t>
      </w:r>
      <w:r w:rsidR="003B2861" w:rsidRPr="001E4D1F">
        <w:rPr>
          <w:rFonts w:ascii="Times New Roman" w:hAnsi="Times New Roman" w:cs="Times New Roman"/>
          <w:sz w:val="24"/>
          <w:szCs w:val="24"/>
          <w:vertAlign w:val="subscript"/>
        </w:rPr>
        <w:t>3</w:t>
      </w:r>
      <w:r w:rsidR="003B2861" w:rsidRPr="00DC66BB">
        <w:rPr>
          <w:rFonts w:ascii="Times New Roman" w:hAnsi="Times New Roman" w:cs="Times New Roman"/>
          <w:sz w:val="24"/>
          <w:szCs w:val="24"/>
        </w:rPr>
        <w:t>-N at the outlet</w:t>
      </w:r>
      <w:r w:rsidR="001E4D1F">
        <w:rPr>
          <w:rFonts w:ascii="Times New Roman" w:hAnsi="Times New Roman" w:cs="Times New Roman"/>
          <w:sz w:val="24"/>
          <w:szCs w:val="24"/>
        </w:rPr>
        <w:t>s</w:t>
      </w:r>
      <w:r w:rsidR="003B2861" w:rsidRPr="00DC66BB">
        <w:rPr>
          <w:rFonts w:ascii="Times New Roman" w:hAnsi="Times New Roman" w:cs="Times New Roman"/>
          <w:sz w:val="24"/>
          <w:szCs w:val="24"/>
        </w:rPr>
        <w:t xml:space="preserve"> from the </w:t>
      </w:r>
      <w:r w:rsidR="001E4D1F">
        <w:rPr>
          <w:rFonts w:ascii="Times New Roman" w:hAnsi="Times New Roman" w:cs="Times New Roman"/>
          <w:sz w:val="24"/>
          <w:szCs w:val="24"/>
        </w:rPr>
        <w:t>two f</w:t>
      </w:r>
      <w:r w:rsidR="003B2861" w:rsidRPr="00DC66BB">
        <w:rPr>
          <w:rFonts w:ascii="Times New Roman" w:hAnsi="Times New Roman" w:cs="Times New Roman"/>
          <w:sz w:val="24"/>
          <w:szCs w:val="24"/>
        </w:rPr>
        <w:t xml:space="preserve">ields </w:t>
      </w:r>
      <w:r w:rsidR="001E4D1F">
        <w:rPr>
          <w:rFonts w:ascii="Times New Roman" w:hAnsi="Times New Roman" w:cs="Times New Roman"/>
          <w:sz w:val="24"/>
          <w:szCs w:val="24"/>
        </w:rPr>
        <w:t xml:space="preserve">were </w:t>
      </w:r>
      <w:r w:rsidR="003B2861" w:rsidRPr="00DC66BB">
        <w:rPr>
          <w:rFonts w:ascii="Times New Roman" w:hAnsi="Times New Roman" w:cs="Times New Roman"/>
          <w:sz w:val="24"/>
          <w:szCs w:val="24"/>
        </w:rPr>
        <w:t xml:space="preserve">different in the spring time before </w:t>
      </w:r>
      <w:r w:rsidR="001E4D1F">
        <w:rPr>
          <w:rFonts w:ascii="Times New Roman" w:hAnsi="Times New Roman" w:cs="Times New Roman"/>
          <w:sz w:val="24"/>
          <w:szCs w:val="24"/>
        </w:rPr>
        <w:t>July 1, 2017</w:t>
      </w:r>
      <w:r w:rsidR="00912469">
        <w:rPr>
          <w:rFonts w:ascii="Times New Roman" w:hAnsi="Times New Roman" w:cs="Times New Roman"/>
          <w:sz w:val="24"/>
          <w:szCs w:val="24"/>
        </w:rPr>
        <w:t xml:space="preserve">, but stayed the same after July 1. </w:t>
      </w:r>
      <w:r w:rsidR="001E4D1F">
        <w:rPr>
          <w:rFonts w:ascii="Times New Roman" w:hAnsi="Times New Roman" w:cs="Times New Roman"/>
          <w:sz w:val="24"/>
          <w:szCs w:val="24"/>
        </w:rPr>
        <w:t xml:space="preserve"> </w:t>
      </w:r>
    </w:p>
    <w:p w:rsidR="00111AC6" w:rsidRPr="00DC66BB" w:rsidRDefault="00111AC6" w:rsidP="00BA3B19">
      <w:pPr>
        <w:autoSpaceDE w:val="0"/>
        <w:autoSpaceDN w:val="0"/>
        <w:adjustRightInd w:val="0"/>
        <w:spacing w:after="0" w:line="240" w:lineRule="auto"/>
        <w:ind w:left="720"/>
        <w:rPr>
          <w:rFonts w:ascii="Times New Roman" w:hAnsi="Times New Roman" w:cs="Times New Roman"/>
          <w:sz w:val="24"/>
          <w:szCs w:val="24"/>
        </w:rPr>
      </w:pPr>
    </w:p>
    <w:p w:rsidR="003E67B7" w:rsidRPr="00DC66BB" w:rsidRDefault="001E4D1F" w:rsidP="005E06E0">
      <w:pPr>
        <w:autoSpaceDE w:val="0"/>
        <w:autoSpaceDN w:val="0"/>
        <w:adjustRightInd w:val="0"/>
        <w:spacing w:after="0" w:line="240" w:lineRule="auto"/>
        <w:ind w:left="720"/>
        <w:jc w:val="center"/>
        <w:rPr>
          <w:rFonts w:ascii="Times New Roman" w:hAnsi="Times New Roman" w:cs="Times New Roman"/>
          <w:sz w:val="24"/>
          <w:szCs w:val="24"/>
        </w:rPr>
      </w:pPr>
      <w:r>
        <w:object w:dxaOrig="7689" w:dyaOrig="5839" w14:anchorId="58A11272">
          <v:shape id="_x0000_i1026" type="#_x0000_t75" style="width:295.5pt;height:206.35pt" o:ole="">
            <v:imagedata r:id="rId10" o:title="" croptop="6465f" cropright="1227f"/>
          </v:shape>
          <o:OLEObject Type="Embed" ProgID="SigmaPlotGraphicObject.10" ShapeID="_x0000_i1026" DrawAspect="Content" ObjectID="_1592374135" r:id="rId11"/>
        </w:object>
      </w:r>
    </w:p>
    <w:p w:rsidR="00584008" w:rsidRPr="00DC66BB" w:rsidRDefault="00584008" w:rsidP="001E4D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Figure 2. Nitrate-Nitrogen concentration </w:t>
      </w:r>
      <w:r w:rsidR="00A960C5" w:rsidRPr="00DC66BB">
        <w:rPr>
          <w:rFonts w:ascii="Times New Roman" w:hAnsi="Times New Roman" w:cs="Times New Roman"/>
          <w:sz w:val="24"/>
          <w:szCs w:val="24"/>
        </w:rPr>
        <w:t>from the drainage ditch, u</w:t>
      </w:r>
      <w:r w:rsidRPr="00DC66BB">
        <w:rPr>
          <w:rFonts w:ascii="Times New Roman" w:hAnsi="Times New Roman" w:cs="Times New Roman"/>
          <w:sz w:val="24"/>
          <w:szCs w:val="24"/>
        </w:rPr>
        <w:t>p</w:t>
      </w:r>
      <w:r w:rsidR="00A960C5" w:rsidRPr="00DC66BB">
        <w:rPr>
          <w:rFonts w:ascii="Times New Roman" w:hAnsi="Times New Roman" w:cs="Times New Roman"/>
          <w:sz w:val="24"/>
          <w:szCs w:val="24"/>
        </w:rPr>
        <w:t>stream</w:t>
      </w:r>
      <w:r w:rsidRPr="00DC66BB">
        <w:rPr>
          <w:rFonts w:ascii="Times New Roman" w:hAnsi="Times New Roman" w:cs="Times New Roman"/>
          <w:sz w:val="24"/>
          <w:szCs w:val="24"/>
        </w:rPr>
        <w:t xml:space="preserve"> and downstream </w:t>
      </w:r>
      <w:r w:rsidR="00A960C5" w:rsidRPr="00DC66BB">
        <w:rPr>
          <w:rFonts w:ascii="Times New Roman" w:hAnsi="Times New Roman" w:cs="Times New Roman"/>
          <w:sz w:val="24"/>
          <w:szCs w:val="24"/>
        </w:rPr>
        <w:t xml:space="preserve">from the field, </w:t>
      </w:r>
      <w:r w:rsidRPr="00DC66BB">
        <w:rPr>
          <w:rFonts w:ascii="Times New Roman" w:hAnsi="Times New Roman" w:cs="Times New Roman"/>
          <w:sz w:val="24"/>
          <w:szCs w:val="24"/>
        </w:rPr>
        <w:t>and two controlled drained plus subirrigated fields (Sump_west and Sump_east) at the Richland County, ND site in 201</w:t>
      </w:r>
      <w:r w:rsidR="00003CEA">
        <w:rPr>
          <w:rFonts w:ascii="Times New Roman" w:hAnsi="Times New Roman" w:cs="Times New Roman"/>
          <w:sz w:val="24"/>
          <w:szCs w:val="24"/>
        </w:rPr>
        <w:t>7</w:t>
      </w:r>
      <w:r w:rsidRPr="00DC66BB">
        <w:rPr>
          <w:rFonts w:ascii="Times New Roman" w:hAnsi="Times New Roman" w:cs="Times New Roman"/>
          <w:sz w:val="24"/>
          <w:szCs w:val="24"/>
        </w:rPr>
        <w:t xml:space="preserve">. </w:t>
      </w:r>
    </w:p>
    <w:p w:rsidR="00584008" w:rsidRPr="00DC66BB" w:rsidRDefault="00584008" w:rsidP="00BA3B19">
      <w:pPr>
        <w:autoSpaceDE w:val="0"/>
        <w:autoSpaceDN w:val="0"/>
        <w:adjustRightInd w:val="0"/>
        <w:spacing w:after="0" w:line="240" w:lineRule="auto"/>
        <w:ind w:left="720"/>
        <w:rPr>
          <w:rFonts w:ascii="Times New Roman" w:hAnsi="Times New Roman" w:cs="Times New Roman"/>
          <w:sz w:val="24"/>
          <w:szCs w:val="24"/>
        </w:rPr>
      </w:pPr>
    </w:p>
    <w:p w:rsidR="001E4D1F" w:rsidRDefault="00690909" w:rsidP="001E4D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Figure 2</w:t>
      </w:r>
      <w:r w:rsidR="008710C6">
        <w:rPr>
          <w:rFonts w:ascii="Times New Roman" w:hAnsi="Times New Roman" w:cs="Times New Roman"/>
          <w:sz w:val="24"/>
          <w:szCs w:val="24"/>
        </w:rPr>
        <w:t xml:space="preserve"> indicates</w:t>
      </w:r>
      <w:r w:rsidRPr="00DC66BB">
        <w:rPr>
          <w:rFonts w:ascii="Times New Roman" w:hAnsi="Times New Roman" w:cs="Times New Roman"/>
          <w:sz w:val="24"/>
          <w:szCs w:val="24"/>
        </w:rPr>
        <w:t xml:space="preserve"> that NO</w:t>
      </w:r>
      <w:r w:rsidRPr="00DC66BB">
        <w:rPr>
          <w:rFonts w:ascii="Times New Roman" w:hAnsi="Times New Roman" w:cs="Times New Roman"/>
          <w:sz w:val="24"/>
          <w:szCs w:val="24"/>
          <w:vertAlign w:val="subscript"/>
        </w:rPr>
        <w:t>3</w:t>
      </w:r>
      <w:r w:rsidRPr="00DC66BB">
        <w:rPr>
          <w:rFonts w:ascii="Times New Roman" w:hAnsi="Times New Roman" w:cs="Times New Roman"/>
          <w:sz w:val="24"/>
          <w:szCs w:val="24"/>
        </w:rPr>
        <w:t xml:space="preserve">-N was </w:t>
      </w:r>
      <w:r w:rsidR="00FF5959" w:rsidRPr="00DC66BB">
        <w:rPr>
          <w:rFonts w:ascii="Times New Roman" w:hAnsi="Times New Roman" w:cs="Times New Roman"/>
          <w:sz w:val="24"/>
          <w:szCs w:val="24"/>
        </w:rPr>
        <w:t xml:space="preserve">higher </w:t>
      </w:r>
      <w:r w:rsidR="00A960C5" w:rsidRPr="00DC66BB">
        <w:rPr>
          <w:rFonts w:ascii="Times New Roman" w:hAnsi="Times New Roman" w:cs="Times New Roman"/>
          <w:sz w:val="24"/>
          <w:szCs w:val="24"/>
        </w:rPr>
        <w:t xml:space="preserve">in </w:t>
      </w:r>
      <w:r w:rsidR="00FF5959" w:rsidRPr="00DC66BB">
        <w:rPr>
          <w:rFonts w:ascii="Times New Roman" w:hAnsi="Times New Roman" w:cs="Times New Roman"/>
          <w:sz w:val="24"/>
          <w:szCs w:val="24"/>
        </w:rPr>
        <w:t xml:space="preserve">spring/fall </w:t>
      </w:r>
      <w:r w:rsidRPr="00DC66BB">
        <w:rPr>
          <w:rFonts w:ascii="Times New Roman" w:hAnsi="Times New Roman" w:cs="Times New Roman"/>
          <w:sz w:val="24"/>
          <w:szCs w:val="24"/>
        </w:rPr>
        <w:t xml:space="preserve">drainage </w:t>
      </w:r>
      <w:r w:rsidR="00A960C5" w:rsidRPr="00DC66BB">
        <w:rPr>
          <w:rFonts w:ascii="Times New Roman" w:hAnsi="Times New Roman" w:cs="Times New Roman"/>
          <w:sz w:val="24"/>
          <w:szCs w:val="24"/>
        </w:rPr>
        <w:t>mode</w:t>
      </w:r>
      <w:r w:rsidR="00FF5959" w:rsidRPr="00DC66BB">
        <w:rPr>
          <w:rFonts w:ascii="Times New Roman" w:hAnsi="Times New Roman" w:cs="Times New Roman"/>
          <w:sz w:val="24"/>
          <w:szCs w:val="24"/>
        </w:rPr>
        <w:t xml:space="preserve">, but during </w:t>
      </w:r>
      <w:r w:rsidR="008710C6">
        <w:rPr>
          <w:rFonts w:ascii="Times New Roman" w:hAnsi="Times New Roman" w:cs="Times New Roman"/>
          <w:sz w:val="24"/>
          <w:szCs w:val="24"/>
        </w:rPr>
        <w:t xml:space="preserve">the </w:t>
      </w:r>
      <w:r w:rsidR="00FF5959" w:rsidRPr="00DC66BB">
        <w:rPr>
          <w:rFonts w:ascii="Times New Roman" w:hAnsi="Times New Roman" w:cs="Times New Roman"/>
          <w:sz w:val="24"/>
          <w:szCs w:val="24"/>
        </w:rPr>
        <w:t>subirrigation period in the summer, the NO</w:t>
      </w:r>
      <w:r w:rsidR="00FF5959" w:rsidRPr="00DC66BB">
        <w:rPr>
          <w:rFonts w:ascii="Times New Roman" w:hAnsi="Times New Roman" w:cs="Times New Roman"/>
          <w:sz w:val="24"/>
          <w:szCs w:val="24"/>
          <w:vertAlign w:val="subscript"/>
        </w:rPr>
        <w:t>3</w:t>
      </w:r>
      <w:r w:rsidR="00FF5959" w:rsidRPr="00DC66BB">
        <w:rPr>
          <w:rFonts w:ascii="Times New Roman" w:hAnsi="Times New Roman" w:cs="Times New Roman"/>
          <w:sz w:val="24"/>
          <w:szCs w:val="24"/>
        </w:rPr>
        <w:t>-N was low</w:t>
      </w:r>
      <w:r w:rsidR="00912469">
        <w:rPr>
          <w:rFonts w:ascii="Times New Roman" w:hAnsi="Times New Roman" w:cs="Times New Roman"/>
          <w:sz w:val="24"/>
          <w:szCs w:val="24"/>
        </w:rPr>
        <w:t xml:space="preserve">. </w:t>
      </w:r>
      <w:r w:rsidR="001E4D1F">
        <w:rPr>
          <w:rFonts w:ascii="Times New Roman" w:hAnsi="Times New Roman" w:cs="Times New Roman"/>
          <w:sz w:val="24"/>
          <w:szCs w:val="24"/>
        </w:rPr>
        <w:t xml:space="preserve">In 2017, </w:t>
      </w:r>
      <w:r w:rsidR="001E4D1F" w:rsidRPr="00DC66BB">
        <w:rPr>
          <w:rFonts w:ascii="Times New Roman" w:hAnsi="Times New Roman" w:cs="Times New Roman"/>
          <w:sz w:val="24"/>
          <w:szCs w:val="24"/>
        </w:rPr>
        <w:t xml:space="preserve">subirrigation was </w:t>
      </w:r>
      <w:r w:rsidR="001E4D1F">
        <w:rPr>
          <w:rFonts w:ascii="Times New Roman" w:hAnsi="Times New Roman" w:cs="Times New Roman"/>
          <w:sz w:val="24"/>
          <w:szCs w:val="24"/>
        </w:rPr>
        <w:t>applied in July 3 – August 12 for soybeans.</w:t>
      </w:r>
      <w:r w:rsidR="00912469">
        <w:rPr>
          <w:rFonts w:ascii="Times New Roman" w:hAnsi="Times New Roman" w:cs="Times New Roman"/>
          <w:sz w:val="24"/>
          <w:szCs w:val="24"/>
        </w:rPr>
        <w:t xml:space="preserve"> </w:t>
      </w:r>
      <w:r w:rsidR="001E4D1F">
        <w:rPr>
          <w:rFonts w:ascii="Times New Roman" w:hAnsi="Times New Roman" w:cs="Times New Roman"/>
          <w:sz w:val="24"/>
          <w:szCs w:val="24"/>
        </w:rPr>
        <w:t xml:space="preserve"> </w:t>
      </w:r>
    </w:p>
    <w:p w:rsidR="005E06E0" w:rsidRPr="00DC66BB" w:rsidRDefault="00690909" w:rsidP="00BA3B19">
      <w:pPr>
        <w:autoSpaceDE w:val="0"/>
        <w:autoSpaceDN w:val="0"/>
        <w:adjustRightInd w:val="0"/>
        <w:spacing w:after="0" w:line="240" w:lineRule="auto"/>
        <w:ind w:left="720"/>
        <w:rPr>
          <w:rFonts w:ascii="Times New Roman" w:hAnsi="Times New Roman" w:cs="Times New Roman"/>
          <w:sz w:val="24"/>
          <w:szCs w:val="24"/>
        </w:rPr>
      </w:pPr>
      <w:r w:rsidRPr="00DC66BB">
        <w:rPr>
          <w:rFonts w:ascii="Times New Roman" w:hAnsi="Times New Roman" w:cs="Times New Roman"/>
          <w:sz w:val="24"/>
          <w:szCs w:val="24"/>
        </w:rPr>
        <w:t xml:space="preserve"> </w:t>
      </w:r>
    </w:p>
    <w:p w:rsidR="003E67B7" w:rsidRPr="00DC66BB" w:rsidRDefault="00B0002E" w:rsidP="00841A42">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b/>
          <w:i/>
          <w:sz w:val="24"/>
          <w:szCs w:val="24"/>
        </w:rPr>
        <w:t>Ortho Phosphorus (</w:t>
      </w:r>
      <w:r w:rsidR="003E67B7" w:rsidRPr="00DC66BB">
        <w:rPr>
          <w:rFonts w:ascii="Times New Roman" w:hAnsi="Times New Roman" w:cs="Times New Roman"/>
          <w:b/>
          <w:i/>
          <w:sz w:val="24"/>
          <w:szCs w:val="24"/>
        </w:rPr>
        <w:t>P</w:t>
      </w:r>
      <w:r w:rsidRPr="00DC66BB">
        <w:rPr>
          <w:rFonts w:ascii="Times New Roman" w:hAnsi="Times New Roman" w:cs="Times New Roman"/>
          <w:b/>
          <w:i/>
          <w:sz w:val="24"/>
          <w:szCs w:val="24"/>
        </w:rPr>
        <w:t>)</w:t>
      </w:r>
      <w:r w:rsidRPr="00DC66BB">
        <w:rPr>
          <w:rFonts w:ascii="Times New Roman" w:hAnsi="Times New Roman" w:cs="Times New Roman"/>
          <w:sz w:val="24"/>
          <w:szCs w:val="24"/>
        </w:rPr>
        <w:t xml:space="preserve"> is another important parameter affecting the surface water quality. </w:t>
      </w:r>
      <w:r w:rsidR="00A65CF7" w:rsidRPr="00DC66BB">
        <w:rPr>
          <w:rFonts w:ascii="Times New Roman" w:hAnsi="Times New Roman" w:cs="Times New Roman"/>
          <w:sz w:val="24"/>
          <w:szCs w:val="24"/>
        </w:rPr>
        <w:t>Figure 3 shows the P monitoring at the Clay Count</w:t>
      </w:r>
      <w:r w:rsidR="009B23A3" w:rsidRPr="00DC66BB">
        <w:rPr>
          <w:rFonts w:ascii="Times New Roman" w:hAnsi="Times New Roman" w:cs="Times New Roman"/>
          <w:sz w:val="24"/>
          <w:szCs w:val="24"/>
        </w:rPr>
        <w:t xml:space="preserve">y, MN site and figure 4 shows the P at the Richland County, ND site. </w:t>
      </w:r>
    </w:p>
    <w:p w:rsidR="003E67B7" w:rsidRPr="00DC66BB" w:rsidRDefault="003E67B7" w:rsidP="00BA3B19">
      <w:pPr>
        <w:autoSpaceDE w:val="0"/>
        <w:autoSpaceDN w:val="0"/>
        <w:adjustRightInd w:val="0"/>
        <w:spacing w:after="0" w:line="240" w:lineRule="auto"/>
        <w:ind w:left="720"/>
        <w:rPr>
          <w:rFonts w:ascii="Times New Roman" w:hAnsi="Times New Roman" w:cs="Times New Roman"/>
          <w:sz w:val="24"/>
          <w:szCs w:val="24"/>
        </w:rPr>
      </w:pPr>
    </w:p>
    <w:p w:rsidR="00F500E8" w:rsidRPr="00DC66BB" w:rsidRDefault="00841A42" w:rsidP="00A65CF7">
      <w:pPr>
        <w:autoSpaceDE w:val="0"/>
        <w:autoSpaceDN w:val="0"/>
        <w:adjustRightInd w:val="0"/>
        <w:spacing w:after="0" w:line="240" w:lineRule="auto"/>
        <w:ind w:left="720"/>
        <w:jc w:val="center"/>
        <w:rPr>
          <w:rFonts w:ascii="Times New Roman" w:hAnsi="Times New Roman" w:cs="Times New Roman"/>
          <w:sz w:val="24"/>
          <w:szCs w:val="24"/>
        </w:rPr>
      </w:pPr>
      <w:r>
        <w:object w:dxaOrig="7630" w:dyaOrig="5409" w14:anchorId="364D87A4">
          <v:shape id="_x0000_i1027" type="#_x0000_t75" style="width:310.05pt;height:205.8pt" o:ole="">
            <v:imagedata r:id="rId12" o:title="" croptop="5234f" cropright="1237f"/>
          </v:shape>
          <o:OLEObject Type="Embed" ProgID="SigmaPlotGraphicObject.10" ShapeID="_x0000_i1027" DrawAspect="Content" ObjectID="_1592374136" r:id="rId13"/>
        </w:object>
      </w:r>
    </w:p>
    <w:p w:rsidR="007A060A" w:rsidRPr="00DC66BB" w:rsidRDefault="00A65CF7"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Figure 3. </w:t>
      </w:r>
      <w:r w:rsidR="007A060A" w:rsidRPr="00DC66BB">
        <w:rPr>
          <w:rFonts w:ascii="Times New Roman" w:hAnsi="Times New Roman" w:cs="Times New Roman"/>
          <w:sz w:val="24"/>
          <w:szCs w:val="24"/>
        </w:rPr>
        <w:t>Ortho phosphorus c</w:t>
      </w:r>
      <w:r w:rsidRPr="00DC66BB">
        <w:rPr>
          <w:rFonts w:ascii="Times New Roman" w:hAnsi="Times New Roman" w:cs="Times New Roman"/>
          <w:sz w:val="24"/>
          <w:szCs w:val="24"/>
        </w:rPr>
        <w:t xml:space="preserve">oncentration in </w:t>
      </w:r>
      <w:r w:rsidR="007A060A" w:rsidRPr="00DC66BB">
        <w:rPr>
          <w:rFonts w:ascii="Times New Roman" w:hAnsi="Times New Roman" w:cs="Times New Roman"/>
          <w:sz w:val="24"/>
          <w:szCs w:val="24"/>
        </w:rPr>
        <w:t>up</w:t>
      </w:r>
      <w:r w:rsidR="000D2A24" w:rsidRPr="00DC66BB">
        <w:rPr>
          <w:rFonts w:ascii="Times New Roman" w:hAnsi="Times New Roman" w:cs="Times New Roman"/>
          <w:sz w:val="24"/>
          <w:szCs w:val="24"/>
        </w:rPr>
        <w:t>stream</w:t>
      </w:r>
      <w:r w:rsidR="007A060A" w:rsidRPr="00DC66BB">
        <w:rPr>
          <w:rFonts w:ascii="Times New Roman" w:hAnsi="Times New Roman" w:cs="Times New Roman"/>
          <w:sz w:val="24"/>
          <w:szCs w:val="24"/>
        </w:rPr>
        <w:t xml:space="preserve"> and downstream ditches</w:t>
      </w:r>
      <w:r w:rsidR="000D2A24" w:rsidRPr="00DC66BB">
        <w:rPr>
          <w:rFonts w:ascii="Times New Roman" w:hAnsi="Times New Roman" w:cs="Times New Roman"/>
          <w:sz w:val="24"/>
          <w:szCs w:val="24"/>
        </w:rPr>
        <w:t xml:space="preserve"> from the field</w:t>
      </w:r>
      <w:r w:rsidR="007A060A" w:rsidRPr="00DC66BB">
        <w:rPr>
          <w:rFonts w:ascii="Times New Roman" w:hAnsi="Times New Roman" w:cs="Times New Roman"/>
          <w:sz w:val="24"/>
          <w:szCs w:val="24"/>
        </w:rPr>
        <w:t>, controlled drained, and controlled drained plus subirrigated fields at the Clay County, MN site in 201</w:t>
      </w:r>
      <w:r w:rsidR="00B2622B">
        <w:rPr>
          <w:rFonts w:ascii="Times New Roman" w:hAnsi="Times New Roman" w:cs="Times New Roman"/>
          <w:sz w:val="24"/>
          <w:szCs w:val="24"/>
        </w:rPr>
        <w:t>7</w:t>
      </w:r>
      <w:r w:rsidR="007A060A" w:rsidRPr="00DC66BB">
        <w:rPr>
          <w:rFonts w:ascii="Times New Roman" w:hAnsi="Times New Roman" w:cs="Times New Roman"/>
          <w:sz w:val="24"/>
          <w:szCs w:val="24"/>
        </w:rPr>
        <w:t>.</w:t>
      </w:r>
      <w:r w:rsidR="00157173" w:rsidRPr="00DC66BB">
        <w:rPr>
          <w:rFonts w:ascii="Times New Roman" w:hAnsi="Times New Roman" w:cs="Times New Roman"/>
          <w:sz w:val="24"/>
          <w:szCs w:val="24"/>
        </w:rPr>
        <w:t xml:space="preserve"> </w:t>
      </w:r>
    </w:p>
    <w:p w:rsidR="003E67B7" w:rsidRPr="00DC66BB" w:rsidRDefault="003E67B7" w:rsidP="000B3E1F">
      <w:pPr>
        <w:autoSpaceDE w:val="0"/>
        <w:autoSpaceDN w:val="0"/>
        <w:adjustRightInd w:val="0"/>
        <w:spacing w:after="0" w:line="240" w:lineRule="auto"/>
        <w:ind w:left="360"/>
        <w:rPr>
          <w:rFonts w:ascii="Times New Roman" w:hAnsi="Times New Roman" w:cs="Times New Roman"/>
          <w:sz w:val="24"/>
          <w:szCs w:val="24"/>
        </w:rPr>
      </w:pPr>
    </w:p>
    <w:p w:rsidR="00B05444" w:rsidRPr="00DC66BB" w:rsidRDefault="007A060A"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The P results </w:t>
      </w:r>
      <w:r w:rsidR="003B2861" w:rsidRPr="00DC66BB">
        <w:rPr>
          <w:rFonts w:ascii="Times New Roman" w:hAnsi="Times New Roman" w:cs="Times New Roman"/>
          <w:sz w:val="24"/>
          <w:szCs w:val="24"/>
        </w:rPr>
        <w:t>showed a similar pattern as the NO</w:t>
      </w:r>
      <w:r w:rsidR="003B2861" w:rsidRPr="00DC66BB">
        <w:rPr>
          <w:rFonts w:ascii="Times New Roman" w:hAnsi="Times New Roman" w:cs="Times New Roman"/>
          <w:sz w:val="24"/>
          <w:szCs w:val="24"/>
          <w:vertAlign w:val="subscript"/>
        </w:rPr>
        <w:t>3</w:t>
      </w:r>
      <w:r w:rsidR="003B2861" w:rsidRPr="00DC66BB">
        <w:rPr>
          <w:rFonts w:ascii="Times New Roman" w:hAnsi="Times New Roman" w:cs="Times New Roman"/>
          <w:sz w:val="24"/>
          <w:szCs w:val="24"/>
        </w:rPr>
        <w:t>-N concentration</w:t>
      </w:r>
      <w:r w:rsidR="00A00D76" w:rsidRPr="00DC66BB">
        <w:rPr>
          <w:rFonts w:ascii="Times New Roman" w:hAnsi="Times New Roman" w:cs="Times New Roman"/>
          <w:sz w:val="24"/>
          <w:szCs w:val="24"/>
        </w:rPr>
        <w:t xml:space="preserve">, high in the field and low in the surface water. </w:t>
      </w:r>
      <w:r w:rsidR="00A43725" w:rsidRPr="00DC66BB">
        <w:rPr>
          <w:rFonts w:ascii="Times New Roman" w:hAnsi="Times New Roman" w:cs="Times New Roman"/>
          <w:sz w:val="24"/>
          <w:szCs w:val="24"/>
        </w:rPr>
        <w:t xml:space="preserve">As with </w:t>
      </w:r>
      <w:r w:rsidR="00A00D76" w:rsidRPr="00DC66BB">
        <w:rPr>
          <w:rFonts w:ascii="Times New Roman" w:hAnsi="Times New Roman" w:cs="Times New Roman"/>
          <w:sz w:val="24"/>
          <w:szCs w:val="24"/>
        </w:rPr>
        <w:t>the NO</w:t>
      </w:r>
      <w:r w:rsidR="00A00D76" w:rsidRPr="00DC66BB">
        <w:rPr>
          <w:rFonts w:ascii="Times New Roman" w:hAnsi="Times New Roman" w:cs="Times New Roman"/>
          <w:sz w:val="24"/>
          <w:szCs w:val="24"/>
          <w:vertAlign w:val="subscript"/>
        </w:rPr>
        <w:t>3</w:t>
      </w:r>
      <w:r w:rsidR="00A00D76" w:rsidRPr="00DC66BB">
        <w:rPr>
          <w:rFonts w:ascii="Times New Roman" w:hAnsi="Times New Roman" w:cs="Times New Roman"/>
          <w:sz w:val="24"/>
          <w:szCs w:val="24"/>
        </w:rPr>
        <w:t>-N</w:t>
      </w:r>
      <w:r w:rsidR="00A43725" w:rsidRPr="00DC66BB">
        <w:rPr>
          <w:rFonts w:ascii="Times New Roman" w:hAnsi="Times New Roman" w:cs="Times New Roman"/>
          <w:sz w:val="24"/>
          <w:szCs w:val="24"/>
        </w:rPr>
        <w:t xml:space="preserve"> concentrations</w:t>
      </w:r>
      <w:r w:rsidR="00A00D76" w:rsidRPr="00DC66BB">
        <w:rPr>
          <w:rFonts w:ascii="Times New Roman" w:hAnsi="Times New Roman" w:cs="Times New Roman"/>
          <w:sz w:val="24"/>
          <w:szCs w:val="24"/>
        </w:rPr>
        <w:t>, the P w</w:t>
      </w:r>
      <w:r w:rsidR="00CA2588">
        <w:rPr>
          <w:rFonts w:ascii="Times New Roman" w:hAnsi="Times New Roman" w:cs="Times New Roman"/>
          <w:sz w:val="24"/>
          <w:szCs w:val="24"/>
        </w:rPr>
        <w:t xml:space="preserve">as </w:t>
      </w:r>
      <w:r w:rsidR="00A00D76" w:rsidRPr="00DC66BB">
        <w:rPr>
          <w:rFonts w:ascii="Times New Roman" w:hAnsi="Times New Roman" w:cs="Times New Roman"/>
          <w:sz w:val="24"/>
          <w:szCs w:val="24"/>
        </w:rPr>
        <w:t>held in the field due to controlled drainage</w:t>
      </w:r>
      <w:r w:rsidR="00841A42">
        <w:rPr>
          <w:rFonts w:ascii="Times New Roman" w:hAnsi="Times New Roman" w:cs="Times New Roman"/>
          <w:sz w:val="24"/>
          <w:szCs w:val="24"/>
        </w:rPr>
        <w:t>,</w:t>
      </w:r>
      <w:r w:rsidR="00A00D76" w:rsidRPr="00DC66BB">
        <w:rPr>
          <w:rFonts w:ascii="Times New Roman" w:hAnsi="Times New Roman" w:cs="Times New Roman"/>
          <w:sz w:val="24"/>
          <w:szCs w:val="24"/>
        </w:rPr>
        <w:t xml:space="preserve"> and water in the structure were residue flow or static water from the field. </w:t>
      </w:r>
      <w:r w:rsidR="0046426E" w:rsidRPr="00DC66BB">
        <w:rPr>
          <w:rFonts w:ascii="Times New Roman" w:hAnsi="Times New Roman" w:cs="Times New Roman"/>
          <w:sz w:val="24"/>
          <w:szCs w:val="24"/>
        </w:rPr>
        <w:t>However, the P was different from the two fields though the management in 201</w:t>
      </w:r>
      <w:r w:rsidR="00841A42">
        <w:rPr>
          <w:rFonts w:ascii="Times New Roman" w:hAnsi="Times New Roman" w:cs="Times New Roman"/>
          <w:sz w:val="24"/>
          <w:szCs w:val="24"/>
        </w:rPr>
        <w:t>7</w:t>
      </w:r>
      <w:r w:rsidR="0046426E" w:rsidRPr="00DC66BB">
        <w:rPr>
          <w:rFonts w:ascii="Times New Roman" w:hAnsi="Times New Roman" w:cs="Times New Roman"/>
          <w:sz w:val="24"/>
          <w:szCs w:val="24"/>
        </w:rPr>
        <w:t xml:space="preserve"> were almost identical</w:t>
      </w:r>
      <w:r w:rsidR="00841A42">
        <w:rPr>
          <w:rFonts w:ascii="Times New Roman" w:hAnsi="Times New Roman" w:cs="Times New Roman"/>
          <w:sz w:val="24"/>
          <w:szCs w:val="24"/>
        </w:rPr>
        <w:t xml:space="preserve">. </w:t>
      </w:r>
      <w:r w:rsidR="0046426E" w:rsidRPr="00DC66BB">
        <w:rPr>
          <w:rFonts w:ascii="Times New Roman" w:hAnsi="Times New Roman" w:cs="Times New Roman"/>
          <w:sz w:val="24"/>
          <w:szCs w:val="24"/>
        </w:rPr>
        <w:t xml:space="preserve">Beside the soil difference, the topography is also different in the two fields, while the CD has high elevation and the SI has low elevation. The elevated higher P concentration in the downstream ditch water was not associated with drainage water from the field because the entire region was dry </w:t>
      </w:r>
      <w:r w:rsidR="008710C6">
        <w:rPr>
          <w:rFonts w:ascii="Times New Roman" w:hAnsi="Times New Roman" w:cs="Times New Roman"/>
          <w:sz w:val="24"/>
          <w:szCs w:val="24"/>
        </w:rPr>
        <w:t>until</w:t>
      </w:r>
      <w:r w:rsidR="0046426E" w:rsidRPr="00DC66BB">
        <w:rPr>
          <w:rFonts w:ascii="Times New Roman" w:hAnsi="Times New Roman" w:cs="Times New Roman"/>
          <w:sz w:val="24"/>
          <w:szCs w:val="24"/>
        </w:rPr>
        <w:t xml:space="preserve"> early July. </w:t>
      </w:r>
      <w:r w:rsidR="00B05444" w:rsidRPr="00DC66BB">
        <w:rPr>
          <w:rFonts w:ascii="Times New Roman" w:hAnsi="Times New Roman" w:cs="Times New Roman"/>
          <w:sz w:val="24"/>
          <w:szCs w:val="24"/>
        </w:rPr>
        <w:t>I</w:t>
      </w:r>
      <w:r w:rsidRPr="00DC66BB">
        <w:rPr>
          <w:rFonts w:ascii="Times New Roman" w:hAnsi="Times New Roman" w:cs="Times New Roman"/>
          <w:sz w:val="24"/>
          <w:szCs w:val="24"/>
        </w:rPr>
        <w:t xml:space="preserve">f using the 0.02 mg/L as the threshold for surface water quality, then both surface and subsurface flow </w:t>
      </w:r>
      <w:r w:rsidR="00B05444" w:rsidRPr="00DC66BB">
        <w:rPr>
          <w:rFonts w:ascii="Times New Roman" w:hAnsi="Times New Roman" w:cs="Times New Roman"/>
          <w:sz w:val="24"/>
          <w:szCs w:val="24"/>
        </w:rPr>
        <w:t xml:space="preserve">exceeded the </w:t>
      </w:r>
      <w:r w:rsidR="00582DCC" w:rsidRPr="00DC66BB">
        <w:rPr>
          <w:rFonts w:ascii="Times New Roman" w:hAnsi="Times New Roman" w:cs="Times New Roman"/>
          <w:sz w:val="24"/>
          <w:szCs w:val="24"/>
        </w:rPr>
        <w:t xml:space="preserve">water quality standard for surface water. </w:t>
      </w:r>
      <w:r w:rsidR="00B05444" w:rsidRPr="00DC66BB">
        <w:rPr>
          <w:rFonts w:ascii="Times New Roman" w:hAnsi="Times New Roman" w:cs="Times New Roman"/>
          <w:sz w:val="24"/>
          <w:szCs w:val="24"/>
        </w:rPr>
        <w:t xml:space="preserve"> </w:t>
      </w:r>
    </w:p>
    <w:p w:rsidR="009B23A3" w:rsidRPr="00DC66BB" w:rsidRDefault="009B23A3" w:rsidP="00BA3B19">
      <w:pPr>
        <w:autoSpaceDE w:val="0"/>
        <w:autoSpaceDN w:val="0"/>
        <w:adjustRightInd w:val="0"/>
        <w:spacing w:after="0" w:line="240" w:lineRule="auto"/>
        <w:ind w:left="720"/>
        <w:rPr>
          <w:rFonts w:ascii="Times New Roman" w:hAnsi="Times New Roman" w:cs="Times New Roman"/>
          <w:sz w:val="24"/>
          <w:szCs w:val="24"/>
        </w:rPr>
      </w:pPr>
    </w:p>
    <w:p w:rsidR="009B23A3" w:rsidRPr="00DC66BB" w:rsidRDefault="00841A42" w:rsidP="009B23A3">
      <w:pPr>
        <w:autoSpaceDE w:val="0"/>
        <w:autoSpaceDN w:val="0"/>
        <w:adjustRightInd w:val="0"/>
        <w:spacing w:after="0" w:line="240" w:lineRule="auto"/>
        <w:ind w:left="720"/>
        <w:jc w:val="center"/>
        <w:rPr>
          <w:rFonts w:ascii="Times New Roman" w:hAnsi="Times New Roman" w:cs="Times New Roman"/>
          <w:sz w:val="24"/>
          <w:szCs w:val="24"/>
        </w:rPr>
      </w:pPr>
      <w:r>
        <w:object w:dxaOrig="7743" w:dyaOrig="5839" w14:anchorId="57596B74">
          <v:shape id="_x0000_i1028" type="#_x0000_t75" style="width:308.4pt;height:219.2pt" o:ole="">
            <v:imagedata r:id="rId14" o:title="" croptop="4849f" cropright="1219f"/>
          </v:shape>
          <o:OLEObject Type="Embed" ProgID="SigmaPlotGraphicObject.10" ShapeID="_x0000_i1028" DrawAspect="Content" ObjectID="_1592374137" r:id="rId15"/>
        </w:object>
      </w:r>
    </w:p>
    <w:p w:rsidR="009B23A3" w:rsidRPr="00DC66BB" w:rsidRDefault="009B23A3"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lastRenderedPageBreak/>
        <w:t>Figure 4. Ortho-phosphorus concentration from the drainage ditch, upstream and downstream from the field, and two controlled drained plus subirrigated fields (Sump_west and Sump_east) at the Richland County, ND site in 201</w:t>
      </w:r>
      <w:r w:rsidR="00B2622B">
        <w:rPr>
          <w:rFonts w:ascii="Times New Roman" w:hAnsi="Times New Roman" w:cs="Times New Roman"/>
          <w:sz w:val="24"/>
          <w:szCs w:val="24"/>
        </w:rPr>
        <w:t>7</w:t>
      </w:r>
      <w:r w:rsidRPr="00DC66BB">
        <w:rPr>
          <w:rFonts w:ascii="Times New Roman" w:hAnsi="Times New Roman" w:cs="Times New Roman"/>
          <w:sz w:val="24"/>
          <w:szCs w:val="24"/>
        </w:rPr>
        <w:t xml:space="preserve">. </w:t>
      </w:r>
    </w:p>
    <w:p w:rsidR="009B23A3" w:rsidRPr="00DC66BB" w:rsidRDefault="009B23A3" w:rsidP="000B3E1F">
      <w:pPr>
        <w:autoSpaceDE w:val="0"/>
        <w:autoSpaceDN w:val="0"/>
        <w:adjustRightInd w:val="0"/>
        <w:spacing w:after="0" w:line="240" w:lineRule="auto"/>
        <w:ind w:left="360"/>
        <w:rPr>
          <w:rFonts w:ascii="Times New Roman" w:hAnsi="Times New Roman" w:cs="Times New Roman"/>
          <w:sz w:val="24"/>
          <w:szCs w:val="24"/>
        </w:rPr>
      </w:pPr>
    </w:p>
    <w:p w:rsidR="007A060A" w:rsidRPr="00DC66BB" w:rsidRDefault="00B05444"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 </w:t>
      </w:r>
      <w:r w:rsidR="00EB44AF" w:rsidRPr="00DC66BB">
        <w:rPr>
          <w:rFonts w:ascii="Times New Roman" w:hAnsi="Times New Roman" w:cs="Times New Roman"/>
          <w:sz w:val="24"/>
          <w:szCs w:val="24"/>
        </w:rPr>
        <w:t>The P concentrations were found similar to what was reported in Jia et al. (2012), higher during the subirrigation period, due to the P introduction from the groundwater. T</w:t>
      </w:r>
      <w:r w:rsidR="008710C6">
        <w:rPr>
          <w:rFonts w:ascii="Times New Roman" w:hAnsi="Times New Roman" w:cs="Times New Roman"/>
          <w:sz w:val="24"/>
          <w:szCs w:val="24"/>
        </w:rPr>
        <w:t>he findings indicate that</w:t>
      </w:r>
      <w:r w:rsidR="00EB44AF" w:rsidRPr="00DC66BB">
        <w:rPr>
          <w:rFonts w:ascii="Times New Roman" w:hAnsi="Times New Roman" w:cs="Times New Roman"/>
          <w:sz w:val="24"/>
          <w:szCs w:val="24"/>
        </w:rPr>
        <w:t xml:space="preserve"> the SI system provided P benefits to crop growth.  </w:t>
      </w:r>
    </w:p>
    <w:p w:rsidR="00EB44AF" w:rsidRPr="00DC66BB" w:rsidRDefault="00EB44AF" w:rsidP="000B3E1F">
      <w:pPr>
        <w:autoSpaceDE w:val="0"/>
        <w:autoSpaceDN w:val="0"/>
        <w:adjustRightInd w:val="0"/>
        <w:spacing w:after="0" w:line="240" w:lineRule="auto"/>
        <w:ind w:left="360"/>
        <w:rPr>
          <w:rFonts w:ascii="Times New Roman" w:hAnsi="Times New Roman" w:cs="Times New Roman"/>
          <w:sz w:val="24"/>
          <w:szCs w:val="24"/>
        </w:rPr>
      </w:pPr>
    </w:p>
    <w:p w:rsidR="007416A5" w:rsidRPr="00DC66BB" w:rsidRDefault="00BF2C29"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b/>
          <w:i/>
          <w:sz w:val="24"/>
          <w:szCs w:val="24"/>
        </w:rPr>
        <w:t>Salts in water</w:t>
      </w:r>
      <w:r w:rsidR="00B05444" w:rsidRPr="00DC66BB">
        <w:rPr>
          <w:rFonts w:ascii="Times New Roman" w:hAnsi="Times New Roman" w:cs="Times New Roman"/>
          <w:b/>
          <w:i/>
          <w:sz w:val="24"/>
          <w:szCs w:val="24"/>
        </w:rPr>
        <w:t xml:space="preserve"> samples</w:t>
      </w:r>
      <w:r w:rsidR="00B05444" w:rsidRPr="00DC66BB">
        <w:rPr>
          <w:rFonts w:ascii="Times New Roman" w:hAnsi="Times New Roman" w:cs="Times New Roman"/>
          <w:sz w:val="24"/>
          <w:szCs w:val="24"/>
        </w:rPr>
        <w:t xml:space="preserve"> were analyzed at the both </w:t>
      </w:r>
      <w:r w:rsidR="008710C6">
        <w:rPr>
          <w:rFonts w:ascii="Times New Roman" w:hAnsi="Times New Roman" w:cs="Times New Roman"/>
          <w:sz w:val="24"/>
          <w:szCs w:val="24"/>
        </w:rPr>
        <w:t xml:space="preserve">MN and ND </w:t>
      </w:r>
      <w:r w:rsidR="00B05444" w:rsidRPr="00DC66BB">
        <w:rPr>
          <w:rFonts w:ascii="Times New Roman" w:hAnsi="Times New Roman" w:cs="Times New Roman"/>
          <w:sz w:val="24"/>
          <w:szCs w:val="24"/>
        </w:rPr>
        <w:t xml:space="preserve">sites. Figure </w:t>
      </w:r>
      <w:r w:rsidR="00EB44AF" w:rsidRPr="00DC66BB">
        <w:rPr>
          <w:rFonts w:ascii="Times New Roman" w:hAnsi="Times New Roman" w:cs="Times New Roman"/>
          <w:sz w:val="24"/>
          <w:szCs w:val="24"/>
        </w:rPr>
        <w:t>5</w:t>
      </w:r>
      <w:r w:rsidR="00B05444" w:rsidRPr="00DC66BB">
        <w:rPr>
          <w:rFonts w:ascii="Times New Roman" w:hAnsi="Times New Roman" w:cs="Times New Roman"/>
          <w:sz w:val="24"/>
          <w:szCs w:val="24"/>
        </w:rPr>
        <w:t xml:space="preserve"> and </w:t>
      </w:r>
      <w:r w:rsidR="00EB44AF" w:rsidRPr="00DC66BB">
        <w:rPr>
          <w:rFonts w:ascii="Times New Roman" w:hAnsi="Times New Roman" w:cs="Times New Roman"/>
          <w:sz w:val="24"/>
          <w:szCs w:val="24"/>
        </w:rPr>
        <w:t>6</w:t>
      </w:r>
      <w:r w:rsidR="00B05444" w:rsidRPr="00DC66BB">
        <w:rPr>
          <w:rFonts w:ascii="Times New Roman" w:hAnsi="Times New Roman" w:cs="Times New Roman"/>
          <w:sz w:val="24"/>
          <w:szCs w:val="24"/>
        </w:rPr>
        <w:t xml:space="preserve"> show the electrical conductivity, a parameter representing total dissolved salts in a water sample </w:t>
      </w:r>
      <w:r w:rsidR="008710C6">
        <w:rPr>
          <w:rFonts w:ascii="Times New Roman" w:hAnsi="Times New Roman" w:cs="Times New Roman"/>
          <w:sz w:val="24"/>
          <w:szCs w:val="24"/>
        </w:rPr>
        <w:t>from each site</w:t>
      </w:r>
      <w:r w:rsidR="00B05444" w:rsidRPr="00DC66BB">
        <w:rPr>
          <w:rFonts w:ascii="Times New Roman" w:hAnsi="Times New Roman" w:cs="Times New Roman"/>
          <w:sz w:val="24"/>
          <w:szCs w:val="24"/>
        </w:rPr>
        <w:t xml:space="preserve">. </w:t>
      </w:r>
    </w:p>
    <w:p w:rsidR="007416A5" w:rsidRPr="00DC66BB" w:rsidRDefault="00B2622B" w:rsidP="007416A5">
      <w:pPr>
        <w:autoSpaceDE w:val="0"/>
        <w:autoSpaceDN w:val="0"/>
        <w:adjustRightInd w:val="0"/>
        <w:spacing w:after="0" w:line="240" w:lineRule="auto"/>
        <w:ind w:left="720"/>
        <w:jc w:val="center"/>
        <w:rPr>
          <w:rFonts w:ascii="Times New Roman" w:hAnsi="Times New Roman" w:cs="Times New Roman"/>
          <w:sz w:val="24"/>
          <w:szCs w:val="24"/>
        </w:rPr>
      </w:pPr>
      <w:r>
        <w:object w:dxaOrig="7488" w:dyaOrig="5409" w14:anchorId="1C7C28EB">
          <v:shape id="_x0000_i1029" type="#_x0000_t75" style="width:327.75pt;height:221.9pt" o:ole="">
            <v:imagedata r:id="rId16" o:title="" croptop="5234f" cropright="1260f"/>
          </v:shape>
          <o:OLEObject Type="Embed" ProgID="SigmaPlotGraphicObject.10" ShapeID="_x0000_i1029" DrawAspect="Content" ObjectID="_1592374138" r:id="rId17"/>
        </w:object>
      </w:r>
    </w:p>
    <w:p w:rsidR="007416A5" w:rsidRPr="00DC66BB" w:rsidRDefault="007416A5"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Figure </w:t>
      </w:r>
      <w:r w:rsidR="00EB44AF" w:rsidRPr="00DC66BB">
        <w:rPr>
          <w:rFonts w:ascii="Times New Roman" w:hAnsi="Times New Roman" w:cs="Times New Roman"/>
          <w:sz w:val="24"/>
          <w:szCs w:val="24"/>
        </w:rPr>
        <w:t>5</w:t>
      </w:r>
      <w:r w:rsidRPr="00DC66BB">
        <w:rPr>
          <w:rFonts w:ascii="Times New Roman" w:hAnsi="Times New Roman" w:cs="Times New Roman"/>
          <w:sz w:val="24"/>
          <w:szCs w:val="24"/>
        </w:rPr>
        <w:t>. Electrical conductivity in up</w:t>
      </w:r>
      <w:r w:rsidR="000D2A24" w:rsidRPr="00DC66BB">
        <w:rPr>
          <w:rFonts w:ascii="Times New Roman" w:hAnsi="Times New Roman" w:cs="Times New Roman"/>
          <w:sz w:val="24"/>
          <w:szCs w:val="24"/>
        </w:rPr>
        <w:t>stream</w:t>
      </w:r>
      <w:r w:rsidRPr="00DC66BB">
        <w:rPr>
          <w:rFonts w:ascii="Times New Roman" w:hAnsi="Times New Roman" w:cs="Times New Roman"/>
          <w:sz w:val="24"/>
          <w:szCs w:val="24"/>
        </w:rPr>
        <w:t xml:space="preserve"> and downstream ditches</w:t>
      </w:r>
      <w:r w:rsidR="000D2A24" w:rsidRPr="00DC66BB">
        <w:rPr>
          <w:rFonts w:ascii="Times New Roman" w:hAnsi="Times New Roman" w:cs="Times New Roman"/>
          <w:sz w:val="24"/>
          <w:szCs w:val="24"/>
        </w:rPr>
        <w:t xml:space="preserve"> from the field, controlled</w:t>
      </w:r>
      <w:r w:rsidRPr="00DC66BB">
        <w:rPr>
          <w:rFonts w:ascii="Times New Roman" w:hAnsi="Times New Roman" w:cs="Times New Roman"/>
          <w:sz w:val="24"/>
          <w:szCs w:val="24"/>
        </w:rPr>
        <w:t xml:space="preserve"> drained</w:t>
      </w:r>
      <w:r w:rsidR="00157173" w:rsidRPr="00DC66BB">
        <w:rPr>
          <w:rFonts w:ascii="Times New Roman" w:hAnsi="Times New Roman" w:cs="Times New Roman"/>
          <w:sz w:val="24"/>
          <w:szCs w:val="24"/>
        </w:rPr>
        <w:t xml:space="preserve"> and </w:t>
      </w:r>
      <w:r w:rsidRPr="00DC66BB">
        <w:rPr>
          <w:rFonts w:ascii="Times New Roman" w:hAnsi="Times New Roman" w:cs="Times New Roman"/>
          <w:sz w:val="24"/>
          <w:szCs w:val="24"/>
        </w:rPr>
        <w:t>controlled drained plus subirrigated</w:t>
      </w:r>
      <w:r w:rsidR="00157173" w:rsidRPr="00DC66BB">
        <w:rPr>
          <w:rFonts w:ascii="Times New Roman" w:hAnsi="Times New Roman" w:cs="Times New Roman"/>
          <w:sz w:val="24"/>
          <w:szCs w:val="24"/>
        </w:rPr>
        <w:t xml:space="preserve"> </w:t>
      </w:r>
      <w:r w:rsidRPr="00DC66BB">
        <w:rPr>
          <w:rFonts w:ascii="Times New Roman" w:hAnsi="Times New Roman" w:cs="Times New Roman"/>
          <w:sz w:val="24"/>
          <w:szCs w:val="24"/>
        </w:rPr>
        <w:t xml:space="preserve">fields at </w:t>
      </w:r>
      <w:r w:rsidR="00157173" w:rsidRPr="00DC66BB">
        <w:rPr>
          <w:rFonts w:ascii="Times New Roman" w:hAnsi="Times New Roman" w:cs="Times New Roman"/>
          <w:sz w:val="24"/>
          <w:szCs w:val="24"/>
        </w:rPr>
        <w:t>the Clay County, MN site in 201</w:t>
      </w:r>
      <w:r w:rsidR="00B2622B">
        <w:rPr>
          <w:rFonts w:ascii="Times New Roman" w:hAnsi="Times New Roman" w:cs="Times New Roman"/>
          <w:sz w:val="24"/>
          <w:szCs w:val="24"/>
        </w:rPr>
        <w:t>7</w:t>
      </w:r>
      <w:r w:rsidRPr="00DC66BB">
        <w:rPr>
          <w:rFonts w:ascii="Times New Roman" w:hAnsi="Times New Roman" w:cs="Times New Roman"/>
          <w:sz w:val="24"/>
          <w:szCs w:val="24"/>
        </w:rPr>
        <w:t xml:space="preserve">. </w:t>
      </w:r>
    </w:p>
    <w:p w:rsidR="00BF2C29" w:rsidRPr="00DC66BB" w:rsidRDefault="00BF2C29" w:rsidP="000B3E1F">
      <w:pPr>
        <w:autoSpaceDE w:val="0"/>
        <w:autoSpaceDN w:val="0"/>
        <w:adjustRightInd w:val="0"/>
        <w:spacing w:after="0" w:line="240" w:lineRule="auto"/>
        <w:ind w:left="360"/>
        <w:rPr>
          <w:rFonts w:ascii="Times New Roman" w:hAnsi="Times New Roman" w:cs="Times New Roman"/>
          <w:sz w:val="24"/>
          <w:szCs w:val="24"/>
        </w:rPr>
      </w:pPr>
    </w:p>
    <w:p w:rsidR="00841A42" w:rsidRDefault="007416A5"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Since the board was closed and drainage </w:t>
      </w:r>
      <w:r w:rsidR="005E5C13" w:rsidRPr="00DC66BB">
        <w:rPr>
          <w:rFonts w:ascii="Times New Roman" w:hAnsi="Times New Roman" w:cs="Times New Roman"/>
          <w:sz w:val="24"/>
          <w:szCs w:val="24"/>
        </w:rPr>
        <w:t xml:space="preserve">outflow </w:t>
      </w:r>
      <w:r w:rsidRPr="00DC66BB">
        <w:rPr>
          <w:rFonts w:ascii="Times New Roman" w:hAnsi="Times New Roman" w:cs="Times New Roman"/>
          <w:sz w:val="24"/>
          <w:szCs w:val="24"/>
        </w:rPr>
        <w:t>was held in the field</w:t>
      </w:r>
      <w:r w:rsidR="00841A42">
        <w:rPr>
          <w:rFonts w:ascii="Times New Roman" w:hAnsi="Times New Roman" w:cs="Times New Roman"/>
          <w:sz w:val="24"/>
          <w:szCs w:val="24"/>
        </w:rPr>
        <w:t xml:space="preserve">, </w:t>
      </w:r>
      <w:r w:rsidRPr="00DC66BB">
        <w:rPr>
          <w:rFonts w:ascii="Times New Roman" w:hAnsi="Times New Roman" w:cs="Times New Roman"/>
          <w:sz w:val="24"/>
          <w:szCs w:val="24"/>
        </w:rPr>
        <w:t xml:space="preserve">the high salts in the CD </w:t>
      </w:r>
      <w:r w:rsidR="00157173" w:rsidRPr="00DC66BB">
        <w:rPr>
          <w:rFonts w:ascii="Times New Roman" w:hAnsi="Times New Roman" w:cs="Times New Roman"/>
          <w:sz w:val="24"/>
          <w:szCs w:val="24"/>
        </w:rPr>
        <w:t xml:space="preserve">and SI </w:t>
      </w:r>
      <w:r w:rsidRPr="00DC66BB">
        <w:rPr>
          <w:rFonts w:ascii="Times New Roman" w:hAnsi="Times New Roman" w:cs="Times New Roman"/>
          <w:sz w:val="24"/>
          <w:szCs w:val="24"/>
        </w:rPr>
        <w:t>field</w:t>
      </w:r>
      <w:r w:rsidR="00157173" w:rsidRPr="00DC66BB">
        <w:rPr>
          <w:rFonts w:ascii="Times New Roman" w:hAnsi="Times New Roman" w:cs="Times New Roman"/>
          <w:sz w:val="24"/>
          <w:szCs w:val="24"/>
        </w:rPr>
        <w:t>s</w:t>
      </w:r>
      <w:r w:rsidRPr="00DC66BB">
        <w:rPr>
          <w:rFonts w:ascii="Times New Roman" w:hAnsi="Times New Roman" w:cs="Times New Roman"/>
          <w:sz w:val="24"/>
          <w:szCs w:val="24"/>
        </w:rPr>
        <w:t xml:space="preserve"> w</w:t>
      </w:r>
      <w:r w:rsidR="00D51977" w:rsidRPr="00DC66BB">
        <w:rPr>
          <w:rFonts w:ascii="Times New Roman" w:hAnsi="Times New Roman" w:cs="Times New Roman"/>
          <w:sz w:val="24"/>
          <w:szCs w:val="24"/>
        </w:rPr>
        <w:t>ere</w:t>
      </w:r>
      <w:r w:rsidRPr="00DC66BB">
        <w:rPr>
          <w:rFonts w:ascii="Times New Roman" w:hAnsi="Times New Roman" w:cs="Times New Roman"/>
          <w:sz w:val="24"/>
          <w:szCs w:val="24"/>
        </w:rPr>
        <w:t xml:space="preserve"> </w:t>
      </w:r>
      <w:r w:rsidR="005E5C13" w:rsidRPr="00DC66BB">
        <w:rPr>
          <w:rFonts w:ascii="Times New Roman" w:hAnsi="Times New Roman" w:cs="Times New Roman"/>
          <w:sz w:val="24"/>
          <w:szCs w:val="24"/>
        </w:rPr>
        <w:t xml:space="preserve">not released from the field, and might </w:t>
      </w:r>
      <w:r w:rsidR="00841A42">
        <w:rPr>
          <w:rFonts w:ascii="Times New Roman" w:hAnsi="Times New Roman" w:cs="Times New Roman"/>
          <w:sz w:val="24"/>
          <w:szCs w:val="24"/>
        </w:rPr>
        <w:t xml:space="preserve">not </w:t>
      </w:r>
      <w:r w:rsidR="005E5C13" w:rsidRPr="00DC66BB">
        <w:rPr>
          <w:rFonts w:ascii="Times New Roman" w:hAnsi="Times New Roman" w:cs="Times New Roman"/>
          <w:sz w:val="24"/>
          <w:szCs w:val="24"/>
        </w:rPr>
        <w:t xml:space="preserve">be </w:t>
      </w:r>
      <w:r w:rsidRPr="00DC66BB">
        <w:rPr>
          <w:rFonts w:ascii="Times New Roman" w:hAnsi="Times New Roman" w:cs="Times New Roman"/>
          <w:sz w:val="24"/>
          <w:szCs w:val="24"/>
        </w:rPr>
        <w:t>potential</w:t>
      </w:r>
      <w:r w:rsidR="00817F19" w:rsidRPr="00DC66BB">
        <w:rPr>
          <w:rFonts w:ascii="Times New Roman" w:hAnsi="Times New Roman" w:cs="Times New Roman"/>
          <w:sz w:val="24"/>
          <w:szCs w:val="24"/>
        </w:rPr>
        <w:t>ly harmful to the crops (4 dS/m as the threshold)</w:t>
      </w:r>
      <w:r w:rsidR="005E5C13" w:rsidRPr="00DC66BB">
        <w:rPr>
          <w:rFonts w:ascii="Times New Roman" w:hAnsi="Times New Roman" w:cs="Times New Roman"/>
          <w:sz w:val="24"/>
          <w:szCs w:val="24"/>
        </w:rPr>
        <w:t xml:space="preserve">. </w:t>
      </w:r>
      <w:r w:rsidR="00817F19" w:rsidRPr="00DC66BB">
        <w:rPr>
          <w:rFonts w:ascii="Times New Roman" w:hAnsi="Times New Roman" w:cs="Times New Roman"/>
          <w:sz w:val="24"/>
          <w:szCs w:val="24"/>
        </w:rPr>
        <w:t xml:space="preserve">However, the EC in the two fields were </w:t>
      </w:r>
      <w:r w:rsidR="00063731" w:rsidRPr="00DC66BB">
        <w:rPr>
          <w:rFonts w:ascii="Times New Roman" w:hAnsi="Times New Roman" w:cs="Times New Roman"/>
          <w:sz w:val="24"/>
          <w:szCs w:val="24"/>
        </w:rPr>
        <w:t xml:space="preserve">highly </w:t>
      </w:r>
      <w:r w:rsidR="00817F19" w:rsidRPr="00DC66BB">
        <w:rPr>
          <w:rFonts w:ascii="Times New Roman" w:hAnsi="Times New Roman" w:cs="Times New Roman"/>
          <w:sz w:val="24"/>
          <w:szCs w:val="24"/>
        </w:rPr>
        <w:t xml:space="preserve">different in the spring, </w:t>
      </w:r>
      <w:r w:rsidR="005E5C13" w:rsidRPr="00DC66BB">
        <w:rPr>
          <w:rFonts w:ascii="Times New Roman" w:hAnsi="Times New Roman" w:cs="Times New Roman"/>
          <w:sz w:val="24"/>
          <w:szCs w:val="24"/>
        </w:rPr>
        <w:t xml:space="preserve">indicating that the soil properties were different. </w:t>
      </w:r>
      <w:r w:rsidR="003A0B99">
        <w:rPr>
          <w:rFonts w:ascii="Times New Roman" w:hAnsi="Times New Roman" w:cs="Times New Roman"/>
          <w:sz w:val="24"/>
          <w:szCs w:val="24"/>
        </w:rPr>
        <w:t xml:space="preserve">The south part of the field released more salts from the field, than the central part of the field. After the </w:t>
      </w:r>
      <w:r w:rsidR="00157173" w:rsidRPr="00DC66BB">
        <w:rPr>
          <w:rFonts w:ascii="Times New Roman" w:hAnsi="Times New Roman" w:cs="Times New Roman"/>
          <w:sz w:val="24"/>
          <w:szCs w:val="24"/>
        </w:rPr>
        <w:t xml:space="preserve">SI </w:t>
      </w:r>
      <w:r w:rsidR="003A0B99">
        <w:rPr>
          <w:rFonts w:ascii="Times New Roman" w:hAnsi="Times New Roman" w:cs="Times New Roman"/>
          <w:sz w:val="24"/>
          <w:szCs w:val="24"/>
        </w:rPr>
        <w:t>w</w:t>
      </w:r>
      <w:r w:rsidR="00157173" w:rsidRPr="00DC66BB">
        <w:rPr>
          <w:rFonts w:ascii="Times New Roman" w:hAnsi="Times New Roman" w:cs="Times New Roman"/>
          <w:sz w:val="24"/>
          <w:szCs w:val="24"/>
        </w:rPr>
        <w:t xml:space="preserve">as </w:t>
      </w:r>
      <w:r w:rsidR="00841A42">
        <w:rPr>
          <w:rFonts w:ascii="Times New Roman" w:hAnsi="Times New Roman" w:cs="Times New Roman"/>
          <w:sz w:val="24"/>
          <w:szCs w:val="24"/>
        </w:rPr>
        <w:t xml:space="preserve">applied in the summer, </w:t>
      </w:r>
      <w:r w:rsidR="00157173" w:rsidRPr="00DC66BB">
        <w:rPr>
          <w:rFonts w:ascii="Times New Roman" w:hAnsi="Times New Roman" w:cs="Times New Roman"/>
          <w:sz w:val="24"/>
          <w:szCs w:val="24"/>
        </w:rPr>
        <w:t xml:space="preserve">the EC </w:t>
      </w:r>
      <w:r w:rsidR="003A0B99">
        <w:rPr>
          <w:rFonts w:ascii="Times New Roman" w:hAnsi="Times New Roman" w:cs="Times New Roman"/>
          <w:sz w:val="24"/>
          <w:szCs w:val="24"/>
        </w:rPr>
        <w:t xml:space="preserve">dropped in the south part of the field, either through leaching or dilution. </w:t>
      </w:r>
    </w:p>
    <w:p w:rsidR="00157173" w:rsidRPr="00DC66BB" w:rsidRDefault="00157173" w:rsidP="00BA3B19">
      <w:pPr>
        <w:autoSpaceDE w:val="0"/>
        <w:autoSpaceDN w:val="0"/>
        <w:adjustRightInd w:val="0"/>
        <w:spacing w:after="0" w:line="240" w:lineRule="auto"/>
        <w:ind w:left="720"/>
        <w:rPr>
          <w:rFonts w:ascii="Times New Roman" w:hAnsi="Times New Roman" w:cs="Times New Roman"/>
          <w:sz w:val="24"/>
          <w:szCs w:val="24"/>
        </w:rPr>
      </w:pPr>
    </w:p>
    <w:p w:rsidR="00817F19" w:rsidRPr="00DC66BB" w:rsidRDefault="003B3E64" w:rsidP="00817F19">
      <w:pPr>
        <w:autoSpaceDE w:val="0"/>
        <w:autoSpaceDN w:val="0"/>
        <w:adjustRightInd w:val="0"/>
        <w:spacing w:after="0" w:line="240" w:lineRule="auto"/>
        <w:ind w:left="720"/>
        <w:jc w:val="center"/>
        <w:rPr>
          <w:rFonts w:ascii="Times New Roman" w:hAnsi="Times New Roman" w:cs="Times New Roman"/>
          <w:sz w:val="24"/>
          <w:szCs w:val="24"/>
        </w:rPr>
      </w:pPr>
      <w:r>
        <w:object w:dxaOrig="7582" w:dyaOrig="5839" w14:anchorId="623A88CD">
          <v:shape id="_x0000_i1030" type="#_x0000_t75" style="width:283.7pt;height:209.55pt" o:ole="">
            <v:imagedata r:id="rId18" o:title="" croptop="3233f" cropright="1245f"/>
          </v:shape>
          <o:OLEObject Type="Embed" ProgID="SigmaPlotGraphicObject.10" ShapeID="_x0000_i1030" DrawAspect="Content" ObjectID="_1592374139" r:id="rId19"/>
        </w:object>
      </w:r>
    </w:p>
    <w:p w:rsidR="00AC5F24" w:rsidRPr="00DC66BB" w:rsidRDefault="00AC5F24"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Figure </w:t>
      </w:r>
      <w:r w:rsidR="00EB44AF" w:rsidRPr="00DC66BB">
        <w:rPr>
          <w:rFonts w:ascii="Times New Roman" w:hAnsi="Times New Roman" w:cs="Times New Roman"/>
          <w:sz w:val="24"/>
          <w:szCs w:val="24"/>
        </w:rPr>
        <w:t>6</w:t>
      </w:r>
      <w:r w:rsidRPr="00DC66BB">
        <w:rPr>
          <w:rFonts w:ascii="Times New Roman" w:hAnsi="Times New Roman" w:cs="Times New Roman"/>
          <w:sz w:val="24"/>
          <w:szCs w:val="24"/>
        </w:rPr>
        <w:t>. Electrical conductivity in up</w:t>
      </w:r>
      <w:r w:rsidR="000D2A24" w:rsidRPr="00DC66BB">
        <w:rPr>
          <w:rFonts w:ascii="Times New Roman" w:hAnsi="Times New Roman" w:cs="Times New Roman"/>
          <w:sz w:val="24"/>
          <w:szCs w:val="24"/>
        </w:rPr>
        <w:t>stream</w:t>
      </w:r>
      <w:r w:rsidRPr="00DC66BB">
        <w:rPr>
          <w:rFonts w:ascii="Times New Roman" w:hAnsi="Times New Roman" w:cs="Times New Roman"/>
          <w:sz w:val="24"/>
          <w:szCs w:val="24"/>
        </w:rPr>
        <w:t xml:space="preserve"> and downstream ditches</w:t>
      </w:r>
      <w:r w:rsidR="000D2A24" w:rsidRPr="00DC66BB">
        <w:rPr>
          <w:rFonts w:ascii="Times New Roman" w:hAnsi="Times New Roman" w:cs="Times New Roman"/>
          <w:sz w:val="24"/>
          <w:szCs w:val="24"/>
        </w:rPr>
        <w:t xml:space="preserve"> from the field</w:t>
      </w:r>
      <w:r w:rsidRPr="00DC66BB">
        <w:rPr>
          <w:rFonts w:ascii="Times New Roman" w:hAnsi="Times New Roman" w:cs="Times New Roman"/>
          <w:sz w:val="24"/>
          <w:szCs w:val="24"/>
        </w:rPr>
        <w:t>, and two controlled drained plus subirrigated fields (Sump_west and Sump_east) at the Richland County, ND site in 201</w:t>
      </w:r>
      <w:r w:rsidR="00B2622B">
        <w:rPr>
          <w:rFonts w:ascii="Times New Roman" w:hAnsi="Times New Roman" w:cs="Times New Roman"/>
          <w:sz w:val="24"/>
          <w:szCs w:val="24"/>
        </w:rPr>
        <w:t>7</w:t>
      </w:r>
      <w:r w:rsidRPr="00DC66BB">
        <w:rPr>
          <w:rFonts w:ascii="Times New Roman" w:hAnsi="Times New Roman" w:cs="Times New Roman"/>
          <w:sz w:val="24"/>
          <w:szCs w:val="24"/>
        </w:rPr>
        <w:t xml:space="preserve">. </w:t>
      </w:r>
    </w:p>
    <w:p w:rsidR="003E67B7" w:rsidRPr="00DC66BB" w:rsidRDefault="003E67B7" w:rsidP="000B3E1F">
      <w:pPr>
        <w:autoSpaceDE w:val="0"/>
        <w:autoSpaceDN w:val="0"/>
        <w:adjustRightInd w:val="0"/>
        <w:spacing w:after="0" w:line="240" w:lineRule="auto"/>
        <w:ind w:left="360"/>
        <w:rPr>
          <w:rFonts w:ascii="Times New Roman" w:hAnsi="Times New Roman" w:cs="Times New Roman"/>
          <w:sz w:val="24"/>
          <w:szCs w:val="24"/>
        </w:rPr>
      </w:pPr>
    </w:p>
    <w:p w:rsidR="001074F8" w:rsidRDefault="00AC5F24"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The </w:t>
      </w:r>
      <w:r w:rsidR="008710C6">
        <w:rPr>
          <w:rFonts w:ascii="Times New Roman" w:hAnsi="Times New Roman" w:cs="Times New Roman"/>
          <w:sz w:val="24"/>
          <w:szCs w:val="24"/>
        </w:rPr>
        <w:t xml:space="preserve">EC level was much higher at the </w:t>
      </w:r>
      <w:r w:rsidRPr="00DC66BB">
        <w:rPr>
          <w:rFonts w:ascii="Times New Roman" w:hAnsi="Times New Roman" w:cs="Times New Roman"/>
          <w:sz w:val="24"/>
          <w:szCs w:val="24"/>
        </w:rPr>
        <w:t xml:space="preserve">ND site than </w:t>
      </w:r>
      <w:r w:rsidR="00063731" w:rsidRPr="00DC66BB">
        <w:rPr>
          <w:rFonts w:ascii="Times New Roman" w:hAnsi="Times New Roman" w:cs="Times New Roman"/>
          <w:sz w:val="24"/>
          <w:szCs w:val="24"/>
        </w:rPr>
        <w:t xml:space="preserve">at </w:t>
      </w:r>
      <w:r w:rsidRPr="00DC66BB">
        <w:rPr>
          <w:rFonts w:ascii="Times New Roman" w:hAnsi="Times New Roman" w:cs="Times New Roman"/>
          <w:sz w:val="24"/>
          <w:szCs w:val="24"/>
        </w:rPr>
        <w:t>the MN site</w:t>
      </w:r>
      <w:r w:rsidR="008710C6">
        <w:rPr>
          <w:rFonts w:ascii="Times New Roman" w:hAnsi="Times New Roman" w:cs="Times New Roman"/>
          <w:sz w:val="24"/>
          <w:szCs w:val="24"/>
        </w:rPr>
        <w:t>.</w:t>
      </w:r>
      <w:r w:rsidRPr="00DC66BB">
        <w:rPr>
          <w:rFonts w:ascii="Times New Roman" w:hAnsi="Times New Roman" w:cs="Times New Roman"/>
          <w:sz w:val="24"/>
          <w:szCs w:val="24"/>
        </w:rPr>
        <w:t xml:space="preserve"> EC in the drainage outflow </w:t>
      </w:r>
      <w:r w:rsidR="008710C6">
        <w:rPr>
          <w:rFonts w:ascii="Times New Roman" w:hAnsi="Times New Roman" w:cs="Times New Roman"/>
          <w:sz w:val="24"/>
          <w:szCs w:val="24"/>
        </w:rPr>
        <w:t>was</w:t>
      </w:r>
      <w:r w:rsidRPr="00DC66BB">
        <w:rPr>
          <w:rFonts w:ascii="Times New Roman" w:hAnsi="Times New Roman" w:cs="Times New Roman"/>
          <w:sz w:val="24"/>
          <w:szCs w:val="24"/>
        </w:rPr>
        <w:t xml:space="preserve"> </w:t>
      </w:r>
      <w:r w:rsidR="0094597A">
        <w:rPr>
          <w:rFonts w:ascii="Times New Roman" w:hAnsi="Times New Roman" w:cs="Times New Roman"/>
          <w:sz w:val="24"/>
          <w:szCs w:val="24"/>
        </w:rPr>
        <w:t xml:space="preserve">3.14 </w:t>
      </w:r>
      <w:r w:rsidRPr="00DC66BB">
        <w:rPr>
          <w:rFonts w:ascii="Times New Roman" w:hAnsi="Times New Roman" w:cs="Times New Roman"/>
          <w:sz w:val="24"/>
          <w:szCs w:val="24"/>
        </w:rPr>
        <w:t>dS/m</w:t>
      </w:r>
      <w:r w:rsidR="0094597A">
        <w:rPr>
          <w:rFonts w:ascii="Times New Roman" w:hAnsi="Times New Roman" w:cs="Times New Roman"/>
          <w:sz w:val="24"/>
          <w:szCs w:val="24"/>
        </w:rPr>
        <w:t xml:space="preserve"> and in the surface ditch water </w:t>
      </w:r>
      <w:r w:rsidR="008710C6">
        <w:rPr>
          <w:rFonts w:ascii="Times New Roman" w:hAnsi="Times New Roman" w:cs="Times New Roman"/>
          <w:sz w:val="24"/>
          <w:szCs w:val="24"/>
        </w:rPr>
        <w:t>was</w:t>
      </w:r>
      <w:r w:rsidR="0094597A">
        <w:rPr>
          <w:rFonts w:ascii="Times New Roman" w:hAnsi="Times New Roman" w:cs="Times New Roman"/>
          <w:sz w:val="24"/>
          <w:szCs w:val="24"/>
        </w:rPr>
        <w:t xml:space="preserve"> 4.2 dS/m. </w:t>
      </w:r>
      <w:r w:rsidRPr="00DC66BB">
        <w:rPr>
          <w:rFonts w:ascii="Times New Roman" w:hAnsi="Times New Roman" w:cs="Times New Roman"/>
          <w:sz w:val="24"/>
          <w:szCs w:val="24"/>
        </w:rPr>
        <w:t xml:space="preserve">This indicated that without tile drainage, the field would have suffered from </w:t>
      </w:r>
      <w:r w:rsidR="00063731" w:rsidRPr="00DC66BB">
        <w:rPr>
          <w:rFonts w:ascii="Times New Roman" w:hAnsi="Times New Roman" w:cs="Times New Roman"/>
          <w:sz w:val="24"/>
          <w:szCs w:val="24"/>
        </w:rPr>
        <w:t xml:space="preserve">a </w:t>
      </w:r>
      <w:r w:rsidRPr="00DC66BB">
        <w:rPr>
          <w:rFonts w:ascii="Times New Roman" w:hAnsi="Times New Roman" w:cs="Times New Roman"/>
          <w:sz w:val="24"/>
          <w:szCs w:val="24"/>
        </w:rPr>
        <w:t xml:space="preserve">high soil salinity and crop yield would be limited. </w:t>
      </w:r>
      <w:r w:rsidR="001074F8">
        <w:rPr>
          <w:rFonts w:ascii="Times New Roman" w:hAnsi="Times New Roman" w:cs="Times New Roman"/>
          <w:sz w:val="24"/>
          <w:szCs w:val="24"/>
        </w:rPr>
        <w:t>However, in certain time</w:t>
      </w:r>
      <w:r w:rsidR="008710C6">
        <w:rPr>
          <w:rFonts w:ascii="Times New Roman" w:hAnsi="Times New Roman" w:cs="Times New Roman"/>
          <w:sz w:val="24"/>
          <w:szCs w:val="24"/>
        </w:rPr>
        <w:t>s</w:t>
      </w:r>
      <w:r w:rsidR="001074F8">
        <w:rPr>
          <w:rFonts w:ascii="Times New Roman" w:hAnsi="Times New Roman" w:cs="Times New Roman"/>
          <w:sz w:val="24"/>
          <w:szCs w:val="24"/>
        </w:rPr>
        <w:t xml:space="preserve"> of the year, the EC was above 6 dS/m, which would affect the crop growth due to salinity. This EC level was much higher than other </w:t>
      </w:r>
      <w:r w:rsidR="0094597A">
        <w:rPr>
          <w:rFonts w:ascii="Times New Roman" w:hAnsi="Times New Roman" w:cs="Times New Roman"/>
          <w:sz w:val="24"/>
          <w:szCs w:val="24"/>
        </w:rPr>
        <w:t xml:space="preserve">years, as indicated by Dr. Kandel of Plant Sciences Department. </w:t>
      </w:r>
    </w:p>
    <w:p w:rsidR="00BB2064" w:rsidRDefault="00BB2064" w:rsidP="000B3E1F">
      <w:pPr>
        <w:autoSpaceDE w:val="0"/>
        <w:autoSpaceDN w:val="0"/>
        <w:adjustRightInd w:val="0"/>
        <w:spacing w:after="0" w:line="240" w:lineRule="auto"/>
        <w:ind w:left="360"/>
        <w:rPr>
          <w:rFonts w:ascii="Times New Roman" w:hAnsi="Times New Roman" w:cs="Times New Roman"/>
          <w:sz w:val="24"/>
          <w:szCs w:val="24"/>
        </w:rPr>
      </w:pPr>
    </w:p>
    <w:p w:rsidR="00AC5F24" w:rsidRPr="00DC66BB" w:rsidRDefault="00AC5F24"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A</w:t>
      </w:r>
      <w:r w:rsidR="008710C6">
        <w:rPr>
          <w:rFonts w:ascii="Times New Roman" w:hAnsi="Times New Roman" w:cs="Times New Roman"/>
          <w:sz w:val="24"/>
          <w:szCs w:val="24"/>
        </w:rPr>
        <w:t>ccording to</w:t>
      </w:r>
      <w:r w:rsidRPr="00DC66BB">
        <w:rPr>
          <w:rFonts w:ascii="Times New Roman" w:hAnsi="Times New Roman" w:cs="Times New Roman"/>
          <w:sz w:val="24"/>
          <w:szCs w:val="24"/>
        </w:rPr>
        <w:t xml:space="preserve"> the landowner, before the tile drainage was installed, the lower quarter of the field was </w:t>
      </w:r>
      <w:r w:rsidR="008710C6">
        <w:rPr>
          <w:rFonts w:ascii="Times New Roman" w:hAnsi="Times New Roman" w:cs="Times New Roman"/>
          <w:sz w:val="24"/>
          <w:szCs w:val="24"/>
        </w:rPr>
        <w:t xml:space="preserve">not </w:t>
      </w:r>
      <w:r w:rsidR="00C4351F">
        <w:rPr>
          <w:rFonts w:ascii="Times New Roman" w:hAnsi="Times New Roman" w:cs="Times New Roman"/>
          <w:sz w:val="24"/>
          <w:szCs w:val="24"/>
        </w:rPr>
        <w:t xml:space="preserve">worth planting. </w:t>
      </w:r>
      <w:r w:rsidRPr="00DC66BB">
        <w:rPr>
          <w:rFonts w:ascii="Times New Roman" w:hAnsi="Times New Roman" w:cs="Times New Roman"/>
          <w:sz w:val="24"/>
          <w:szCs w:val="24"/>
        </w:rPr>
        <w:t>During the SI period in the summer, the EC was low because SI water has a lower EC. In the fall, when tile drainage was running again, the E</w:t>
      </w:r>
      <w:r w:rsidR="00063731" w:rsidRPr="00DC66BB">
        <w:rPr>
          <w:rFonts w:ascii="Times New Roman" w:hAnsi="Times New Roman" w:cs="Times New Roman"/>
          <w:sz w:val="24"/>
          <w:szCs w:val="24"/>
        </w:rPr>
        <w:t xml:space="preserve">C </w:t>
      </w:r>
      <w:r w:rsidRPr="00DC66BB">
        <w:rPr>
          <w:rFonts w:ascii="Times New Roman" w:hAnsi="Times New Roman" w:cs="Times New Roman"/>
          <w:sz w:val="24"/>
          <w:szCs w:val="24"/>
        </w:rPr>
        <w:t xml:space="preserve">was higher than that in the summer, but lower than that in the spring, implying the mixture between drainage and irrigation water was beneficial. </w:t>
      </w:r>
      <w:r w:rsidR="003511EC" w:rsidRPr="00DC66BB">
        <w:rPr>
          <w:rFonts w:ascii="Times New Roman" w:hAnsi="Times New Roman" w:cs="Times New Roman"/>
          <w:sz w:val="24"/>
          <w:szCs w:val="24"/>
        </w:rPr>
        <w:t>The high EC in the surface water indicat</w:t>
      </w:r>
      <w:r w:rsidR="00693443" w:rsidRPr="00DC66BB">
        <w:rPr>
          <w:rFonts w:ascii="Times New Roman" w:hAnsi="Times New Roman" w:cs="Times New Roman"/>
          <w:sz w:val="24"/>
          <w:szCs w:val="24"/>
        </w:rPr>
        <w:t>ed</w:t>
      </w:r>
      <w:r w:rsidR="003511EC" w:rsidRPr="00DC66BB">
        <w:rPr>
          <w:rFonts w:ascii="Times New Roman" w:hAnsi="Times New Roman" w:cs="Times New Roman"/>
          <w:sz w:val="24"/>
          <w:szCs w:val="24"/>
        </w:rPr>
        <w:t xml:space="preserve"> that </w:t>
      </w:r>
      <w:r w:rsidR="0094597A">
        <w:rPr>
          <w:rFonts w:ascii="Times New Roman" w:hAnsi="Times New Roman" w:cs="Times New Roman"/>
          <w:sz w:val="24"/>
          <w:szCs w:val="24"/>
        </w:rPr>
        <w:t xml:space="preserve">there are </w:t>
      </w:r>
      <w:r w:rsidR="003511EC" w:rsidRPr="00DC66BB">
        <w:rPr>
          <w:rFonts w:ascii="Times New Roman" w:hAnsi="Times New Roman" w:cs="Times New Roman"/>
          <w:sz w:val="24"/>
          <w:szCs w:val="24"/>
        </w:rPr>
        <w:t>more fields tile drained and the EC level was not affect</w:t>
      </w:r>
      <w:r w:rsidR="0094597A">
        <w:rPr>
          <w:rFonts w:ascii="Times New Roman" w:hAnsi="Times New Roman" w:cs="Times New Roman"/>
          <w:sz w:val="24"/>
          <w:szCs w:val="24"/>
        </w:rPr>
        <w:t xml:space="preserve">ed by the single testing field. Also, the surface ditch water </w:t>
      </w:r>
      <w:r w:rsidR="00C4351F">
        <w:rPr>
          <w:rFonts w:ascii="Times New Roman" w:hAnsi="Times New Roman" w:cs="Times New Roman"/>
          <w:sz w:val="24"/>
          <w:szCs w:val="24"/>
        </w:rPr>
        <w:t xml:space="preserve">had less flow, which resulted in </w:t>
      </w:r>
      <w:r w:rsidR="0094597A">
        <w:rPr>
          <w:rFonts w:ascii="Times New Roman" w:hAnsi="Times New Roman" w:cs="Times New Roman"/>
          <w:sz w:val="24"/>
          <w:szCs w:val="24"/>
        </w:rPr>
        <w:t>a higher EC</w:t>
      </w:r>
      <w:r w:rsidR="00C4351F">
        <w:rPr>
          <w:rFonts w:ascii="Times New Roman" w:hAnsi="Times New Roman" w:cs="Times New Roman"/>
          <w:sz w:val="24"/>
          <w:szCs w:val="24"/>
        </w:rPr>
        <w:t xml:space="preserve">. </w:t>
      </w:r>
    </w:p>
    <w:p w:rsidR="005B40FF" w:rsidRPr="00DC66BB" w:rsidRDefault="005B40FF" w:rsidP="000B3E1F">
      <w:pPr>
        <w:autoSpaceDE w:val="0"/>
        <w:autoSpaceDN w:val="0"/>
        <w:adjustRightInd w:val="0"/>
        <w:spacing w:after="0" w:line="240" w:lineRule="auto"/>
        <w:ind w:left="360"/>
        <w:rPr>
          <w:rFonts w:ascii="Times New Roman" w:hAnsi="Times New Roman" w:cs="Times New Roman"/>
          <w:sz w:val="24"/>
          <w:szCs w:val="24"/>
        </w:rPr>
      </w:pPr>
    </w:p>
    <w:p w:rsidR="00D8040B" w:rsidRPr="00DC66BB" w:rsidRDefault="00D8040B" w:rsidP="000B3E1F">
      <w:pPr>
        <w:autoSpaceDE w:val="0"/>
        <w:autoSpaceDN w:val="0"/>
        <w:adjustRightInd w:val="0"/>
        <w:spacing w:after="0" w:line="240" w:lineRule="auto"/>
        <w:ind w:left="360"/>
        <w:rPr>
          <w:rFonts w:ascii="Times New Roman" w:hAnsi="Times New Roman" w:cs="Times New Roman"/>
          <w:b/>
          <w:i/>
          <w:sz w:val="24"/>
          <w:szCs w:val="24"/>
        </w:rPr>
      </w:pPr>
      <w:r w:rsidRPr="00BB2064">
        <w:rPr>
          <w:rFonts w:ascii="Times New Roman" w:hAnsi="Times New Roman" w:cs="Times New Roman"/>
          <w:b/>
          <w:i/>
          <w:sz w:val="24"/>
          <w:szCs w:val="24"/>
        </w:rPr>
        <w:t xml:space="preserve">Soil </w:t>
      </w:r>
      <w:r w:rsidR="00B742D9" w:rsidRPr="00BB2064">
        <w:rPr>
          <w:rFonts w:ascii="Times New Roman" w:hAnsi="Times New Roman" w:cs="Times New Roman"/>
          <w:b/>
          <w:i/>
          <w:sz w:val="24"/>
          <w:szCs w:val="24"/>
        </w:rPr>
        <w:t>quality</w:t>
      </w:r>
      <w:r w:rsidR="00B742D9" w:rsidRPr="00DC66BB">
        <w:rPr>
          <w:rFonts w:ascii="Times New Roman" w:hAnsi="Times New Roman" w:cs="Times New Roman"/>
          <w:b/>
          <w:i/>
          <w:sz w:val="24"/>
          <w:szCs w:val="24"/>
        </w:rPr>
        <w:t xml:space="preserve">  </w:t>
      </w:r>
    </w:p>
    <w:p w:rsidR="00D8040B" w:rsidRPr="00DC66BB" w:rsidRDefault="00D8040B" w:rsidP="000B3E1F">
      <w:pPr>
        <w:autoSpaceDE w:val="0"/>
        <w:autoSpaceDN w:val="0"/>
        <w:adjustRightInd w:val="0"/>
        <w:spacing w:after="0" w:line="240" w:lineRule="auto"/>
        <w:ind w:left="360"/>
        <w:rPr>
          <w:rFonts w:ascii="Times New Roman" w:hAnsi="Times New Roman" w:cs="Times New Roman"/>
          <w:b/>
          <w:i/>
          <w:sz w:val="24"/>
          <w:szCs w:val="24"/>
        </w:rPr>
      </w:pPr>
    </w:p>
    <w:p w:rsidR="00703630" w:rsidRPr="00DC66BB" w:rsidRDefault="001D08DB" w:rsidP="000B3E1F">
      <w:pPr>
        <w:autoSpaceDE w:val="0"/>
        <w:autoSpaceDN w:val="0"/>
        <w:adjustRightInd w:val="0"/>
        <w:spacing w:after="0" w:line="240" w:lineRule="auto"/>
        <w:ind w:left="360"/>
        <w:rPr>
          <w:rFonts w:ascii="Times New Roman" w:hAnsi="Times New Roman" w:cs="Times New Roman"/>
          <w:sz w:val="24"/>
          <w:szCs w:val="24"/>
        </w:rPr>
      </w:pPr>
      <w:r w:rsidRPr="001D08DB">
        <w:rPr>
          <w:rFonts w:ascii="Times New Roman" w:hAnsi="Times New Roman" w:cs="Times New Roman"/>
          <w:sz w:val="24"/>
          <w:szCs w:val="24"/>
        </w:rPr>
        <w:t>Soil samples taken in the fall after harvesting f</w:t>
      </w:r>
      <w:r>
        <w:rPr>
          <w:rFonts w:ascii="Times New Roman" w:hAnsi="Times New Roman" w:cs="Times New Roman"/>
          <w:sz w:val="24"/>
          <w:szCs w:val="24"/>
        </w:rPr>
        <w:t xml:space="preserve">rom </w:t>
      </w:r>
      <w:r w:rsidRPr="001D08DB">
        <w:rPr>
          <w:rFonts w:ascii="Times New Roman" w:hAnsi="Times New Roman" w:cs="Times New Roman"/>
          <w:sz w:val="24"/>
          <w:szCs w:val="24"/>
        </w:rPr>
        <w:t>the top soil layer (0 -6 inch) and the bottom soil layer (6 – 18 inch)</w:t>
      </w:r>
      <w:r>
        <w:rPr>
          <w:rFonts w:ascii="Times New Roman" w:hAnsi="Times New Roman" w:cs="Times New Roman"/>
          <w:sz w:val="24"/>
          <w:szCs w:val="24"/>
        </w:rPr>
        <w:t xml:space="preserve"> were analyzed for s</w:t>
      </w:r>
      <w:r w:rsidR="00B742D9" w:rsidRPr="00DC66BB">
        <w:rPr>
          <w:rFonts w:ascii="Times New Roman" w:hAnsi="Times New Roman" w:cs="Times New Roman"/>
          <w:sz w:val="24"/>
          <w:szCs w:val="24"/>
        </w:rPr>
        <w:t>oil nutrient and salts concentrations. At the Clay County site, the soils were taken from the top, middle and bottom section of the fields along the drainage flow direction. At each location, the samples were also taken above the tile and in the middle of two tile lines to indicate the chemical differences due to different water management practices. The results are shown in Figure 7 for nitrate nitrogen, Figure 8 for phosphorus, and Figure 9 for electrical conductivity</w:t>
      </w:r>
      <w:r w:rsidR="00703630" w:rsidRPr="00DC66BB">
        <w:rPr>
          <w:rFonts w:ascii="Times New Roman" w:hAnsi="Times New Roman" w:cs="Times New Roman"/>
          <w:sz w:val="24"/>
          <w:szCs w:val="24"/>
        </w:rPr>
        <w:t xml:space="preserve">, respectively, for the Clay County, MN site.  </w:t>
      </w:r>
    </w:p>
    <w:p w:rsidR="00E56A5D" w:rsidRPr="00DC66BB" w:rsidRDefault="00E56A5D" w:rsidP="00E56A5D">
      <w:pPr>
        <w:jc w:val="center"/>
        <w:rPr>
          <w:rFonts w:ascii="Times New Roman" w:hAnsi="Times New Roman" w:cs="Times New Roman"/>
        </w:rPr>
      </w:pPr>
      <w:r w:rsidRPr="00DC66BB">
        <w:rPr>
          <w:rFonts w:ascii="Times New Roman" w:hAnsi="Times New Roman" w:cs="Times New Roman"/>
          <w:b/>
          <w:i/>
          <w:sz w:val="24"/>
          <w:szCs w:val="24"/>
        </w:rPr>
        <w:br w:type="page"/>
      </w:r>
      <w:r w:rsidR="005232FD">
        <w:object w:dxaOrig="7719" w:dyaOrig="5669" w14:anchorId="7A9EFA9C">
          <v:shape id="_x0000_i1031" type="#_x0000_t75" style="width:231.05pt;height:168.2pt" o:ole="">
            <v:imagedata r:id="rId20" o:title="" cropbottom="3329f" cropright="2445f"/>
          </v:shape>
          <o:OLEObject Type="Embed" ProgID="SigmaPlotGraphicObject.10" ShapeID="_x0000_i1031" DrawAspect="Content" ObjectID="_1592374140" r:id="rId21"/>
        </w:object>
      </w:r>
      <w:r w:rsidR="00930120" w:rsidRPr="00930120">
        <w:t xml:space="preserve"> </w:t>
      </w:r>
      <w:r w:rsidR="005232FD">
        <w:object w:dxaOrig="7719" w:dyaOrig="5669" w14:anchorId="40012038">
          <v:shape id="_x0000_i1032" type="#_x0000_t75" style="width:214.4pt;height:168.2pt" o:ole="">
            <v:imagedata r:id="rId22" o:title="" cropbottom="3329f" cropleft="7336f"/>
          </v:shape>
          <o:OLEObject Type="Embed" ProgID="SigmaPlotGraphicObject.10" ShapeID="_x0000_i1032" DrawAspect="Content" ObjectID="_1592374141" r:id="rId23"/>
        </w:object>
      </w:r>
      <w:r w:rsidR="00930120" w:rsidRPr="00930120">
        <w:t xml:space="preserve"> </w:t>
      </w:r>
      <w:r w:rsidR="005232FD">
        <w:object w:dxaOrig="7719" w:dyaOrig="5669" w14:anchorId="063DCD67">
          <v:shape id="_x0000_i1033" type="#_x0000_t75" style="width:233.75pt;height:169.25pt" o:ole="">
            <v:imagedata r:id="rId24" o:title="" croptop="3329f" cropright="2445f"/>
          </v:shape>
          <o:OLEObject Type="Embed" ProgID="SigmaPlotGraphicObject.10" ShapeID="_x0000_i1033" DrawAspect="Content" ObjectID="_1592374142" r:id="rId25"/>
        </w:object>
      </w:r>
      <w:r w:rsidR="00930120" w:rsidRPr="00930120">
        <w:t xml:space="preserve"> </w:t>
      </w:r>
      <w:r w:rsidR="005232FD">
        <w:object w:dxaOrig="7719" w:dyaOrig="5669" w14:anchorId="0BFD9FB8">
          <v:shape id="_x0000_i1034" type="#_x0000_t75" style="width:218.15pt;height:170.35pt" o:ole="">
            <v:imagedata r:id="rId26" o:title="" croptop="3329f" cropleft="7336f"/>
          </v:shape>
          <o:OLEObject Type="Embed" ProgID="SigmaPlotGraphicObject.10" ShapeID="_x0000_i1034" DrawAspect="Content" ObjectID="_1592374143" r:id="rId27"/>
        </w:object>
      </w:r>
    </w:p>
    <w:p w:rsidR="00E56A5D" w:rsidRPr="00DC66BB" w:rsidRDefault="00E56A5D"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Figure 7. Soil Nitrate-N concentrations at different sampling locations</w:t>
      </w:r>
      <w:r w:rsidR="001D08DB" w:rsidRPr="001D08DB">
        <w:rPr>
          <w:rFonts w:ascii="Times New Roman" w:hAnsi="Times New Roman" w:cs="Times New Roman"/>
          <w:sz w:val="24"/>
          <w:szCs w:val="24"/>
        </w:rPr>
        <w:t xml:space="preserve"> </w:t>
      </w:r>
      <w:r w:rsidR="001D08DB" w:rsidRPr="00DC66BB">
        <w:rPr>
          <w:rFonts w:ascii="Times New Roman" w:hAnsi="Times New Roman" w:cs="Times New Roman"/>
          <w:sz w:val="24"/>
          <w:szCs w:val="24"/>
        </w:rPr>
        <w:t>at the Clay County, MN site in fall 201</w:t>
      </w:r>
      <w:r w:rsidR="001D08DB">
        <w:rPr>
          <w:rFonts w:ascii="Times New Roman" w:hAnsi="Times New Roman" w:cs="Times New Roman"/>
          <w:sz w:val="24"/>
          <w:szCs w:val="24"/>
        </w:rPr>
        <w:t>7.</w:t>
      </w:r>
      <w:r w:rsidRPr="00DC66BB">
        <w:rPr>
          <w:rFonts w:ascii="Times New Roman" w:hAnsi="Times New Roman" w:cs="Times New Roman"/>
          <w:sz w:val="24"/>
          <w:szCs w:val="24"/>
        </w:rPr>
        <w:t xml:space="preserve"> UA = upper section of the field above the tile, UM = upper section of the field in the middle between two tiles, MA = middle section of the field above the tile, MM = middle section of the field in the middle between two tiles, BA = bottom section of the field above the tile, BM = bottom section of the field in the middle between two tiles in the undrained, free drained, control drained, and subirrigated fields.</w:t>
      </w:r>
      <w:r w:rsidR="00567FAC" w:rsidRPr="00DC66BB">
        <w:rPr>
          <w:rFonts w:ascii="Times New Roman" w:hAnsi="Times New Roman" w:cs="Times New Roman"/>
          <w:sz w:val="24"/>
          <w:szCs w:val="24"/>
        </w:rPr>
        <w:t xml:space="preserve"> The white bars represent the top soil (0-6 inch) and </w:t>
      </w:r>
      <w:r w:rsidR="001F7271" w:rsidRPr="00DC66BB">
        <w:rPr>
          <w:rFonts w:ascii="Times New Roman" w:hAnsi="Times New Roman" w:cs="Times New Roman"/>
          <w:sz w:val="24"/>
          <w:szCs w:val="24"/>
        </w:rPr>
        <w:t xml:space="preserve">the </w:t>
      </w:r>
      <w:r w:rsidR="00567FAC" w:rsidRPr="00DC66BB">
        <w:rPr>
          <w:rFonts w:ascii="Times New Roman" w:hAnsi="Times New Roman" w:cs="Times New Roman"/>
          <w:sz w:val="24"/>
          <w:szCs w:val="24"/>
        </w:rPr>
        <w:t xml:space="preserve">grey bars represent the bottom soil (6 – 18 </w:t>
      </w:r>
      <w:r w:rsidR="001F7271" w:rsidRPr="00DC66BB">
        <w:rPr>
          <w:rFonts w:ascii="Times New Roman" w:hAnsi="Times New Roman" w:cs="Times New Roman"/>
          <w:sz w:val="24"/>
          <w:szCs w:val="24"/>
        </w:rPr>
        <w:t xml:space="preserve">inch). </w:t>
      </w:r>
    </w:p>
    <w:p w:rsidR="00D71FB6" w:rsidRPr="00DC66BB" w:rsidRDefault="00D71FB6" w:rsidP="000B3E1F">
      <w:pPr>
        <w:autoSpaceDE w:val="0"/>
        <w:autoSpaceDN w:val="0"/>
        <w:adjustRightInd w:val="0"/>
        <w:spacing w:after="0" w:line="240" w:lineRule="auto"/>
        <w:ind w:left="360"/>
        <w:rPr>
          <w:rFonts w:ascii="Times New Roman" w:hAnsi="Times New Roman" w:cs="Times New Roman"/>
          <w:sz w:val="24"/>
          <w:szCs w:val="24"/>
        </w:rPr>
      </w:pPr>
    </w:p>
    <w:p w:rsidR="00703630" w:rsidRPr="00DC66BB" w:rsidRDefault="00693443" w:rsidP="000B3E1F">
      <w:pPr>
        <w:autoSpaceDE w:val="0"/>
        <w:autoSpaceDN w:val="0"/>
        <w:adjustRightInd w:val="0"/>
        <w:spacing w:after="0" w:line="240" w:lineRule="auto"/>
        <w:ind w:left="360"/>
        <w:rPr>
          <w:rFonts w:ascii="Times New Roman" w:hAnsi="Times New Roman" w:cs="Times New Roman"/>
          <w:sz w:val="24"/>
          <w:szCs w:val="24"/>
        </w:rPr>
      </w:pPr>
      <w:r w:rsidRPr="003600B3">
        <w:rPr>
          <w:rFonts w:ascii="Times New Roman" w:hAnsi="Times New Roman" w:cs="Times New Roman"/>
          <w:sz w:val="24"/>
          <w:szCs w:val="24"/>
        </w:rPr>
        <w:t>Differences in</w:t>
      </w:r>
      <w:r w:rsidR="00703630" w:rsidRPr="003600B3">
        <w:rPr>
          <w:rFonts w:ascii="Times New Roman" w:hAnsi="Times New Roman" w:cs="Times New Roman"/>
          <w:sz w:val="24"/>
          <w:szCs w:val="24"/>
        </w:rPr>
        <w:t xml:space="preserve"> NO</w:t>
      </w:r>
      <w:r w:rsidR="00703630" w:rsidRPr="003600B3">
        <w:rPr>
          <w:rFonts w:ascii="Times New Roman" w:hAnsi="Times New Roman" w:cs="Times New Roman"/>
          <w:sz w:val="24"/>
          <w:szCs w:val="24"/>
          <w:vertAlign w:val="subscript"/>
        </w:rPr>
        <w:t>3</w:t>
      </w:r>
      <w:r w:rsidR="00703630" w:rsidRPr="003600B3">
        <w:rPr>
          <w:rFonts w:ascii="Times New Roman" w:hAnsi="Times New Roman" w:cs="Times New Roman"/>
          <w:sz w:val="24"/>
          <w:szCs w:val="24"/>
        </w:rPr>
        <w:t xml:space="preserve">-N </w:t>
      </w:r>
      <w:r w:rsidRPr="003600B3">
        <w:rPr>
          <w:rFonts w:ascii="Times New Roman" w:hAnsi="Times New Roman" w:cs="Times New Roman"/>
          <w:sz w:val="24"/>
          <w:szCs w:val="24"/>
        </w:rPr>
        <w:t>were</w:t>
      </w:r>
      <w:r w:rsidR="00703630" w:rsidRPr="003600B3">
        <w:rPr>
          <w:rFonts w:ascii="Times New Roman" w:hAnsi="Times New Roman" w:cs="Times New Roman"/>
          <w:sz w:val="24"/>
          <w:szCs w:val="24"/>
        </w:rPr>
        <w:t xml:space="preserve"> observed among </w:t>
      </w:r>
      <w:r w:rsidR="003754BA" w:rsidRPr="003600B3">
        <w:rPr>
          <w:rFonts w:ascii="Times New Roman" w:hAnsi="Times New Roman" w:cs="Times New Roman"/>
          <w:sz w:val="24"/>
          <w:szCs w:val="24"/>
        </w:rPr>
        <w:t xml:space="preserve">the fields, with </w:t>
      </w:r>
      <w:r w:rsidR="003600B3" w:rsidRPr="003600B3">
        <w:rPr>
          <w:rFonts w:ascii="Times New Roman" w:hAnsi="Times New Roman" w:cs="Times New Roman"/>
          <w:sz w:val="24"/>
          <w:szCs w:val="24"/>
        </w:rPr>
        <w:t>FD</w:t>
      </w:r>
      <w:r w:rsidR="003754BA" w:rsidRPr="003600B3">
        <w:rPr>
          <w:rFonts w:ascii="Times New Roman" w:hAnsi="Times New Roman" w:cs="Times New Roman"/>
          <w:sz w:val="24"/>
          <w:szCs w:val="24"/>
        </w:rPr>
        <w:t xml:space="preserve"> the highest </w:t>
      </w:r>
      <w:r w:rsidR="001041EB">
        <w:rPr>
          <w:rFonts w:ascii="Times New Roman" w:hAnsi="Times New Roman" w:cs="Times New Roman"/>
          <w:sz w:val="24"/>
          <w:szCs w:val="24"/>
        </w:rPr>
        <w:t xml:space="preserve">at both the top (100.5 lb/ac) and the bottom (99.3 lb/ac) soil layers, </w:t>
      </w:r>
      <w:r w:rsidR="003754BA" w:rsidRPr="003600B3">
        <w:rPr>
          <w:rFonts w:ascii="Times New Roman" w:hAnsi="Times New Roman" w:cs="Times New Roman"/>
          <w:sz w:val="24"/>
          <w:szCs w:val="24"/>
        </w:rPr>
        <w:t xml:space="preserve">and </w:t>
      </w:r>
      <w:r w:rsidR="003600B3" w:rsidRPr="003600B3">
        <w:rPr>
          <w:rFonts w:ascii="Times New Roman" w:hAnsi="Times New Roman" w:cs="Times New Roman"/>
          <w:sz w:val="24"/>
          <w:szCs w:val="24"/>
        </w:rPr>
        <w:t>the CD</w:t>
      </w:r>
      <w:r w:rsidR="001041EB">
        <w:rPr>
          <w:rFonts w:ascii="Times New Roman" w:hAnsi="Times New Roman" w:cs="Times New Roman"/>
          <w:sz w:val="24"/>
          <w:szCs w:val="24"/>
        </w:rPr>
        <w:t xml:space="preserve"> field </w:t>
      </w:r>
      <w:r w:rsidR="003754BA" w:rsidRPr="003600B3">
        <w:rPr>
          <w:rFonts w:ascii="Times New Roman" w:hAnsi="Times New Roman" w:cs="Times New Roman"/>
          <w:sz w:val="24"/>
          <w:szCs w:val="24"/>
        </w:rPr>
        <w:t>the lowest</w:t>
      </w:r>
      <w:r w:rsidRPr="003600B3">
        <w:rPr>
          <w:rFonts w:ascii="Times New Roman" w:hAnsi="Times New Roman" w:cs="Times New Roman"/>
          <w:sz w:val="24"/>
          <w:szCs w:val="24"/>
        </w:rPr>
        <w:t xml:space="preserve"> concentrations</w:t>
      </w:r>
      <w:r w:rsidR="001041EB">
        <w:rPr>
          <w:rFonts w:ascii="Times New Roman" w:hAnsi="Times New Roman" w:cs="Times New Roman"/>
          <w:sz w:val="24"/>
          <w:szCs w:val="24"/>
        </w:rPr>
        <w:t xml:space="preserve"> at 14.5 and 40 lb/ac for the top and the bottom soil layers, respectively</w:t>
      </w:r>
      <w:r w:rsidR="003754BA" w:rsidRPr="003600B3">
        <w:rPr>
          <w:rFonts w:ascii="Times New Roman" w:hAnsi="Times New Roman" w:cs="Times New Roman"/>
          <w:sz w:val="24"/>
          <w:szCs w:val="24"/>
        </w:rPr>
        <w:t xml:space="preserve">. Within the same field, </w:t>
      </w:r>
      <w:r w:rsidRPr="003600B3">
        <w:rPr>
          <w:rFonts w:ascii="Times New Roman" w:hAnsi="Times New Roman" w:cs="Times New Roman"/>
          <w:sz w:val="24"/>
          <w:szCs w:val="24"/>
        </w:rPr>
        <w:t xml:space="preserve">a </w:t>
      </w:r>
      <w:r w:rsidR="003754BA" w:rsidRPr="003600B3">
        <w:rPr>
          <w:rFonts w:ascii="Times New Roman" w:hAnsi="Times New Roman" w:cs="Times New Roman"/>
          <w:sz w:val="24"/>
          <w:szCs w:val="24"/>
        </w:rPr>
        <w:t>higher NO</w:t>
      </w:r>
      <w:r w:rsidR="003754BA" w:rsidRPr="003600B3">
        <w:rPr>
          <w:rFonts w:ascii="Times New Roman" w:hAnsi="Times New Roman" w:cs="Times New Roman"/>
          <w:sz w:val="24"/>
          <w:szCs w:val="24"/>
          <w:vertAlign w:val="subscript"/>
        </w:rPr>
        <w:t>3</w:t>
      </w:r>
      <w:r w:rsidR="003754BA" w:rsidRPr="003600B3">
        <w:rPr>
          <w:rFonts w:ascii="Times New Roman" w:hAnsi="Times New Roman" w:cs="Times New Roman"/>
          <w:sz w:val="24"/>
          <w:szCs w:val="24"/>
        </w:rPr>
        <w:t xml:space="preserve">-N difference was found between the </w:t>
      </w:r>
      <w:r w:rsidR="001041EB">
        <w:rPr>
          <w:rFonts w:ascii="Times New Roman" w:hAnsi="Times New Roman" w:cs="Times New Roman"/>
          <w:sz w:val="24"/>
          <w:szCs w:val="24"/>
        </w:rPr>
        <w:t>top and the bottom soil layers in the CD and SI fields, while the UD and the FD fields had similar NO</w:t>
      </w:r>
      <w:r w:rsidR="001041EB" w:rsidRPr="001041EB">
        <w:rPr>
          <w:rFonts w:ascii="Times New Roman" w:hAnsi="Times New Roman" w:cs="Times New Roman"/>
          <w:sz w:val="24"/>
          <w:szCs w:val="24"/>
          <w:vertAlign w:val="subscript"/>
        </w:rPr>
        <w:t>3</w:t>
      </w:r>
      <w:r w:rsidR="001041EB">
        <w:rPr>
          <w:rFonts w:ascii="Times New Roman" w:hAnsi="Times New Roman" w:cs="Times New Roman"/>
          <w:sz w:val="24"/>
          <w:szCs w:val="24"/>
        </w:rPr>
        <w:t xml:space="preserve">-N between the top and the bottom soil layers. </w:t>
      </w:r>
      <w:r w:rsidR="003600B3" w:rsidRPr="003600B3">
        <w:rPr>
          <w:rFonts w:ascii="Times New Roman" w:hAnsi="Times New Roman" w:cs="Times New Roman"/>
          <w:sz w:val="24"/>
          <w:szCs w:val="24"/>
        </w:rPr>
        <w:t xml:space="preserve"> </w:t>
      </w:r>
      <w:r w:rsidR="003754BA" w:rsidRPr="00DC66BB">
        <w:rPr>
          <w:rFonts w:ascii="Times New Roman" w:hAnsi="Times New Roman" w:cs="Times New Roman"/>
          <w:sz w:val="24"/>
          <w:szCs w:val="24"/>
        </w:rPr>
        <w:t xml:space="preserve"> </w:t>
      </w:r>
    </w:p>
    <w:p w:rsidR="00D71FB6" w:rsidRPr="00DC66BB" w:rsidRDefault="005232FD" w:rsidP="00567FAC">
      <w:pPr>
        <w:autoSpaceDE w:val="0"/>
        <w:autoSpaceDN w:val="0"/>
        <w:adjustRightInd w:val="0"/>
        <w:spacing w:after="0" w:line="240" w:lineRule="auto"/>
        <w:ind w:left="720"/>
        <w:jc w:val="center"/>
        <w:rPr>
          <w:rFonts w:ascii="Times New Roman" w:hAnsi="Times New Roman" w:cs="Times New Roman"/>
          <w:sz w:val="24"/>
          <w:szCs w:val="24"/>
        </w:rPr>
      </w:pPr>
      <w:r>
        <w:object w:dxaOrig="7719" w:dyaOrig="5669" w14:anchorId="1BE50B45">
          <v:shape id="_x0000_i1035" type="#_x0000_t75" style="width:220.3pt;height:159.05pt" o:ole="">
            <v:imagedata r:id="rId28" o:title="" cropbottom="3329f" cropright="2445f"/>
          </v:shape>
          <o:OLEObject Type="Embed" ProgID="SigmaPlotGraphicObject.10" ShapeID="_x0000_i1035" DrawAspect="Content" ObjectID="_1592374144" r:id="rId29"/>
        </w:object>
      </w:r>
      <w:r w:rsidR="00D71FB6" w:rsidRPr="00DC66BB">
        <w:rPr>
          <w:rFonts w:ascii="Times New Roman" w:hAnsi="Times New Roman" w:cs="Times New Roman"/>
        </w:rPr>
        <w:t xml:space="preserve"> </w:t>
      </w:r>
      <w:r>
        <w:object w:dxaOrig="7719" w:dyaOrig="5669" w14:anchorId="3CEE1D19">
          <v:shape id="_x0000_i1036" type="#_x0000_t75" style="width:204.7pt;height:160.65pt" o:ole="">
            <v:imagedata r:id="rId30" o:title="" cropbottom="3329f" cropleft="7336f"/>
          </v:shape>
          <o:OLEObject Type="Embed" ProgID="SigmaPlotGraphicObject.10" ShapeID="_x0000_i1036" DrawAspect="Content" ObjectID="_1592374145" r:id="rId31"/>
        </w:object>
      </w:r>
      <w:r w:rsidR="00D71FB6" w:rsidRPr="00DC66BB">
        <w:rPr>
          <w:rFonts w:ascii="Times New Roman" w:hAnsi="Times New Roman" w:cs="Times New Roman"/>
        </w:rPr>
        <w:t xml:space="preserve"> </w:t>
      </w:r>
      <w:r>
        <w:object w:dxaOrig="7719" w:dyaOrig="5669" w14:anchorId="15DF296B">
          <v:shape id="_x0000_i1037" type="#_x0000_t75" style="width:222.45pt;height:161.2pt" o:ole="">
            <v:imagedata r:id="rId32" o:title="" croptop="3329f" cropright="2445f"/>
          </v:shape>
          <o:OLEObject Type="Embed" ProgID="SigmaPlotGraphicObject.10" ShapeID="_x0000_i1037" DrawAspect="Content" ObjectID="_1592374146" r:id="rId33"/>
        </w:object>
      </w:r>
      <w:r w:rsidR="00D71FB6" w:rsidRPr="00DC66BB">
        <w:rPr>
          <w:rFonts w:ascii="Times New Roman" w:hAnsi="Times New Roman" w:cs="Times New Roman"/>
        </w:rPr>
        <w:t xml:space="preserve"> </w:t>
      </w:r>
      <w:r>
        <w:object w:dxaOrig="7719" w:dyaOrig="5669" w14:anchorId="2D449F7A">
          <v:shape id="_x0000_i1038" type="#_x0000_t75" style="width:206.35pt;height:162.8pt" o:ole="">
            <v:imagedata r:id="rId34" o:title="" croptop="3329f" cropleft="7336f"/>
          </v:shape>
          <o:OLEObject Type="Embed" ProgID="SigmaPlotGraphicObject.10" ShapeID="_x0000_i1038" DrawAspect="Content" ObjectID="_1592374147" r:id="rId35"/>
        </w:object>
      </w:r>
    </w:p>
    <w:p w:rsidR="00D71FB6" w:rsidRPr="00DC66BB" w:rsidRDefault="00D71FB6" w:rsidP="00D71FB6">
      <w:pPr>
        <w:autoSpaceDE w:val="0"/>
        <w:autoSpaceDN w:val="0"/>
        <w:adjustRightInd w:val="0"/>
        <w:spacing w:after="0" w:line="240" w:lineRule="auto"/>
        <w:ind w:left="720"/>
        <w:rPr>
          <w:rFonts w:ascii="Times New Roman" w:hAnsi="Times New Roman" w:cs="Times New Roman"/>
          <w:sz w:val="24"/>
          <w:szCs w:val="24"/>
        </w:rPr>
      </w:pPr>
    </w:p>
    <w:p w:rsidR="00D71FB6" w:rsidRPr="00DC66BB" w:rsidRDefault="00D71FB6"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Figure 8. Soil phosphorus concentrations at different sampling locations</w:t>
      </w:r>
      <w:r w:rsidR="001D08DB" w:rsidRPr="001D08DB">
        <w:rPr>
          <w:rFonts w:ascii="Times New Roman" w:hAnsi="Times New Roman" w:cs="Times New Roman"/>
          <w:sz w:val="24"/>
          <w:szCs w:val="24"/>
        </w:rPr>
        <w:t xml:space="preserve"> </w:t>
      </w:r>
      <w:r w:rsidR="001D08DB" w:rsidRPr="00DC66BB">
        <w:rPr>
          <w:rFonts w:ascii="Times New Roman" w:hAnsi="Times New Roman" w:cs="Times New Roman"/>
          <w:sz w:val="24"/>
          <w:szCs w:val="24"/>
        </w:rPr>
        <w:t>at the Clay County, MN site in fall 201</w:t>
      </w:r>
      <w:r w:rsidR="001D08DB">
        <w:rPr>
          <w:rFonts w:ascii="Times New Roman" w:hAnsi="Times New Roman" w:cs="Times New Roman"/>
          <w:sz w:val="24"/>
          <w:szCs w:val="24"/>
        </w:rPr>
        <w:t>7.</w:t>
      </w:r>
      <w:r w:rsidRPr="00DC66BB">
        <w:rPr>
          <w:rFonts w:ascii="Times New Roman" w:hAnsi="Times New Roman" w:cs="Times New Roman"/>
          <w:sz w:val="24"/>
          <w:szCs w:val="24"/>
        </w:rPr>
        <w:t xml:space="preserve"> UA = upper section of the field above the tile, UM = upper section of the field in the middle between two tiles, MA = middle section of the field above the tile, MM = middle section of the field in the middle between two tiles, BA = bottom section of the field above the tile, BM = bottom section of the field in the middle between two tiles in the undrained, free drained, control drained, and subirrigated fields.</w:t>
      </w:r>
      <w:r w:rsidR="001F7271" w:rsidRPr="00DC66BB">
        <w:rPr>
          <w:rFonts w:ascii="Times New Roman" w:hAnsi="Times New Roman" w:cs="Times New Roman"/>
          <w:sz w:val="24"/>
          <w:szCs w:val="24"/>
        </w:rPr>
        <w:t xml:space="preserve"> The white bars represent the top soil (0-6 inch) and the grey bars represent the bottom soil (6 – 18 inch). </w:t>
      </w:r>
      <w:r w:rsidRPr="00DC66BB">
        <w:rPr>
          <w:rFonts w:ascii="Times New Roman" w:hAnsi="Times New Roman" w:cs="Times New Roman"/>
          <w:sz w:val="24"/>
          <w:szCs w:val="24"/>
        </w:rPr>
        <w:t xml:space="preserve"> </w:t>
      </w:r>
    </w:p>
    <w:p w:rsidR="00D8040B" w:rsidRPr="00DC66BB" w:rsidRDefault="00D8040B" w:rsidP="000B3E1F">
      <w:pPr>
        <w:autoSpaceDE w:val="0"/>
        <w:autoSpaceDN w:val="0"/>
        <w:adjustRightInd w:val="0"/>
        <w:spacing w:after="0" w:line="240" w:lineRule="auto"/>
        <w:ind w:left="360"/>
        <w:rPr>
          <w:rFonts w:ascii="Times New Roman" w:hAnsi="Times New Roman" w:cs="Times New Roman"/>
          <w:b/>
          <w:i/>
          <w:sz w:val="24"/>
          <w:szCs w:val="24"/>
        </w:rPr>
      </w:pPr>
    </w:p>
    <w:p w:rsidR="003754BA" w:rsidRPr="00DC66BB" w:rsidRDefault="00852C5A" w:rsidP="000B3E1F">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Similar to the </w:t>
      </w:r>
      <w:r w:rsidR="003754BA" w:rsidRPr="00DC66BB">
        <w:rPr>
          <w:rFonts w:ascii="Times New Roman" w:hAnsi="Times New Roman" w:cs="Times New Roman"/>
          <w:sz w:val="24"/>
          <w:szCs w:val="24"/>
        </w:rPr>
        <w:t>NO</w:t>
      </w:r>
      <w:r w:rsidR="003754BA" w:rsidRPr="00DC66BB">
        <w:rPr>
          <w:rFonts w:ascii="Times New Roman" w:hAnsi="Times New Roman" w:cs="Times New Roman"/>
          <w:sz w:val="24"/>
          <w:szCs w:val="24"/>
          <w:vertAlign w:val="subscript"/>
        </w:rPr>
        <w:t>3</w:t>
      </w:r>
      <w:r w:rsidR="003754BA" w:rsidRPr="00DC66BB">
        <w:rPr>
          <w:rFonts w:ascii="Times New Roman" w:hAnsi="Times New Roman" w:cs="Times New Roman"/>
          <w:sz w:val="24"/>
          <w:szCs w:val="24"/>
        </w:rPr>
        <w:t xml:space="preserve">-N difference, the P concentrations were </w:t>
      </w:r>
      <w:r>
        <w:rPr>
          <w:rFonts w:ascii="Times New Roman" w:hAnsi="Times New Roman" w:cs="Times New Roman"/>
          <w:sz w:val="24"/>
          <w:szCs w:val="24"/>
        </w:rPr>
        <w:t>the highest in FD field, with 29.8 and 13.2 mg/L for the top and bottom soil layers, respectively. I</w:t>
      </w:r>
      <w:r w:rsidR="003754BA" w:rsidRPr="00DC66BB">
        <w:rPr>
          <w:rFonts w:ascii="Times New Roman" w:hAnsi="Times New Roman" w:cs="Times New Roman"/>
          <w:sz w:val="24"/>
          <w:szCs w:val="24"/>
        </w:rPr>
        <w:t xml:space="preserve">t </w:t>
      </w:r>
      <w:r>
        <w:rPr>
          <w:rFonts w:ascii="Times New Roman" w:hAnsi="Times New Roman" w:cs="Times New Roman"/>
          <w:sz w:val="24"/>
          <w:szCs w:val="24"/>
        </w:rPr>
        <w:t>is o</w:t>
      </w:r>
      <w:r w:rsidR="003754BA" w:rsidRPr="00DC66BB">
        <w:rPr>
          <w:rFonts w:ascii="Times New Roman" w:hAnsi="Times New Roman" w:cs="Times New Roman"/>
          <w:sz w:val="24"/>
          <w:szCs w:val="24"/>
        </w:rPr>
        <w:t>bvious that the top soil had a higher P concentration than that the bottom soil regardless of the fields</w:t>
      </w:r>
      <w:r w:rsidR="001D08DB">
        <w:rPr>
          <w:rFonts w:ascii="Times New Roman" w:hAnsi="Times New Roman" w:cs="Times New Roman"/>
          <w:sz w:val="24"/>
          <w:szCs w:val="24"/>
        </w:rPr>
        <w:t>.</w:t>
      </w:r>
      <w:r w:rsidR="003754BA" w:rsidRPr="00DC66BB">
        <w:rPr>
          <w:rFonts w:ascii="Times New Roman" w:hAnsi="Times New Roman" w:cs="Times New Roman"/>
          <w:sz w:val="24"/>
          <w:szCs w:val="24"/>
        </w:rPr>
        <w:t xml:space="preserve"> P concentrations were </w:t>
      </w:r>
      <w:r>
        <w:rPr>
          <w:rFonts w:ascii="Times New Roman" w:hAnsi="Times New Roman" w:cs="Times New Roman"/>
          <w:sz w:val="24"/>
          <w:szCs w:val="24"/>
        </w:rPr>
        <w:t>the lowest</w:t>
      </w:r>
      <w:r w:rsidR="001D08DB">
        <w:rPr>
          <w:rFonts w:ascii="Times New Roman" w:hAnsi="Times New Roman" w:cs="Times New Roman"/>
          <w:sz w:val="24"/>
          <w:szCs w:val="24"/>
        </w:rPr>
        <w:t xml:space="preserve"> i</w:t>
      </w:r>
      <w:r w:rsidR="001D08DB" w:rsidRPr="00DC66BB">
        <w:rPr>
          <w:rFonts w:ascii="Times New Roman" w:hAnsi="Times New Roman" w:cs="Times New Roman"/>
          <w:sz w:val="24"/>
          <w:szCs w:val="24"/>
        </w:rPr>
        <w:t xml:space="preserve">n the CD field, </w:t>
      </w:r>
      <w:r>
        <w:rPr>
          <w:rFonts w:ascii="Times New Roman" w:hAnsi="Times New Roman" w:cs="Times New Roman"/>
          <w:sz w:val="24"/>
          <w:szCs w:val="24"/>
        </w:rPr>
        <w:t>similar to the NO</w:t>
      </w:r>
      <w:r w:rsidRPr="00852C5A">
        <w:rPr>
          <w:rFonts w:ascii="Times New Roman" w:hAnsi="Times New Roman" w:cs="Times New Roman"/>
          <w:sz w:val="24"/>
          <w:szCs w:val="24"/>
          <w:vertAlign w:val="subscript"/>
        </w:rPr>
        <w:t>3</w:t>
      </w:r>
      <w:r>
        <w:rPr>
          <w:rFonts w:ascii="Times New Roman" w:hAnsi="Times New Roman" w:cs="Times New Roman"/>
          <w:sz w:val="24"/>
          <w:szCs w:val="24"/>
        </w:rPr>
        <w:t>-N concentrations in this field. In the CD and SI fields, while water from the upper section of the field to the bottom section of the field, the bottom of the fields showed a higher P concentrations than the upper part. However, the same pattern was not found for the NO</w:t>
      </w:r>
      <w:r w:rsidRPr="00852C5A">
        <w:rPr>
          <w:rFonts w:ascii="Times New Roman" w:hAnsi="Times New Roman" w:cs="Times New Roman"/>
          <w:sz w:val="24"/>
          <w:szCs w:val="24"/>
          <w:vertAlign w:val="subscript"/>
        </w:rPr>
        <w:t>3</w:t>
      </w:r>
      <w:r>
        <w:rPr>
          <w:rFonts w:ascii="Times New Roman" w:hAnsi="Times New Roman" w:cs="Times New Roman"/>
          <w:sz w:val="24"/>
          <w:szCs w:val="24"/>
        </w:rPr>
        <w:t xml:space="preserve">-N concentrations.  </w:t>
      </w:r>
    </w:p>
    <w:p w:rsidR="00D71FB6" w:rsidRPr="00DC66BB" w:rsidRDefault="005232FD" w:rsidP="00567FAC">
      <w:pPr>
        <w:autoSpaceDE w:val="0"/>
        <w:autoSpaceDN w:val="0"/>
        <w:adjustRightInd w:val="0"/>
        <w:spacing w:after="0" w:line="240" w:lineRule="auto"/>
        <w:ind w:left="720"/>
        <w:jc w:val="center"/>
        <w:rPr>
          <w:rFonts w:ascii="Times New Roman" w:hAnsi="Times New Roman" w:cs="Times New Roman"/>
          <w:sz w:val="24"/>
          <w:szCs w:val="24"/>
        </w:rPr>
      </w:pPr>
      <w:r>
        <w:object w:dxaOrig="7719" w:dyaOrig="5669" w14:anchorId="3CA6C83D">
          <v:shape id="_x0000_i1039" type="#_x0000_t75" style="width:221.9pt;height:161.2pt" o:ole="">
            <v:imagedata r:id="rId36" o:title="" cropbottom="3329f" cropright="2445f"/>
          </v:shape>
          <o:OLEObject Type="Embed" ProgID="SigmaPlotGraphicObject.10" ShapeID="_x0000_i1039" DrawAspect="Content" ObjectID="_1592374148" r:id="rId37"/>
        </w:object>
      </w:r>
      <w:r w:rsidR="00567FAC" w:rsidRPr="00DC66BB">
        <w:rPr>
          <w:rFonts w:ascii="Times New Roman" w:hAnsi="Times New Roman" w:cs="Times New Roman"/>
        </w:rPr>
        <w:t xml:space="preserve"> </w:t>
      </w:r>
      <w:r>
        <w:object w:dxaOrig="7719" w:dyaOrig="5669" w14:anchorId="655C997C">
          <v:shape id="_x0000_i1040" type="#_x0000_t75" style="width:206.35pt;height:161.2pt" o:ole="">
            <v:imagedata r:id="rId38" o:title="" cropbottom="3329f" cropleft="7336f"/>
          </v:shape>
          <o:OLEObject Type="Embed" ProgID="SigmaPlotGraphicObject.10" ShapeID="_x0000_i1040" DrawAspect="Content" ObjectID="_1592374149" r:id="rId39"/>
        </w:object>
      </w:r>
      <w:r w:rsidR="00567FAC" w:rsidRPr="00DC66BB">
        <w:rPr>
          <w:rFonts w:ascii="Times New Roman" w:hAnsi="Times New Roman" w:cs="Times New Roman"/>
        </w:rPr>
        <w:t xml:space="preserve"> </w:t>
      </w:r>
      <w:r>
        <w:object w:dxaOrig="7719" w:dyaOrig="5669" w14:anchorId="2C791545">
          <v:shape id="_x0000_i1041" type="#_x0000_t75" style="width:221.9pt;height:161.2pt" o:ole="">
            <v:imagedata r:id="rId40" o:title="" croptop="3329f" cropright="2445f"/>
          </v:shape>
          <o:OLEObject Type="Embed" ProgID="SigmaPlotGraphicObject.10" ShapeID="_x0000_i1041" DrawAspect="Content" ObjectID="_1592374150" r:id="rId41"/>
        </w:object>
      </w:r>
      <w:r w:rsidR="00567FAC" w:rsidRPr="00DC66BB">
        <w:rPr>
          <w:rFonts w:ascii="Times New Roman" w:hAnsi="Times New Roman" w:cs="Times New Roman"/>
        </w:rPr>
        <w:t xml:space="preserve"> </w:t>
      </w:r>
      <w:r>
        <w:object w:dxaOrig="7719" w:dyaOrig="5669" w14:anchorId="3C31CF22">
          <v:shape id="_x0000_i1042" type="#_x0000_t75" style="width:203.65pt;height:160.1pt" o:ole="">
            <v:imagedata r:id="rId42" o:title="" croptop="3329f" cropleft="7336f"/>
          </v:shape>
          <o:OLEObject Type="Embed" ProgID="SigmaPlotGraphicObject.10" ShapeID="_x0000_i1042" DrawAspect="Content" ObjectID="_1592374151" r:id="rId43"/>
        </w:object>
      </w:r>
    </w:p>
    <w:p w:rsidR="00D71FB6" w:rsidRPr="00DC66BB" w:rsidRDefault="00D71FB6"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Figure 9. Soil electric</w:t>
      </w:r>
      <w:r w:rsidR="00567FAC" w:rsidRPr="00DC66BB">
        <w:rPr>
          <w:rFonts w:ascii="Times New Roman" w:hAnsi="Times New Roman" w:cs="Times New Roman"/>
          <w:sz w:val="24"/>
          <w:szCs w:val="24"/>
        </w:rPr>
        <w:t>al</w:t>
      </w:r>
      <w:r w:rsidRPr="00DC66BB">
        <w:rPr>
          <w:rFonts w:ascii="Times New Roman" w:hAnsi="Times New Roman" w:cs="Times New Roman"/>
          <w:sz w:val="24"/>
          <w:szCs w:val="24"/>
        </w:rPr>
        <w:t xml:space="preserve"> conductivity at different sampling locations</w:t>
      </w:r>
      <w:r w:rsidR="001D08DB" w:rsidRPr="001D08DB">
        <w:rPr>
          <w:rFonts w:ascii="Times New Roman" w:hAnsi="Times New Roman" w:cs="Times New Roman"/>
          <w:sz w:val="24"/>
          <w:szCs w:val="24"/>
        </w:rPr>
        <w:t xml:space="preserve"> </w:t>
      </w:r>
      <w:r w:rsidR="001D08DB" w:rsidRPr="00DC66BB">
        <w:rPr>
          <w:rFonts w:ascii="Times New Roman" w:hAnsi="Times New Roman" w:cs="Times New Roman"/>
          <w:sz w:val="24"/>
          <w:szCs w:val="24"/>
        </w:rPr>
        <w:t>at the Clay County, MN site in fall 201</w:t>
      </w:r>
      <w:r w:rsidR="001D08DB">
        <w:rPr>
          <w:rFonts w:ascii="Times New Roman" w:hAnsi="Times New Roman" w:cs="Times New Roman"/>
          <w:sz w:val="24"/>
          <w:szCs w:val="24"/>
        </w:rPr>
        <w:t>7.</w:t>
      </w:r>
      <w:r w:rsidRPr="00DC66BB">
        <w:rPr>
          <w:rFonts w:ascii="Times New Roman" w:hAnsi="Times New Roman" w:cs="Times New Roman"/>
          <w:sz w:val="24"/>
          <w:szCs w:val="24"/>
        </w:rPr>
        <w:t xml:space="preserve"> UA = upper section of the field above the tile, UM = upper section of the field in the middle between two tiles, MA = middle section of the field above the tile, MM = middle section of the field in the middle between two tiles, BA = bottom section of the field above the tile, BM = bottom section of the field in the middle between two tiles in the undrained, free drained, control drained, and subirrigated fields.</w:t>
      </w:r>
      <w:r w:rsidR="001F7271" w:rsidRPr="00DC66BB">
        <w:rPr>
          <w:rFonts w:ascii="Times New Roman" w:hAnsi="Times New Roman" w:cs="Times New Roman"/>
          <w:sz w:val="24"/>
          <w:szCs w:val="24"/>
        </w:rPr>
        <w:t xml:space="preserve"> The white bars represent the top soil (0-6 inch) and the grey bars represent the bottom soil (6 – 18 inch).</w:t>
      </w:r>
    </w:p>
    <w:p w:rsidR="003D132D" w:rsidRPr="00DC66BB" w:rsidRDefault="003D132D" w:rsidP="000B3E1F">
      <w:pPr>
        <w:autoSpaceDE w:val="0"/>
        <w:autoSpaceDN w:val="0"/>
        <w:adjustRightInd w:val="0"/>
        <w:spacing w:after="0" w:line="240" w:lineRule="auto"/>
        <w:ind w:left="360"/>
        <w:rPr>
          <w:rFonts w:ascii="Times New Roman" w:hAnsi="Times New Roman" w:cs="Times New Roman"/>
          <w:sz w:val="24"/>
          <w:szCs w:val="24"/>
        </w:rPr>
      </w:pPr>
    </w:p>
    <w:p w:rsidR="006502AF" w:rsidRPr="00DC66BB" w:rsidRDefault="001D08DB" w:rsidP="000B3E1F">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w:t>
      </w:r>
      <w:r w:rsidR="006502AF" w:rsidRPr="00DC66BB">
        <w:rPr>
          <w:rFonts w:ascii="Times New Roman" w:hAnsi="Times New Roman" w:cs="Times New Roman"/>
          <w:sz w:val="24"/>
          <w:szCs w:val="24"/>
        </w:rPr>
        <w:t>he soil salinity level in the four fields were relatively the same</w:t>
      </w:r>
      <w:r w:rsidRPr="001D08DB">
        <w:rPr>
          <w:rFonts w:ascii="Times New Roman" w:hAnsi="Times New Roman" w:cs="Times New Roman"/>
          <w:sz w:val="24"/>
          <w:szCs w:val="24"/>
        </w:rPr>
        <w:t xml:space="preserve"> </w:t>
      </w:r>
      <w:r>
        <w:rPr>
          <w:rFonts w:ascii="Times New Roman" w:hAnsi="Times New Roman" w:cs="Times New Roman"/>
          <w:sz w:val="24"/>
          <w:szCs w:val="24"/>
        </w:rPr>
        <w:t>e</w:t>
      </w:r>
      <w:r w:rsidRPr="00DC66BB">
        <w:rPr>
          <w:rFonts w:ascii="Times New Roman" w:hAnsi="Times New Roman" w:cs="Times New Roman"/>
          <w:sz w:val="24"/>
          <w:szCs w:val="24"/>
        </w:rPr>
        <w:t xml:space="preserve">ven </w:t>
      </w:r>
      <w:r>
        <w:rPr>
          <w:rFonts w:ascii="Times New Roman" w:hAnsi="Times New Roman" w:cs="Times New Roman"/>
          <w:sz w:val="24"/>
          <w:szCs w:val="24"/>
        </w:rPr>
        <w:t>after</w:t>
      </w:r>
      <w:r w:rsidRPr="00DC66BB">
        <w:rPr>
          <w:rFonts w:ascii="Times New Roman" w:hAnsi="Times New Roman" w:cs="Times New Roman"/>
          <w:sz w:val="24"/>
          <w:szCs w:val="24"/>
        </w:rPr>
        <w:t xml:space="preserve"> tile drainage for six years</w:t>
      </w:r>
      <w:r>
        <w:rPr>
          <w:rFonts w:ascii="Times New Roman" w:hAnsi="Times New Roman" w:cs="Times New Roman"/>
          <w:sz w:val="24"/>
          <w:szCs w:val="24"/>
        </w:rPr>
        <w:t>.</w:t>
      </w:r>
      <w:r w:rsidR="006502AF" w:rsidRPr="00DC66BB">
        <w:rPr>
          <w:rFonts w:ascii="Times New Roman" w:hAnsi="Times New Roman" w:cs="Times New Roman"/>
          <w:sz w:val="24"/>
          <w:szCs w:val="24"/>
        </w:rPr>
        <w:t xml:space="preserve"> </w:t>
      </w:r>
      <w:r>
        <w:rPr>
          <w:rFonts w:ascii="Times New Roman" w:hAnsi="Times New Roman" w:cs="Times New Roman"/>
          <w:sz w:val="24"/>
          <w:szCs w:val="24"/>
        </w:rPr>
        <w:t>T</w:t>
      </w:r>
      <w:r w:rsidR="006502AF" w:rsidRPr="00DC66BB">
        <w:rPr>
          <w:rFonts w:ascii="Times New Roman" w:hAnsi="Times New Roman" w:cs="Times New Roman"/>
          <w:sz w:val="24"/>
          <w:szCs w:val="24"/>
        </w:rPr>
        <w:t>he top soil layer had a slightly higher salts</w:t>
      </w:r>
      <w:r>
        <w:rPr>
          <w:rFonts w:ascii="Times New Roman" w:hAnsi="Times New Roman" w:cs="Times New Roman"/>
          <w:sz w:val="24"/>
          <w:szCs w:val="24"/>
        </w:rPr>
        <w:t xml:space="preserve"> concentration</w:t>
      </w:r>
      <w:r w:rsidR="006502AF" w:rsidRPr="00DC66BB">
        <w:rPr>
          <w:rFonts w:ascii="Times New Roman" w:hAnsi="Times New Roman" w:cs="Times New Roman"/>
          <w:sz w:val="24"/>
          <w:szCs w:val="24"/>
        </w:rPr>
        <w:t xml:space="preserve"> than the bottom layer. Overall, the soil salinity level was low and below the threshold of concern. </w:t>
      </w:r>
    </w:p>
    <w:p w:rsidR="006502AF" w:rsidRPr="00DC66BB" w:rsidRDefault="006502AF" w:rsidP="000B3E1F">
      <w:pPr>
        <w:autoSpaceDE w:val="0"/>
        <w:autoSpaceDN w:val="0"/>
        <w:adjustRightInd w:val="0"/>
        <w:spacing w:after="0" w:line="240" w:lineRule="auto"/>
        <w:ind w:left="360"/>
        <w:rPr>
          <w:rFonts w:ascii="Times New Roman" w:hAnsi="Times New Roman" w:cs="Times New Roman"/>
          <w:sz w:val="24"/>
          <w:szCs w:val="24"/>
        </w:rPr>
      </w:pPr>
    </w:p>
    <w:p w:rsidR="006502AF" w:rsidRPr="00DC66BB" w:rsidRDefault="00F74F4F" w:rsidP="000B3E1F">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Top and bottom s</w:t>
      </w:r>
      <w:r w:rsidR="006502AF" w:rsidRPr="00DC66BB">
        <w:rPr>
          <w:rFonts w:ascii="Times New Roman" w:hAnsi="Times New Roman" w:cs="Times New Roman"/>
          <w:sz w:val="24"/>
          <w:szCs w:val="24"/>
        </w:rPr>
        <w:t>oil</w:t>
      </w:r>
      <w:r>
        <w:rPr>
          <w:rFonts w:ascii="Times New Roman" w:hAnsi="Times New Roman" w:cs="Times New Roman"/>
          <w:sz w:val="24"/>
          <w:szCs w:val="24"/>
        </w:rPr>
        <w:t xml:space="preserve"> layer</w:t>
      </w:r>
      <w:r w:rsidR="006502AF" w:rsidRPr="00DC66BB">
        <w:rPr>
          <w:rFonts w:ascii="Times New Roman" w:hAnsi="Times New Roman" w:cs="Times New Roman"/>
          <w:sz w:val="24"/>
          <w:szCs w:val="24"/>
        </w:rPr>
        <w:t xml:space="preserve"> samples were randomly taken</w:t>
      </w:r>
      <w:r>
        <w:rPr>
          <w:rFonts w:ascii="Times New Roman" w:hAnsi="Times New Roman" w:cs="Times New Roman"/>
          <w:sz w:val="24"/>
          <w:szCs w:val="24"/>
        </w:rPr>
        <w:t xml:space="preserve"> to test for</w:t>
      </w:r>
      <w:r w:rsidRPr="00F74F4F">
        <w:rPr>
          <w:rFonts w:ascii="Times New Roman" w:hAnsi="Times New Roman" w:cs="Times New Roman"/>
          <w:sz w:val="24"/>
          <w:szCs w:val="24"/>
        </w:rPr>
        <w:t xml:space="preserve"> </w:t>
      </w:r>
      <w:r w:rsidRPr="00DC66BB">
        <w:rPr>
          <w:rFonts w:ascii="Times New Roman" w:hAnsi="Times New Roman" w:cs="Times New Roman"/>
          <w:sz w:val="24"/>
          <w:szCs w:val="24"/>
        </w:rPr>
        <w:t>NO</w:t>
      </w:r>
      <w:r w:rsidRPr="0094597A">
        <w:rPr>
          <w:rFonts w:ascii="Times New Roman" w:hAnsi="Times New Roman" w:cs="Times New Roman"/>
          <w:sz w:val="24"/>
          <w:szCs w:val="24"/>
          <w:vertAlign w:val="subscript"/>
        </w:rPr>
        <w:t>3</w:t>
      </w:r>
      <w:r w:rsidRPr="00DC66BB">
        <w:rPr>
          <w:rFonts w:ascii="Times New Roman" w:hAnsi="Times New Roman" w:cs="Times New Roman"/>
          <w:sz w:val="24"/>
          <w:szCs w:val="24"/>
        </w:rPr>
        <w:t xml:space="preserve">-N, </w:t>
      </w:r>
      <w:r>
        <w:rPr>
          <w:rFonts w:ascii="Times New Roman" w:hAnsi="Times New Roman" w:cs="Times New Roman"/>
          <w:sz w:val="24"/>
          <w:szCs w:val="24"/>
        </w:rPr>
        <w:t xml:space="preserve">P, and EC </w:t>
      </w:r>
      <w:r w:rsidRPr="00DC66BB">
        <w:rPr>
          <w:rFonts w:ascii="Times New Roman" w:hAnsi="Times New Roman" w:cs="Times New Roman"/>
          <w:sz w:val="24"/>
          <w:szCs w:val="24"/>
        </w:rPr>
        <w:t>at the Richland County, ND site in fall 201</w:t>
      </w:r>
      <w:r>
        <w:rPr>
          <w:rFonts w:ascii="Times New Roman" w:hAnsi="Times New Roman" w:cs="Times New Roman"/>
          <w:sz w:val="24"/>
          <w:szCs w:val="24"/>
        </w:rPr>
        <w:t>7</w:t>
      </w:r>
      <w:r w:rsidRPr="00DC66BB">
        <w:rPr>
          <w:rFonts w:ascii="Times New Roman" w:hAnsi="Times New Roman" w:cs="Times New Roman"/>
          <w:sz w:val="24"/>
          <w:szCs w:val="24"/>
        </w:rPr>
        <w:t xml:space="preserve">. </w:t>
      </w:r>
      <w:r w:rsidR="006502AF" w:rsidRPr="00DC66BB">
        <w:rPr>
          <w:rFonts w:ascii="Times New Roman" w:hAnsi="Times New Roman" w:cs="Times New Roman"/>
          <w:sz w:val="24"/>
          <w:szCs w:val="24"/>
        </w:rPr>
        <w:t>The results are shown in Figure</w:t>
      </w:r>
      <w:r>
        <w:rPr>
          <w:rFonts w:ascii="Times New Roman" w:hAnsi="Times New Roman" w:cs="Times New Roman"/>
          <w:sz w:val="24"/>
          <w:szCs w:val="24"/>
        </w:rPr>
        <w:t>s</w:t>
      </w:r>
      <w:r w:rsidR="006502AF" w:rsidRPr="00DC66BB">
        <w:rPr>
          <w:rFonts w:ascii="Times New Roman" w:hAnsi="Times New Roman" w:cs="Times New Roman"/>
          <w:sz w:val="24"/>
          <w:szCs w:val="24"/>
        </w:rPr>
        <w:t xml:space="preserve"> 10 </w:t>
      </w:r>
      <w:r>
        <w:rPr>
          <w:rFonts w:ascii="Times New Roman" w:hAnsi="Times New Roman" w:cs="Times New Roman"/>
          <w:sz w:val="24"/>
          <w:szCs w:val="24"/>
        </w:rPr>
        <w:t>(</w:t>
      </w:r>
      <w:r w:rsidR="006502AF" w:rsidRPr="00DC66BB">
        <w:rPr>
          <w:rFonts w:ascii="Times New Roman" w:hAnsi="Times New Roman" w:cs="Times New Roman"/>
          <w:sz w:val="24"/>
          <w:szCs w:val="24"/>
        </w:rPr>
        <w:t>NO</w:t>
      </w:r>
      <w:r w:rsidR="006502AF" w:rsidRPr="0094597A">
        <w:rPr>
          <w:rFonts w:ascii="Times New Roman" w:hAnsi="Times New Roman" w:cs="Times New Roman"/>
          <w:sz w:val="24"/>
          <w:szCs w:val="24"/>
          <w:vertAlign w:val="subscript"/>
        </w:rPr>
        <w:t>3</w:t>
      </w:r>
      <w:r w:rsidR="006502AF" w:rsidRPr="00DC66BB">
        <w:rPr>
          <w:rFonts w:ascii="Times New Roman" w:hAnsi="Times New Roman" w:cs="Times New Roman"/>
          <w:sz w:val="24"/>
          <w:szCs w:val="24"/>
        </w:rPr>
        <w:t>-N</w:t>
      </w:r>
      <w:r>
        <w:rPr>
          <w:rFonts w:ascii="Times New Roman" w:hAnsi="Times New Roman" w:cs="Times New Roman"/>
          <w:sz w:val="24"/>
          <w:szCs w:val="24"/>
        </w:rPr>
        <w:t>)</w:t>
      </w:r>
      <w:r w:rsidR="006502AF" w:rsidRPr="00DC66BB">
        <w:rPr>
          <w:rFonts w:ascii="Times New Roman" w:hAnsi="Times New Roman" w:cs="Times New Roman"/>
          <w:sz w:val="24"/>
          <w:szCs w:val="24"/>
        </w:rPr>
        <w:t xml:space="preserve">, 11 </w:t>
      </w:r>
      <w:r>
        <w:rPr>
          <w:rFonts w:ascii="Times New Roman" w:hAnsi="Times New Roman" w:cs="Times New Roman"/>
          <w:sz w:val="24"/>
          <w:szCs w:val="24"/>
        </w:rPr>
        <w:t>(</w:t>
      </w:r>
      <w:r w:rsidR="006502AF" w:rsidRPr="00DC66BB">
        <w:rPr>
          <w:rFonts w:ascii="Times New Roman" w:hAnsi="Times New Roman" w:cs="Times New Roman"/>
          <w:sz w:val="24"/>
          <w:szCs w:val="24"/>
        </w:rPr>
        <w:t>P</w:t>
      </w:r>
      <w:r>
        <w:rPr>
          <w:rFonts w:ascii="Times New Roman" w:hAnsi="Times New Roman" w:cs="Times New Roman"/>
          <w:sz w:val="24"/>
          <w:szCs w:val="24"/>
        </w:rPr>
        <w:t>)</w:t>
      </w:r>
      <w:r w:rsidR="006502AF" w:rsidRPr="00DC66BB">
        <w:rPr>
          <w:rFonts w:ascii="Times New Roman" w:hAnsi="Times New Roman" w:cs="Times New Roman"/>
          <w:sz w:val="24"/>
          <w:szCs w:val="24"/>
        </w:rPr>
        <w:t xml:space="preserve">, and </w:t>
      </w:r>
      <w:r>
        <w:rPr>
          <w:rFonts w:ascii="Times New Roman" w:hAnsi="Times New Roman" w:cs="Times New Roman"/>
          <w:sz w:val="24"/>
          <w:szCs w:val="24"/>
        </w:rPr>
        <w:t>1</w:t>
      </w:r>
      <w:r w:rsidR="006502AF" w:rsidRPr="00DC66BB">
        <w:rPr>
          <w:rFonts w:ascii="Times New Roman" w:hAnsi="Times New Roman" w:cs="Times New Roman"/>
          <w:sz w:val="24"/>
          <w:szCs w:val="24"/>
        </w:rPr>
        <w:t xml:space="preserve">2 </w:t>
      </w:r>
      <w:r>
        <w:rPr>
          <w:rFonts w:ascii="Times New Roman" w:hAnsi="Times New Roman" w:cs="Times New Roman"/>
          <w:sz w:val="24"/>
          <w:szCs w:val="24"/>
        </w:rPr>
        <w:t>(</w:t>
      </w:r>
      <w:r w:rsidR="006502AF" w:rsidRPr="00DC66BB">
        <w:rPr>
          <w:rFonts w:ascii="Times New Roman" w:hAnsi="Times New Roman" w:cs="Times New Roman"/>
          <w:sz w:val="24"/>
          <w:szCs w:val="24"/>
        </w:rPr>
        <w:t>EC</w:t>
      </w:r>
      <w:r>
        <w:rPr>
          <w:rFonts w:ascii="Times New Roman" w:hAnsi="Times New Roman" w:cs="Times New Roman"/>
          <w:sz w:val="24"/>
          <w:szCs w:val="24"/>
        </w:rPr>
        <w:t>)</w:t>
      </w:r>
      <w:r w:rsidR="006502AF" w:rsidRPr="00DC66BB">
        <w:rPr>
          <w:rFonts w:ascii="Times New Roman" w:hAnsi="Times New Roman" w:cs="Times New Roman"/>
          <w:sz w:val="24"/>
          <w:szCs w:val="24"/>
        </w:rPr>
        <w:t xml:space="preserve">, respectively, </w:t>
      </w:r>
    </w:p>
    <w:p w:rsidR="003D132D" w:rsidRPr="00DC66BB" w:rsidRDefault="00373C91" w:rsidP="003D132D">
      <w:pPr>
        <w:autoSpaceDE w:val="0"/>
        <w:autoSpaceDN w:val="0"/>
        <w:adjustRightInd w:val="0"/>
        <w:spacing w:after="0" w:line="240" w:lineRule="auto"/>
        <w:ind w:left="720"/>
        <w:rPr>
          <w:rFonts w:ascii="Times New Roman" w:hAnsi="Times New Roman" w:cs="Times New Roman"/>
          <w:sz w:val="24"/>
          <w:szCs w:val="24"/>
        </w:rPr>
      </w:pPr>
      <w:r>
        <w:object w:dxaOrig="7645" w:dyaOrig="5669" w14:anchorId="5DE427BD">
          <v:shape id="_x0000_i1043" type="#_x0000_t75" style="width:220.3pt;height:161.2pt" o:ole="">
            <v:imagedata r:id="rId44" o:title="" croptop="3329f" cropright="2469f"/>
          </v:shape>
          <o:OLEObject Type="Embed" ProgID="SigmaPlotGraphicObject.10" ShapeID="_x0000_i1043" DrawAspect="Content" ObjectID="_1592374152" r:id="rId45"/>
        </w:object>
      </w:r>
      <w:r w:rsidR="00CA41ED" w:rsidRPr="00DC66BB">
        <w:rPr>
          <w:rFonts w:ascii="Times New Roman" w:hAnsi="Times New Roman" w:cs="Times New Roman"/>
        </w:rPr>
        <w:t xml:space="preserve"> </w:t>
      </w:r>
      <w:r>
        <w:object w:dxaOrig="7645" w:dyaOrig="5669" w14:anchorId="14D55614">
          <v:shape id="_x0000_i1044" type="#_x0000_t75" style="width:206.35pt;height:160.65pt" o:ole="">
            <v:imagedata r:id="rId46" o:title="" croptop="3329f" cropleft="6173f"/>
          </v:shape>
          <o:OLEObject Type="Embed" ProgID="SigmaPlotGraphicObject.10" ShapeID="_x0000_i1044" DrawAspect="Content" ObjectID="_1592374153" r:id="rId47"/>
        </w:object>
      </w:r>
      <w:r w:rsidR="00CA41ED" w:rsidRPr="00DC66BB">
        <w:rPr>
          <w:rFonts w:ascii="Times New Roman" w:hAnsi="Times New Roman" w:cs="Times New Roman"/>
        </w:rPr>
        <w:t xml:space="preserve"> </w:t>
      </w:r>
    </w:p>
    <w:p w:rsidR="003D132D" w:rsidRPr="00DC66BB" w:rsidRDefault="003D132D"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Figure 10. Soil nitrate-nitrogen concentrations at eight quadra</w:t>
      </w:r>
      <w:r w:rsidR="00F74F4F">
        <w:rPr>
          <w:rFonts w:ascii="Times New Roman" w:hAnsi="Times New Roman" w:cs="Times New Roman"/>
          <w:sz w:val="24"/>
          <w:szCs w:val="24"/>
        </w:rPr>
        <w:t>n</w:t>
      </w:r>
      <w:r w:rsidRPr="00DC66BB">
        <w:rPr>
          <w:rFonts w:ascii="Times New Roman" w:hAnsi="Times New Roman" w:cs="Times New Roman"/>
          <w:sz w:val="24"/>
          <w:szCs w:val="24"/>
        </w:rPr>
        <w:t xml:space="preserve">t sampling locations in the undrained </w:t>
      </w:r>
      <w:r w:rsidR="00F74F4F">
        <w:rPr>
          <w:rFonts w:ascii="Times New Roman" w:hAnsi="Times New Roman" w:cs="Times New Roman"/>
          <w:sz w:val="24"/>
          <w:szCs w:val="24"/>
        </w:rPr>
        <w:t xml:space="preserve">field </w:t>
      </w:r>
      <w:r w:rsidRPr="00DC66BB">
        <w:rPr>
          <w:rFonts w:ascii="Times New Roman" w:hAnsi="Times New Roman" w:cs="Times New Roman"/>
          <w:sz w:val="24"/>
          <w:szCs w:val="24"/>
        </w:rPr>
        <w:t>and subirrigated field at the Richland County, ND site in fall 201</w:t>
      </w:r>
      <w:r w:rsidR="003600B3">
        <w:rPr>
          <w:rFonts w:ascii="Times New Roman" w:hAnsi="Times New Roman" w:cs="Times New Roman"/>
          <w:sz w:val="24"/>
          <w:szCs w:val="24"/>
        </w:rPr>
        <w:t>7</w:t>
      </w:r>
      <w:r w:rsidRPr="00DC66BB">
        <w:rPr>
          <w:rFonts w:ascii="Times New Roman" w:hAnsi="Times New Roman" w:cs="Times New Roman"/>
          <w:sz w:val="24"/>
          <w:szCs w:val="24"/>
        </w:rPr>
        <w:t xml:space="preserve">. The white bars represent the top soil (0-6 inch) and the blue bars represent the bottom soil (6 – 18 inch).  </w:t>
      </w:r>
    </w:p>
    <w:p w:rsidR="003D132D" w:rsidRPr="00DC66BB" w:rsidRDefault="003D132D" w:rsidP="000B3E1F">
      <w:pPr>
        <w:autoSpaceDE w:val="0"/>
        <w:autoSpaceDN w:val="0"/>
        <w:adjustRightInd w:val="0"/>
        <w:spacing w:after="0" w:line="240" w:lineRule="auto"/>
        <w:ind w:left="360"/>
        <w:rPr>
          <w:rFonts w:ascii="Times New Roman" w:hAnsi="Times New Roman" w:cs="Times New Roman"/>
          <w:sz w:val="24"/>
          <w:szCs w:val="24"/>
        </w:rPr>
      </w:pPr>
    </w:p>
    <w:p w:rsidR="003D132D" w:rsidRPr="00DC66BB" w:rsidRDefault="006502AF"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The NO</w:t>
      </w:r>
      <w:r w:rsidRPr="00DC66BB">
        <w:rPr>
          <w:rFonts w:ascii="Times New Roman" w:hAnsi="Times New Roman" w:cs="Times New Roman"/>
          <w:sz w:val="24"/>
          <w:szCs w:val="24"/>
          <w:vertAlign w:val="subscript"/>
        </w:rPr>
        <w:t>3</w:t>
      </w:r>
      <w:r w:rsidRPr="00DC66BB">
        <w:rPr>
          <w:rFonts w:ascii="Times New Roman" w:hAnsi="Times New Roman" w:cs="Times New Roman"/>
          <w:sz w:val="24"/>
          <w:szCs w:val="24"/>
        </w:rPr>
        <w:t>-N concentrations were similar between the undrained and tile drained + control drained + subirrigated fields</w:t>
      </w:r>
      <w:r w:rsidR="002264C7" w:rsidRPr="00DC66BB">
        <w:rPr>
          <w:rFonts w:ascii="Times New Roman" w:hAnsi="Times New Roman" w:cs="Times New Roman"/>
          <w:sz w:val="24"/>
          <w:szCs w:val="24"/>
        </w:rPr>
        <w:t>, with the NO</w:t>
      </w:r>
      <w:r w:rsidR="002264C7" w:rsidRPr="00DC66BB">
        <w:rPr>
          <w:rFonts w:ascii="Times New Roman" w:hAnsi="Times New Roman" w:cs="Times New Roman"/>
          <w:sz w:val="24"/>
          <w:szCs w:val="24"/>
          <w:vertAlign w:val="subscript"/>
        </w:rPr>
        <w:t>3</w:t>
      </w:r>
      <w:r w:rsidR="002264C7" w:rsidRPr="00DC66BB">
        <w:rPr>
          <w:rFonts w:ascii="Times New Roman" w:hAnsi="Times New Roman" w:cs="Times New Roman"/>
          <w:sz w:val="24"/>
          <w:szCs w:val="24"/>
        </w:rPr>
        <w:t>-N in the SI slightly lower than that in the UD field</w:t>
      </w:r>
      <w:r w:rsidRPr="00DC66BB">
        <w:rPr>
          <w:rFonts w:ascii="Times New Roman" w:hAnsi="Times New Roman" w:cs="Times New Roman"/>
          <w:sz w:val="24"/>
          <w:szCs w:val="24"/>
        </w:rPr>
        <w:t>. However, the top soil had a consistent</w:t>
      </w:r>
      <w:r w:rsidR="006E0BAA" w:rsidRPr="00DC66BB">
        <w:rPr>
          <w:rFonts w:ascii="Times New Roman" w:hAnsi="Times New Roman" w:cs="Times New Roman"/>
          <w:sz w:val="24"/>
          <w:szCs w:val="24"/>
        </w:rPr>
        <w:t>ly</w:t>
      </w:r>
      <w:r w:rsidRPr="00DC66BB">
        <w:rPr>
          <w:rFonts w:ascii="Times New Roman" w:hAnsi="Times New Roman" w:cs="Times New Roman"/>
          <w:sz w:val="24"/>
          <w:szCs w:val="24"/>
        </w:rPr>
        <w:t xml:space="preserve"> </w:t>
      </w:r>
      <w:r w:rsidR="004F0437">
        <w:rPr>
          <w:rFonts w:ascii="Times New Roman" w:hAnsi="Times New Roman" w:cs="Times New Roman"/>
          <w:sz w:val="24"/>
          <w:szCs w:val="24"/>
        </w:rPr>
        <w:t xml:space="preserve">higher </w:t>
      </w:r>
      <w:r w:rsidRPr="00DC66BB">
        <w:rPr>
          <w:rFonts w:ascii="Times New Roman" w:hAnsi="Times New Roman" w:cs="Times New Roman"/>
          <w:sz w:val="24"/>
          <w:szCs w:val="24"/>
        </w:rPr>
        <w:t>NO</w:t>
      </w:r>
      <w:r w:rsidRPr="00DC66BB">
        <w:rPr>
          <w:rFonts w:ascii="Times New Roman" w:hAnsi="Times New Roman" w:cs="Times New Roman"/>
          <w:sz w:val="24"/>
          <w:szCs w:val="24"/>
          <w:vertAlign w:val="subscript"/>
        </w:rPr>
        <w:t>3</w:t>
      </w:r>
      <w:r w:rsidRPr="00DC66BB">
        <w:rPr>
          <w:rFonts w:ascii="Times New Roman" w:hAnsi="Times New Roman" w:cs="Times New Roman"/>
          <w:sz w:val="24"/>
          <w:szCs w:val="24"/>
        </w:rPr>
        <w:t>-N than that in the bottom soils</w:t>
      </w:r>
      <w:r w:rsidR="002264C7" w:rsidRPr="00DC66BB">
        <w:rPr>
          <w:rFonts w:ascii="Times New Roman" w:hAnsi="Times New Roman" w:cs="Times New Roman"/>
          <w:sz w:val="24"/>
          <w:szCs w:val="24"/>
        </w:rPr>
        <w:t xml:space="preserve">, </w:t>
      </w:r>
      <w:r w:rsidR="004F0437">
        <w:rPr>
          <w:rFonts w:ascii="Times New Roman" w:hAnsi="Times New Roman" w:cs="Times New Roman"/>
          <w:sz w:val="24"/>
          <w:szCs w:val="24"/>
        </w:rPr>
        <w:t>97.75 lb/ac</w:t>
      </w:r>
      <w:r w:rsidR="002264C7" w:rsidRPr="00DC66BB">
        <w:rPr>
          <w:rFonts w:ascii="Times New Roman" w:hAnsi="Times New Roman" w:cs="Times New Roman"/>
          <w:sz w:val="24"/>
          <w:szCs w:val="24"/>
        </w:rPr>
        <w:t xml:space="preserve"> vs. </w:t>
      </w:r>
      <w:r w:rsidR="004F0437">
        <w:rPr>
          <w:rFonts w:ascii="Times New Roman" w:hAnsi="Times New Roman" w:cs="Times New Roman"/>
          <w:sz w:val="24"/>
          <w:szCs w:val="24"/>
        </w:rPr>
        <w:t>36 lb/ac</w:t>
      </w:r>
      <w:r w:rsidR="002264C7" w:rsidRPr="00DC66BB">
        <w:rPr>
          <w:rFonts w:ascii="Times New Roman" w:hAnsi="Times New Roman" w:cs="Times New Roman"/>
          <w:sz w:val="24"/>
          <w:szCs w:val="24"/>
        </w:rPr>
        <w:t xml:space="preserve"> in the SI field, and </w:t>
      </w:r>
      <w:r w:rsidR="004F0437">
        <w:rPr>
          <w:rFonts w:ascii="Times New Roman" w:hAnsi="Times New Roman" w:cs="Times New Roman"/>
          <w:sz w:val="24"/>
          <w:szCs w:val="24"/>
        </w:rPr>
        <w:t>107.75 lb/ac</w:t>
      </w:r>
      <w:r w:rsidR="002264C7" w:rsidRPr="00DC66BB">
        <w:rPr>
          <w:rFonts w:ascii="Times New Roman" w:hAnsi="Times New Roman" w:cs="Times New Roman"/>
          <w:sz w:val="24"/>
          <w:szCs w:val="24"/>
        </w:rPr>
        <w:t xml:space="preserve"> vs. </w:t>
      </w:r>
      <w:r w:rsidR="004F0437">
        <w:rPr>
          <w:rFonts w:ascii="Times New Roman" w:hAnsi="Times New Roman" w:cs="Times New Roman"/>
          <w:sz w:val="24"/>
          <w:szCs w:val="24"/>
        </w:rPr>
        <w:t xml:space="preserve">38.75 lb/ac </w:t>
      </w:r>
      <w:r w:rsidR="00EE3C28">
        <w:rPr>
          <w:rFonts w:ascii="Times New Roman" w:hAnsi="Times New Roman" w:cs="Times New Roman"/>
          <w:sz w:val="24"/>
          <w:szCs w:val="24"/>
        </w:rPr>
        <w:t>in the UD field. A lower NO</w:t>
      </w:r>
      <w:r w:rsidR="00EE3C28" w:rsidRPr="00EE3C28">
        <w:rPr>
          <w:rFonts w:ascii="Times New Roman" w:hAnsi="Times New Roman" w:cs="Times New Roman"/>
          <w:sz w:val="24"/>
          <w:szCs w:val="24"/>
          <w:vertAlign w:val="subscript"/>
        </w:rPr>
        <w:t>3</w:t>
      </w:r>
      <w:r w:rsidR="00EE3C28">
        <w:rPr>
          <w:rFonts w:ascii="Times New Roman" w:hAnsi="Times New Roman" w:cs="Times New Roman"/>
          <w:sz w:val="24"/>
          <w:szCs w:val="24"/>
        </w:rPr>
        <w:t>-N in the SI can be explained with more denitrification loss in the bottom layer.</w:t>
      </w:r>
      <w:r w:rsidR="00F74F4F">
        <w:rPr>
          <w:rFonts w:ascii="Times New Roman" w:hAnsi="Times New Roman" w:cs="Times New Roman"/>
          <w:sz w:val="24"/>
          <w:szCs w:val="24"/>
        </w:rPr>
        <w:t xml:space="preserve"> Denitrification</w:t>
      </w:r>
      <w:r w:rsidR="00EE3C28">
        <w:rPr>
          <w:rFonts w:ascii="Times New Roman" w:hAnsi="Times New Roman" w:cs="Times New Roman"/>
          <w:sz w:val="24"/>
          <w:szCs w:val="24"/>
        </w:rPr>
        <w:t xml:space="preserve"> was probably caused by the soil moisture difference between the top and the bottom soils</w:t>
      </w:r>
      <w:r w:rsidR="00F74F4F" w:rsidRPr="00F74F4F">
        <w:rPr>
          <w:rFonts w:ascii="Times New Roman" w:hAnsi="Times New Roman" w:cs="Times New Roman"/>
          <w:sz w:val="24"/>
          <w:szCs w:val="24"/>
        </w:rPr>
        <w:t xml:space="preserve"> </w:t>
      </w:r>
      <w:r w:rsidR="00F74F4F">
        <w:rPr>
          <w:rFonts w:ascii="Times New Roman" w:hAnsi="Times New Roman" w:cs="Times New Roman"/>
          <w:sz w:val="24"/>
          <w:szCs w:val="24"/>
        </w:rPr>
        <w:t>since it occurred in both fields</w:t>
      </w:r>
      <w:r w:rsidR="00EE3C28">
        <w:rPr>
          <w:rFonts w:ascii="Times New Roman" w:hAnsi="Times New Roman" w:cs="Times New Roman"/>
          <w:sz w:val="24"/>
          <w:szCs w:val="24"/>
        </w:rPr>
        <w:t xml:space="preserve">. </w:t>
      </w:r>
      <w:r w:rsidR="003600B3">
        <w:rPr>
          <w:rFonts w:ascii="Times New Roman" w:hAnsi="Times New Roman" w:cs="Times New Roman"/>
          <w:sz w:val="24"/>
          <w:szCs w:val="24"/>
        </w:rPr>
        <w:t xml:space="preserve">These </w:t>
      </w:r>
      <w:r w:rsidRPr="00DC66BB">
        <w:rPr>
          <w:rFonts w:ascii="Times New Roman" w:hAnsi="Times New Roman" w:cs="Times New Roman"/>
          <w:sz w:val="24"/>
          <w:szCs w:val="24"/>
        </w:rPr>
        <w:t>results were different from the findings at the Clay County site.</w:t>
      </w:r>
      <w:r w:rsidR="00EE3C28">
        <w:rPr>
          <w:rFonts w:ascii="Times New Roman" w:hAnsi="Times New Roman" w:cs="Times New Roman"/>
          <w:sz w:val="24"/>
          <w:szCs w:val="24"/>
        </w:rPr>
        <w:t xml:space="preserve"> </w:t>
      </w:r>
      <w:r w:rsidRPr="00DC66BB">
        <w:rPr>
          <w:rFonts w:ascii="Times New Roman" w:hAnsi="Times New Roman" w:cs="Times New Roman"/>
          <w:sz w:val="24"/>
          <w:szCs w:val="24"/>
        </w:rPr>
        <w:t xml:space="preserve"> </w:t>
      </w:r>
    </w:p>
    <w:p w:rsidR="002264C7" w:rsidRPr="00DC66BB" w:rsidRDefault="002264C7" w:rsidP="00BA3B19">
      <w:pPr>
        <w:autoSpaceDE w:val="0"/>
        <w:autoSpaceDN w:val="0"/>
        <w:adjustRightInd w:val="0"/>
        <w:spacing w:after="0" w:line="240" w:lineRule="auto"/>
        <w:ind w:left="720"/>
        <w:rPr>
          <w:rFonts w:ascii="Times New Roman" w:hAnsi="Times New Roman" w:cs="Times New Roman"/>
          <w:sz w:val="24"/>
          <w:szCs w:val="24"/>
        </w:rPr>
      </w:pPr>
    </w:p>
    <w:p w:rsidR="003D132D" w:rsidRPr="00DC66BB" w:rsidRDefault="00373C91" w:rsidP="003D132D">
      <w:pPr>
        <w:autoSpaceDE w:val="0"/>
        <w:autoSpaceDN w:val="0"/>
        <w:adjustRightInd w:val="0"/>
        <w:spacing w:after="0" w:line="240" w:lineRule="auto"/>
        <w:ind w:left="720"/>
        <w:jc w:val="center"/>
        <w:rPr>
          <w:rFonts w:ascii="Times New Roman" w:hAnsi="Times New Roman" w:cs="Times New Roman"/>
          <w:sz w:val="24"/>
          <w:szCs w:val="24"/>
        </w:rPr>
      </w:pPr>
      <w:r>
        <w:object w:dxaOrig="7645" w:dyaOrig="5669" w14:anchorId="5753FDA1">
          <v:shape id="_x0000_i1045" type="#_x0000_t75" style="width:216.55pt;height:159.05pt" o:ole="">
            <v:imagedata r:id="rId48" o:title="" croptop="3329f" cropright="2469f"/>
          </v:shape>
          <o:OLEObject Type="Embed" ProgID="SigmaPlotGraphicObject.10" ShapeID="_x0000_i1045" DrawAspect="Content" ObjectID="_1592374154" r:id="rId49"/>
        </w:object>
      </w:r>
      <w:r w:rsidR="003D132D" w:rsidRPr="00DC66BB">
        <w:rPr>
          <w:rFonts w:ascii="Times New Roman" w:hAnsi="Times New Roman" w:cs="Times New Roman"/>
        </w:rPr>
        <w:t xml:space="preserve"> </w:t>
      </w:r>
      <w:r>
        <w:object w:dxaOrig="7645" w:dyaOrig="5669" w14:anchorId="4C35E473">
          <v:shape id="_x0000_i1046" type="#_x0000_t75" style="width:206.35pt;height:160.65pt" o:ole="">
            <v:imagedata r:id="rId50" o:title="" croptop="3329f" cropleft="6173f"/>
          </v:shape>
          <o:OLEObject Type="Embed" ProgID="SigmaPlotGraphicObject.10" ShapeID="_x0000_i1046" DrawAspect="Content" ObjectID="_1592374155" r:id="rId51"/>
        </w:object>
      </w:r>
    </w:p>
    <w:p w:rsidR="003D132D" w:rsidRPr="00DC66BB" w:rsidRDefault="003D132D"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Figure 11. Soil phosphorus concentrations at eight quadrat sampling locations in the undrained, and subirrigated fields at the Richland County, ND site in fall 201</w:t>
      </w:r>
      <w:r w:rsidR="00EE3C28">
        <w:rPr>
          <w:rFonts w:ascii="Times New Roman" w:hAnsi="Times New Roman" w:cs="Times New Roman"/>
          <w:sz w:val="24"/>
          <w:szCs w:val="24"/>
        </w:rPr>
        <w:t>7</w:t>
      </w:r>
      <w:r w:rsidRPr="00DC66BB">
        <w:rPr>
          <w:rFonts w:ascii="Times New Roman" w:hAnsi="Times New Roman" w:cs="Times New Roman"/>
          <w:sz w:val="24"/>
          <w:szCs w:val="24"/>
        </w:rPr>
        <w:t xml:space="preserve">. The white bars represent the top soil (0-6 inch) and the blue bars represent the bottom soil (6 – 18 inch).  </w:t>
      </w:r>
    </w:p>
    <w:p w:rsidR="003D132D" w:rsidRPr="00DC66BB" w:rsidRDefault="003D132D" w:rsidP="000B3E1F">
      <w:pPr>
        <w:autoSpaceDE w:val="0"/>
        <w:autoSpaceDN w:val="0"/>
        <w:adjustRightInd w:val="0"/>
        <w:spacing w:after="0" w:line="240" w:lineRule="auto"/>
        <w:ind w:left="360"/>
        <w:jc w:val="center"/>
        <w:rPr>
          <w:rFonts w:ascii="Times New Roman" w:hAnsi="Times New Roman" w:cs="Times New Roman"/>
          <w:sz w:val="24"/>
          <w:szCs w:val="24"/>
        </w:rPr>
      </w:pPr>
    </w:p>
    <w:p w:rsidR="002264C7" w:rsidRPr="00DC66BB" w:rsidRDefault="008A18A6"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The P concentration in the tile drained + control drained + subirrigated field was higher than that in the undrained field. The top soil also had a higher P than that in the bottom soil. Though SI brings additional P to the field, when averaging the P levels for the entire field, the P concentrations in the </w:t>
      </w:r>
      <w:r w:rsidR="00EE3C28">
        <w:rPr>
          <w:rFonts w:ascii="Times New Roman" w:hAnsi="Times New Roman" w:cs="Times New Roman"/>
          <w:sz w:val="24"/>
          <w:szCs w:val="24"/>
        </w:rPr>
        <w:t xml:space="preserve">UD and </w:t>
      </w:r>
      <w:r w:rsidRPr="00DC66BB">
        <w:rPr>
          <w:rFonts w:ascii="Times New Roman" w:hAnsi="Times New Roman" w:cs="Times New Roman"/>
          <w:sz w:val="24"/>
          <w:szCs w:val="24"/>
        </w:rPr>
        <w:t>SI field</w:t>
      </w:r>
      <w:r w:rsidR="00EE3C28">
        <w:rPr>
          <w:rFonts w:ascii="Times New Roman" w:hAnsi="Times New Roman" w:cs="Times New Roman"/>
          <w:sz w:val="24"/>
          <w:szCs w:val="24"/>
        </w:rPr>
        <w:t>s</w:t>
      </w:r>
      <w:r w:rsidRPr="00DC66BB">
        <w:rPr>
          <w:rFonts w:ascii="Times New Roman" w:hAnsi="Times New Roman" w:cs="Times New Roman"/>
          <w:sz w:val="24"/>
          <w:szCs w:val="24"/>
        </w:rPr>
        <w:t xml:space="preserve"> were </w:t>
      </w:r>
      <w:r w:rsidR="00EE3C28">
        <w:rPr>
          <w:rFonts w:ascii="Times New Roman" w:hAnsi="Times New Roman" w:cs="Times New Roman"/>
          <w:sz w:val="24"/>
          <w:szCs w:val="24"/>
        </w:rPr>
        <w:t xml:space="preserve">about the same. </w:t>
      </w:r>
      <w:r w:rsidR="002264C7" w:rsidRPr="00DC66BB">
        <w:rPr>
          <w:rFonts w:ascii="Times New Roman" w:hAnsi="Times New Roman" w:cs="Times New Roman"/>
          <w:sz w:val="24"/>
          <w:szCs w:val="24"/>
        </w:rPr>
        <w:t xml:space="preserve"> </w:t>
      </w:r>
    </w:p>
    <w:p w:rsidR="002264C7" w:rsidRPr="00DC66BB" w:rsidRDefault="002264C7" w:rsidP="008A18A6">
      <w:pPr>
        <w:autoSpaceDE w:val="0"/>
        <w:autoSpaceDN w:val="0"/>
        <w:adjustRightInd w:val="0"/>
        <w:spacing w:after="0" w:line="240" w:lineRule="auto"/>
        <w:ind w:left="720"/>
        <w:rPr>
          <w:rFonts w:ascii="Times New Roman" w:hAnsi="Times New Roman" w:cs="Times New Roman"/>
          <w:sz w:val="24"/>
          <w:szCs w:val="24"/>
        </w:rPr>
      </w:pPr>
    </w:p>
    <w:p w:rsidR="008A18A6" w:rsidRPr="00DC66BB" w:rsidRDefault="008A18A6" w:rsidP="003D132D">
      <w:pPr>
        <w:autoSpaceDE w:val="0"/>
        <w:autoSpaceDN w:val="0"/>
        <w:adjustRightInd w:val="0"/>
        <w:spacing w:after="0" w:line="240" w:lineRule="auto"/>
        <w:ind w:left="720"/>
        <w:jc w:val="center"/>
        <w:rPr>
          <w:rFonts w:ascii="Times New Roman" w:hAnsi="Times New Roman" w:cs="Times New Roman"/>
          <w:sz w:val="24"/>
          <w:szCs w:val="24"/>
        </w:rPr>
      </w:pPr>
    </w:p>
    <w:p w:rsidR="00CA41ED" w:rsidRPr="00DC66BB" w:rsidRDefault="00373C91" w:rsidP="003D132D">
      <w:pPr>
        <w:autoSpaceDE w:val="0"/>
        <w:autoSpaceDN w:val="0"/>
        <w:adjustRightInd w:val="0"/>
        <w:spacing w:after="0" w:line="240" w:lineRule="auto"/>
        <w:ind w:left="720"/>
        <w:rPr>
          <w:rFonts w:ascii="Times New Roman" w:hAnsi="Times New Roman" w:cs="Times New Roman"/>
          <w:sz w:val="24"/>
          <w:szCs w:val="24"/>
        </w:rPr>
      </w:pPr>
      <w:r>
        <w:object w:dxaOrig="7645" w:dyaOrig="5658" w14:anchorId="4A89FD3F">
          <v:shape id="_x0000_i1047" type="#_x0000_t75" style="width:214.4pt;height:156.9pt" o:ole="">
            <v:imagedata r:id="rId52" o:title="" croptop="3336f" cropright="2469f"/>
          </v:shape>
          <o:OLEObject Type="Embed" ProgID="SigmaPlotGraphicObject.10" ShapeID="_x0000_i1047" DrawAspect="Content" ObjectID="_1592374156" r:id="rId53"/>
        </w:object>
      </w:r>
      <w:r w:rsidR="00CA41ED" w:rsidRPr="00DC66BB">
        <w:rPr>
          <w:rFonts w:ascii="Times New Roman" w:hAnsi="Times New Roman" w:cs="Times New Roman"/>
        </w:rPr>
        <w:t xml:space="preserve"> </w:t>
      </w:r>
      <w:r>
        <w:object w:dxaOrig="7645" w:dyaOrig="5700" w14:anchorId="2AC54230">
          <v:shape id="_x0000_i1048" type="#_x0000_t75" style="width:199.35pt;height:155.3pt" o:ole="">
            <v:imagedata r:id="rId54" o:title="" croptop="3311f" cropleft="6173f"/>
          </v:shape>
          <o:OLEObject Type="Embed" ProgID="SigmaPlotGraphicObject.10" ShapeID="_x0000_i1048" DrawAspect="Content" ObjectID="_1592374157" r:id="rId55"/>
        </w:object>
      </w:r>
    </w:p>
    <w:p w:rsidR="003D132D" w:rsidRPr="00DC66BB" w:rsidRDefault="003D132D"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Figure 12. Soil electrical conductivity at eight quadrat sampling locations in the undrained, and subirrigated fields at the Richland County, ND site in fall 201</w:t>
      </w:r>
      <w:r w:rsidR="00373C91">
        <w:rPr>
          <w:rFonts w:ascii="Times New Roman" w:hAnsi="Times New Roman" w:cs="Times New Roman"/>
          <w:sz w:val="24"/>
          <w:szCs w:val="24"/>
        </w:rPr>
        <w:t>7</w:t>
      </w:r>
      <w:r w:rsidRPr="00DC66BB">
        <w:rPr>
          <w:rFonts w:ascii="Times New Roman" w:hAnsi="Times New Roman" w:cs="Times New Roman"/>
          <w:sz w:val="24"/>
          <w:szCs w:val="24"/>
        </w:rPr>
        <w:t xml:space="preserve">. The white bars represent the top soil (0-6 inch) and the blue bars represent the bottom soil (6 – 18 inch).  </w:t>
      </w:r>
    </w:p>
    <w:p w:rsidR="002264C7" w:rsidRPr="00DC66BB" w:rsidRDefault="002264C7" w:rsidP="000B3E1F">
      <w:pPr>
        <w:autoSpaceDE w:val="0"/>
        <w:autoSpaceDN w:val="0"/>
        <w:adjustRightInd w:val="0"/>
        <w:spacing w:after="0" w:line="240" w:lineRule="auto"/>
        <w:ind w:left="360"/>
        <w:rPr>
          <w:rFonts w:ascii="Times New Roman" w:hAnsi="Times New Roman" w:cs="Times New Roman"/>
          <w:sz w:val="24"/>
          <w:szCs w:val="24"/>
        </w:rPr>
      </w:pPr>
    </w:p>
    <w:p w:rsidR="00EE3C28" w:rsidRDefault="002264C7"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The </w:t>
      </w:r>
      <w:r w:rsidR="00414197" w:rsidRPr="00DC66BB">
        <w:rPr>
          <w:rFonts w:ascii="Times New Roman" w:hAnsi="Times New Roman" w:cs="Times New Roman"/>
          <w:sz w:val="24"/>
          <w:szCs w:val="24"/>
        </w:rPr>
        <w:t>EC level at the Richland County, ND site was much higher than that at the Clay County, MN site. Though the average values were about the same, the SI field had a higher EC (</w:t>
      </w:r>
      <w:r w:rsidR="00EE3C28">
        <w:rPr>
          <w:rFonts w:ascii="Times New Roman" w:hAnsi="Times New Roman" w:cs="Times New Roman"/>
          <w:sz w:val="24"/>
          <w:szCs w:val="24"/>
        </w:rPr>
        <w:t>1.23</w:t>
      </w:r>
      <w:r w:rsidR="00414197" w:rsidRPr="00DC66BB">
        <w:rPr>
          <w:rFonts w:ascii="Times New Roman" w:hAnsi="Times New Roman" w:cs="Times New Roman"/>
          <w:sz w:val="24"/>
          <w:szCs w:val="24"/>
        </w:rPr>
        <w:t xml:space="preserve"> dS/m) than that in the UD field (0.</w:t>
      </w:r>
      <w:r w:rsidR="00EE3C28">
        <w:rPr>
          <w:rFonts w:ascii="Times New Roman" w:hAnsi="Times New Roman" w:cs="Times New Roman"/>
          <w:sz w:val="24"/>
          <w:szCs w:val="24"/>
        </w:rPr>
        <w:t>82</w:t>
      </w:r>
      <w:r w:rsidR="00414197" w:rsidRPr="00DC66BB">
        <w:rPr>
          <w:rFonts w:ascii="Times New Roman" w:hAnsi="Times New Roman" w:cs="Times New Roman"/>
          <w:sz w:val="24"/>
          <w:szCs w:val="24"/>
        </w:rPr>
        <w:t xml:space="preserve"> dS/m), possibly due to enhanced evaporat</w:t>
      </w:r>
      <w:r w:rsidR="0099042E" w:rsidRPr="00DC66BB">
        <w:rPr>
          <w:rFonts w:ascii="Times New Roman" w:hAnsi="Times New Roman" w:cs="Times New Roman"/>
          <w:sz w:val="24"/>
          <w:szCs w:val="24"/>
        </w:rPr>
        <w:t xml:space="preserve">ion from a slightly wetter soil in the SI field. </w:t>
      </w:r>
      <w:r w:rsidR="00EE3C28">
        <w:rPr>
          <w:rFonts w:ascii="Times New Roman" w:hAnsi="Times New Roman" w:cs="Times New Roman"/>
          <w:sz w:val="24"/>
          <w:szCs w:val="24"/>
        </w:rPr>
        <w:t xml:space="preserve">These values were also higher than the EC values in 2016, </w:t>
      </w:r>
      <w:r w:rsidR="00EE3C28" w:rsidRPr="00DC66BB">
        <w:rPr>
          <w:rFonts w:ascii="Times New Roman" w:hAnsi="Times New Roman" w:cs="Times New Roman"/>
          <w:sz w:val="24"/>
          <w:szCs w:val="24"/>
        </w:rPr>
        <w:t>0.91 dS/m</w:t>
      </w:r>
      <w:r w:rsidR="00EE3C28">
        <w:rPr>
          <w:rFonts w:ascii="Times New Roman" w:hAnsi="Times New Roman" w:cs="Times New Roman"/>
          <w:sz w:val="24"/>
          <w:szCs w:val="24"/>
        </w:rPr>
        <w:t xml:space="preserve"> and 0.57 dS/m for the SI and UD fields, respectively. </w:t>
      </w:r>
      <w:r w:rsidR="0099042E" w:rsidRPr="00DC66BB">
        <w:rPr>
          <w:rFonts w:ascii="Times New Roman" w:hAnsi="Times New Roman" w:cs="Times New Roman"/>
          <w:sz w:val="24"/>
          <w:szCs w:val="24"/>
        </w:rPr>
        <w:t>Compar</w:t>
      </w:r>
      <w:r w:rsidR="006E0BAA" w:rsidRPr="00DC66BB">
        <w:rPr>
          <w:rFonts w:ascii="Times New Roman" w:hAnsi="Times New Roman" w:cs="Times New Roman"/>
          <w:sz w:val="24"/>
          <w:szCs w:val="24"/>
        </w:rPr>
        <w:t>ed</w:t>
      </w:r>
      <w:r w:rsidR="0099042E" w:rsidRPr="00DC66BB">
        <w:rPr>
          <w:rFonts w:ascii="Times New Roman" w:hAnsi="Times New Roman" w:cs="Times New Roman"/>
          <w:sz w:val="24"/>
          <w:szCs w:val="24"/>
        </w:rPr>
        <w:t xml:space="preserve"> to </w:t>
      </w:r>
      <w:r w:rsidR="006E0BAA" w:rsidRPr="00DC66BB">
        <w:rPr>
          <w:rFonts w:ascii="Times New Roman" w:hAnsi="Times New Roman" w:cs="Times New Roman"/>
          <w:sz w:val="24"/>
          <w:szCs w:val="24"/>
        </w:rPr>
        <w:t xml:space="preserve">the </w:t>
      </w:r>
      <w:r w:rsidR="0099042E" w:rsidRPr="00DC66BB">
        <w:rPr>
          <w:rFonts w:ascii="Times New Roman" w:hAnsi="Times New Roman" w:cs="Times New Roman"/>
          <w:sz w:val="24"/>
          <w:szCs w:val="24"/>
        </w:rPr>
        <w:t xml:space="preserve">MN site, the salt level at the ND site was </w:t>
      </w:r>
      <w:r w:rsidR="00EE3C28">
        <w:rPr>
          <w:rFonts w:ascii="Times New Roman" w:hAnsi="Times New Roman" w:cs="Times New Roman"/>
          <w:sz w:val="24"/>
          <w:szCs w:val="24"/>
        </w:rPr>
        <w:t>h</w:t>
      </w:r>
      <w:r w:rsidR="0099042E" w:rsidRPr="00DC66BB">
        <w:rPr>
          <w:rFonts w:ascii="Times New Roman" w:hAnsi="Times New Roman" w:cs="Times New Roman"/>
          <w:sz w:val="24"/>
          <w:szCs w:val="24"/>
        </w:rPr>
        <w:t>igher</w:t>
      </w:r>
      <w:r w:rsidR="00EE3C28">
        <w:rPr>
          <w:rFonts w:ascii="Times New Roman" w:hAnsi="Times New Roman" w:cs="Times New Roman"/>
          <w:sz w:val="24"/>
          <w:szCs w:val="24"/>
        </w:rPr>
        <w:t xml:space="preserve">. </w:t>
      </w:r>
    </w:p>
    <w:p w:rsidR="00567FAC" w:rsidRPr="00DC66BB" w:rsidRDefault="00567FAC" w:rsidP="000B3E1F">
      <w:pPr>
        <w:autoSpaceDE w:val="0"/>
        <w:autoSpaceDN w:val="0"/>
        <w:adjustRightInd w:val="0"/>
        <w:spacing w:after="0" w:line="240" w:lineRule="auto"/>
        <w:ind w:left="360"/>
        <w:rPr>
          <w:rFonts w:ascii="Times New Roman" w:hAnsi="Times New Roman" w:cs="Times New Roman"/>
          <w:sz w:val="24"/>
          <w:szCs w:val="24"/>
        </w:rPr>
      </w:pPr>
    </w:p>
    <w:p w:rsidR="000B3E1F" w:rsidRDefault="000B3E1F" w:rsidP="000B3E1F">
      <w:pPr>
        <w:autoSpaceDE w:val="0"/>
        <w:autoSpaceDN w:val="0"/>
        <w:adjustRightInd w:val="0"/>
        <w:spacing w:after="0" w:line="240" w:lineRule="auto"/>
        <w:ind w:left="360"/>
        <w:rPr>
          <w:rFonts w:ascii="Times New Roman" w:hAnsi="Times New Roman" w:cs="Times New Roman"/>
          <w:sz w:val="24"/>
          <w:szCs w:val="24"/>
        </w:rPr>
      </w:pPr>
      <w:r w:rsidRPr="0072666D">
        <w:rPr>
          <w:rFonts w:ascii="Times New Roman" w:hAnsi="Times New Roman" w:cs="Times New Roman"/>
          <w:b/>
          <w:i/>
          <w:sz w:val="24"/>
          <w:szCs w:val="24"/>
        </w:rPr>
        <w:t>Soil salinity</w:t>
      </w:r>
      <w:r>
        <w:rPr>
          <w:rFonts w:ascii="Times New Roman" w:hAnsi="Times New Roman" w:cs="Times New Roman"/>
          <w:sz w:val="24"/>
          <w:szCs w:val="24"/>
        </w:rPr>
        <w:t xml:space="preserve"> is common and unique in the Red River Valley due to rich parent materials in the region. Tile drainage is probably the only effective way to reduce soil salinity and make the land farmable. Depending on the salts in the soil and water, sodic soils that with high exchangeable sodium can be different from saline soil. The SI water at the ND site has a sodium adsorption ratio (SAR) 6, which may potentially cause the soil to be more sodic with tile drainage. Therefore, a periodic soil sampling around the tile drains has been conducted since 2007. Figure 13 shows the soil analysis results at the ND site. </w:t>
      </w:r>
    </w:p>
    <w:p w:rsidR="000B3E1F" w:rsidRDefault="000B3E1F" w:rsidP="000B3E1F">
      <w:pPr>
        <w:autoSpaceDE w:val="0"/>
        <w:autoSpaceDN w:val="0"/>
        <w:adjustRightInd w:val="0"/>
        <w:spacing w:after="0" w:line="240" w:lineRule="auto"/>
        <w:ind w:left="720"/>
        <w:rPr>
          <w:rFonts w:ascii="Times New Roman" w:hAnsi="Times New Roman" w:cs="Times New Roman"/>
          <w:sz w:val="24"/>
          <w:szCs w:val="24"/>
        </w:rPr>
      </w:pPr>
    </w:p>
    <w:p w:rsidR="000B3E1F" w:rsidRDefault="000B3E1F" w:rsidP="000B3E1F">
      <w:pPr>
        <w:autoSpaceDE w:val="0"/>
        <w:autoSpaceDN w:val="0"/>
        <w:adjustRightInd w:val="0"/>
        <w:spacing w:after="0" w:line="240" w:lineRule="auto"/>
        <w:ind w:left="720"/>
        <w:rPr>
          <w:rFonts w:ascii="Times New Roman" w:hAnsi="Times New Roman" w:cs="Times New Roman"/>
          <w:sz w:val="24"/>
          <w:szCs w:val="24"/>
        </w:rPr>
      </w:pPr>
      <w:r>
        <w:rPr>
          <w:noProof/>
          <w:lang w:eastAsia="en-US"/>
        </w:rPr>
        <w:lastRenderedPageBreak/>
        <w:drawing>
          <wp:inline distT="0" distB="0" distL="0" distR="0" wp14:anchorId="045A2AEC" wp14:editId="122D61D3">
            <wp:extent cx="5327374" cy="3121295"/>
            <wp:effectExtent l="0" t="0" r="698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340999" cy="3129278"/>
                    </a:xfrm>
                    <a:prstGeom prst="rect">
                      <a:avLst/>
                    </a:prstGeom>
                  </pic:spPr>
                </pic:pic>
              </a:graphicData>
            </a:graphic>
          </wp:inline>
        </w:drawing>
      </w:r>
    </w:p>
    <w:p w:rsidR="000B3E1F" w:rsidRDefault="000B3E1F" w:rsidP="00136505">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Figure 13. Soil electrical conductivity (EC) and sodium exchangeable percentage (ESP) at distance away from the tile drains at three locations (A2, B1, and C2) at the Richland County, ND site in 2017. </w:t>
      </w:r>
    </w:p>
    <w:p w:rsidR="000B3E1F" w:rsidRDefault="000B3E1F" w:rsidP="00136505">
      <w:pPr>
        <w:autoSpaceDE w:val="0"/>
        <w:autoSpaceDN w:val="0"/>
        <w:adjustRightInd w:val="0"/>
        <w:spacing w:after="0" w:line="240" w:lineRule="auto"/>
        <w:ind w:left="360"/>
        <w:rPr>
          <w:rFonts w:ascii="Times New Roman" w:hAnsi="Times New Roman" w:cs="Times New Roman"/>
          <w:sz w:val="24"/>
          <w:szCs w:val="24"/>
        </w:rPr>
      </w:pPr>
    </w:p>
    <w:p w:rsidR="000B3E1F" w:rsidRDefault="00136505" w:rsidP="00136505">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Due to insufficient soil samples, exchangeable sodium percentage (ESP), another parameter for sodic effect, was analyzed, while there was no enough soil samples for SAR analysis. </w:t>
      </w:r>
      <w:r w:rsidR="000B3E1F">
        <w:rPr>
          <w:rFonts w:ascii="Times New Roman" w:hAnsi="Times New Roman" w:cs="Times New Roman"/>
          <w:sz w:val="24"/>
          <w:szCs w:val="24"/>
        </w:rPr>
        <w:t>As seen from Figure 13, for all three locations, the ESP s greater</w:t>
      </w:r>
      <w:r w:rsidR="000B3E1F" w:rsidDel="000B7145">
        <w:rPr>
          <w:rFonts w:ascii="Times New Roman" w:hAnsi="Times New Roman" w:cs="Times New Roman"/>
          <w:sz w:val="24"/>
          <w:szCs w:val="24"/>
        </w:rPr>
        <w:t xml:space="preserve"> </w:t>
      </w:r>
      <w:r w:rsidR="000B3E1F">
        <w:rPr>
          <w:rFonts w:ascii="Times New Roman" w:hAnsi="Times New Roman" w:cs="Times New Roman"/>
          <w:sz w:val="24"/>
          <w:szCs w:val="24"/>
        </w:rPr>
        <w:t xml:space="preserve">near the tile, and smaller away from the tile drain. This indicated a slight built-up of sodium near the tile due to the introduction of SI water. Among these three sites, C2 has been subirrigated longer than the other two sites and is the lowest elevation spot in the field. </w:t>
      </w:r>
      <w:r>
        <w:rPr>
          <w:rFonts w:ascii="Times New Roman" w:hAnsi="Times New Roman" w:cs="Times New Roman"/>
          <w:sz w:val="24"/>
          <w:szCs w:val="24"/>
        </w:rPr>
        <w:t xml:space="preserve">Instead of a higher ESP, however, the EC at the C2 location has increased at the distance away from the tile near the soil surface. This is different from the results in 2015, while the increase EC or salinity level might be caused by enhanced evaporation if maintaining a shallow water table </w:t>
      </w:r>
      <w:r w:rsidR="000B3E1F">
        <w:rPr>
          <w:rFonts w:ascii="Times New Roman" w:hAnsi="Times New Roman" w:cs="Times New Roman"/>
          <w:sz w:val="24"/>
          <w:szCs w:val="24"/>
        </w:rPr>
        <w:t xml:space="preserve">at this location. </w:t>
      </w:r>
    </w:p>
    <w:p w:rsidR="000B3E1F" w:rsidRDefault="000B3E1F" w:rsidP="00136505">
      <w:pPr>
        <w:autoSpaceDE w:val="0"/>
        <w:autoSpaceDN w:val="0"/>
        <w:adjustRightInd w:val="0"/>
        <w:spacing w:after="0" w:line="240" w:lineRule="auto"/>
        <w:ind w:left="360"/>
        <w:rPr>
          <w:rFonts w:ascii="Times New Roman" w:hAnsi="Times New Roman" w:cs="Times New Roman"/>
          <w:sz w:val="24"/>
          <w:szCs w:val="24"/>
        </w:rPr>
      </w:pPr>
    </w:p>
    <w:p w:rsidR="000B3E1F" w:rsidRDefault="000B3E1F" w:rsidP="00136505">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Figure </w:t>
      </w:r>
      <w:r w:rsidR="00136505">
        <w:rPr>
          <w:rFonts w:ascii="Times New Roman" w:hAnsi="Times New Roman" w:cs="Times New Roman"/>
          <w:sz w:val="24"/>
          <w:szCs w:val="24"/>
        </w:rPr>
        <w:t xml:space="preserve">14 </w:t>
      </w:r>
      <w:r>
        <w:rPr>
          <w:rFonts w:ascii="Times New Roman" w:hAnsi="Times New Roman" w:cs="Times New Roman"/>
          <w:sz w:val="24"/>
          <w:szCs w:val="24"/>
        </w:rPr>
        <w:t xml:space="preserve">shows the soil chemical analysis around the tile drains at the Clay County, MN site. </w:t>
      </w:r>
    </w:p>
    <w:p w:rsidR="000B3E1F" w:rsidRDefault="000B3E1F" w:rsidP="000B3E1F">
      <w:pPr>
        <w:autoSpaceDE w:val="0"/>
        <w:autoSpaceDN w:val="0"/>
        <w:adjustRightInd w:val="0"/>
        <w:spacing w:after="0" w:line="240" w:lineRule="auto"/>
        <w:ind w:left="720"/>
        <w:rPr>
          <w:rFonts w:ascii="Times New Roman" w:hAnsi="Times New Roman" w:cs="Times New Roman"/>
          <w:sz w:val="24"/>
          <w:szCs w:val="24"/>
        </w:rPr>
      </w:pPr>
    </w:p>
    <w:p w:rsidR="000B3E1F" w:rsidRDefault="00136505" w:rsidP="000B3E1F">
      <w:pPr>
        <w:autoSpaceDE w:val="0"/>
        <w:autoSpaceDN w:val="0"/>
        <w:adjustRightInd w:val="0"/>
        <w:spacing w:after="0" w:line="240" w:lineRule="auto"/>
        <w:ind w:left="720"/>
        <w:rPr>
          <w:rFonts w:ascii="Times New Roman" w:hAnsi="Times New Roman" w:cs="Times New Roman"/>
          <w:sz w:val="24"/>
          <w:szCs w:val="24"/>
        </w:rPr>
      </w:pPr>
      <w:r>
        <w:rPr>
          <w:noProof/>
          <w:lang w:eastAsia="en-US"/>
        </w:rPr>
        <w:lastRenderedPageBreak/>
        <w:drawing>
          <wp:inline distT="0" distB="0" distL="0" distR="0" wp14:anchorId="214AB3F7" wp14:editId="49E6C6BF">
            <wp:extent cx="5621572" cy="231529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637752" cy="2321959"/>
                    </a:xfrm>
                    <a:prstGeom prst="rect">
                      <a:avLst/>
                    </a:prstGeom>
                  </pic:spPr>
                </pic:pic>
              </a:graphicData>
            </a:graphic>
          </wp:inline>
        </w:drawing>
      </w:r>
    </w:p>
    <w:p w:rsidR="000B3E1F" w:rsidRDefault="000B3E1F" w:rsidP="00136505">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 xml:space="preserve">Figure </w:t>
      </w:r>
      <w:r w:rsidR="00136505">
        <w:rPr>
          <w:rFonts w:ascii="Times New Roman" w:hAnsi="Times New Roman" w:cs="Times New Roman"/>
          <w:sz w:val="24"/>
          <w:szCs w:val="24"/>
        </w:rPr>
        <w:t xml:space="preserve">14. </w:t>
      </w:r>
      <w:r>
        <w:rPr>
          <w:rFonts w:ascii="Times New Roman" w:hAnsi="Times New Roman" w:cs="Times New Roman"/>
          <w:sz w:val="24"/>
          <w:szCs w:val="24"/>
        </w:rPr>
        <w:t xml:space="preserve">Soil electrical conductivity (EC) and sodium adsorption ratio (SAR) at distance away from the tile drain in the </w:t>
      </w:r>
      <w:r w:rsidR="00136505">
        <w:rPr>
          <w:rFonts w:ascii="Times New Roman" w:hAnsi="Times New Roman" w:cs="Times New Roman"/>
          <w:sz w:val="24"/>
          <w:szCs w:val="24"/>
        </w:rPr>
        <w:t>middle (M) and bottom (B) part of the subirrigated field a</w:t>
      </w:r>
      <w:r>
        <w:rPr>
          <w:rFonts w:ascii="Times New Roman" w:hAnsi="Times New Roman" w:cs="Times New Roman"/>
          <w:sz w:val="24"/>
          <w:szCs w:val="24"/>
        </w:rPr>
        <w:t>t the Clay County, MN site in 201</w:t>
      </w:r>
      <w:r w:rsidR="00136505">
        <w:rPr>
          <w:rFonts w:ascii="Times New Roman" w:hAnsi="Times New Roman" w:cs="Times New Roman"/>
          <w:sz w:val="24"/>
          <w:szCs w:val="24"/>
        </w:rPr>
        <w:t>7</w:t>
      </w:r>
      <w:r>
        <w:rPr>
          <w:rFonts w:ascii="Times New Roman" w:hAnsi="Times New Roman" w:cs="Times New Roman"/>
          <w:sz w:val="24"/>
          <w:szCs w:val="24"/>
        </w:rPr>
        <w:t xml:space="preserve">. </w:t>
      </w:r>
    </w:p>
    <w:p w:rsidR="000B3E1F" w:rsidRDefault="000B3E1F" w:rsidP="000B3E1F">
      <w:pPr>
        <w:autoSpaceDE w:val="0"/>
        <w:autoSpaceDN w:val="0"/>
        <w:adjustRightInd w:val="0"/>
        <w:spacing w:after="0" w:line="240" w:lineRule="auto"/>
        <w:ind w:left="720"/>
        <w:rPr>
          <w:rFonts w:ascii="Times New Roman" w:hAnsi="Times New Roman" w:cs="Times New Roman"/>
          <w:sz w:val="24"/>
          <w:szCs w:val="24"/>
        </w:rPr>
      </w:pPr>
    </w:p>
    <w:p w:rsidR="000B3E1F" w:rsidRDefault="000B3E1F" w:rsidP="00136505">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The results</w:t>
      </w:r>
      <w:r w:rsidR="00136505">
        <w:rPr>
          <w:rFonts w:ascii="Times New Roman" w:hAnsi="Times New Roman" w:cs="Times New Roman"/>
          <w:sz w:val="24"/>
          <w:szCs w:val="24"/>
        </w:rPr>
        <w:t xml:space="preserve"> at the MN site showed that due to soil property </w:t>
      </w:r>
      <w:r w:rsidR="00F218FC">
        <w:rPr>
          <w:rFonts w:ascii="Times New Roman" w:hAnsi="Times New Roman" w:cs="Times New Roman"/>
          <w:sz w:val="24"/>
          <w:szCs w:val="24"/>
        </w:rPr>
        <w:t>difference</w:t>
      </w:r>
      <w:r w:rsidR="00136505">
        <w:rPr>
          <w:rFonts w:ascii="Times New Roman" w:hAnsi="Times New Roman" w:cs="Times New Roman"/>
          <w:sz w:val="24"/>
          <w:szCs w:val="24"/>
        </w:rPr>
        <w:t xml:space="preserve">, the middle part of the field </w:t>
      </w:r>
      <w:r w:rsidR="00F218FC">
        <w:rPr>
          <w:rFonts w:ascii="Times New Roman" w:hAnsi="Times New Roman" w:cs="Times New Roman"/>
          <w:sz w:val="24"/>
          <w:szCs w:val="24"/>
        </w:rPr>
        <w:t xml:space="preserve">has an increasing sodicity, especially near the soil surface. The EC, however, stayed at a relative stable level. Continuous monitoring of SAR is needed at this location. </w:t>
      </w:r>
    </w:p>
    <w:p w:rsidR="000B3E1F" w:rsidRDefault="000B3E1F" w:rsidP="000B3E1F">
      <w:pPr>
        <w:autoSpaceDE w:val="0"/>
        <w:autoSpaceDN w:val="0"/>
        <w:adjustRightInd w:val="0"/>
        <w:spacing w:after="0" w:line="240" w:lineRule="auto"/>
        <w:ind w:left="360"/>
        <w:rPr>
          <w:rFonts w:ascii="Times New Roman" w:hAnsi="Times New Roman" w:cs="Times New Roman"/>
          <w:b/>
          <w:i/>
          <w:sz w:val="24"/>
          <w:szCs w:val="24"/>
        </w:rPr>
      </w:pPr>
    </w:p>
    <w:p w:rsidR="003E7D32" w:rsidRPr="00DC66BB" w:rsidRDefault="003E67B7"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b/>
          <w:i/>
          <w:sz w:val="24"/>
          <w:szCs w:val="24"/>
        </w:rPr>
        <w:t>Soil salinity map</w:t>
      </w:r>
      <w:r w:rsidRPr="00DC66BB">
        <w:rPr>
          <w:rFonts w:ascii="Times New Roman" w:hAnsi="Times New Roman" w:cs="Times New Roman"/>
          <w:sz w:val="24"/>
          <w:szCs w:val="24"/>
        </w:rPr>
        <w:t xml:space="preserve"> </w:t>
      </w:r>
      <w:r w:rsidR="003E7D32" w:rsidRPr="00DC66BB">
        <w:rPr>
          <w:rFonts w:ascii="Times New Roman" w:hAnsi="Times New Roman" w:cs="Times New Roman"/>
          <w:sz w:val="24"/>
          <w:szCs w:val="24"/>
        </w:rPr>
        <w:t xml:space="preserve">is a visual way to show the spatial distribution of the soil salts. A soil salinity mapping up to 1 m soil depth was conducted using </w:t>
      </w:r>
      <w:r w:rsidR="00907245">
        <w:rPr>
          <w:rFonts w:ascii="Times New Roman" w:hAnsi="Times New Roman" w:cs="Times New Roman"/>
          <w:sz w:val="24"/>
          <w:szCs w:val="24"/>
        </w:rPr>
        <w:t xml:space="preserve">an </w:t>
      </w:r>
      <w:r w:rsidR="003E7D32" w:rsidRPr="00DC66BB">
        <w:rPr>
          <w:rFonts w:ascii="Times New Roman" w:hAnsi="Times New Roman" w:cs="Times New Roman"/>
          <w:sz w:val="24"/>
          <w:szCs w:val="24"/>
        </w:rPr>
        <w:t xml:space="preserve">EM38 </w:t>
      </w:r>
      <w:r w:rsidR="00907245">
        <w:rPr>
          <w:rFonts w:ascii="Times New Roman" w:hAnsi="Times New Roman" w:cs="Times New Roman"/>
          <w:sz w:val="24"/>
          <w:szCs w:val="24"/>
        </w:rPr>
        <w:t xml:space="preserve">electromagnetic device </w:t>
      </w:r>
      <w:r w:rsidR="003E7D32" w:rsidRPr="00DC66BB">
        <w:rPr>
          <w:rFonts w:ascii="Times New Roman" w:hAnsi="Times New Roman" w:cs="Times New Roman"/>
          <w:sz w:val="24"/>
          <w:szCs w:val="24"/>
        </w:rPr>
        <w:t xml:space="preserve">with soils samples taken to calibrate the readings. </w:t>
      </w:r>
      <w:r w:rsidR="0006151D" w:rsidRPr="00DC66BB">
        <w:rPr>
          <w:rFonts w:ascii="Times New Roman" w:hAnsi="Times New Roman" w:cs="Times New Roman"/>
          <w:sz w:val="24"/>
          <w:szCs w:val="24"/>
        </w:rPr>
        <w:t>The results are shown in Figures 1</w:t>
      </w:r>
      <w:r w:rsidR="000A7D6F">
        <w:rPr>
          <w:rFonts w:ascii="Times New Roman" w:hAnsi="Times New Roman" w:cs="Times New Roman"/>
          <w:sz w:val="24"/>
          <w:szCs w:val="24"/>
        </w:rPr>
        <w:t>5</w:t>
      </w:r>
      <w:r w:rsidR="0006151D" w:rsidRPr="00DC66BB">
        <w:rPr>
          <w:rFonts w:ascii="Times New Roman" w:hAnsi="Times New Roman" w:cs="Times New Roman"/>
          <w:sz w:val="24"/>
          <w:szCs w:val="24"/>
        </w:rPr>
        <w:t xml:space="preserve"> – 1</w:t>
      </w:r>
      <w:r w:rsidR="000A7D6F">
        <w:rPr>
          <w:rFonts w:ascii="Times New Roman" w:hAnsi="Times New Roman" w:cs="Times New Roman"/>
          <w:sz w:val="24"/>
          <w:szCs w:val="24"/>
        </w:rPr>
        <w:t>8</w:t>
      </w:r>
      <w:r w:rsidR="0006151D" w:rsidRPr="00DC66BB">
        <w:rPr>
          <w:rFonts w:ascii="Times New Roman" w:hAnsi="Times New Roman" w:cs="Times New Roman"/>
          <w:sz w:val="24"/>
          <w:szCs w:val="24"/>
        </w:rPr>
        <w:t xml:space="preserve">. </w:t>
      </w:r>
      <w:r w:rsidR="003E7D32" w:rsidRPr="00DC66BB">
        <w:rPr>
          <w:rFonts w:ascii="Times New Roman" w:hAnsi="Times New Roman" w:cs="Times New Roman"/>
          <w:sz w:val="24"/>
          <w:szCs w:val="24"/>
        </w:rPr>
        <w:t xml:space="preserve"> </w:t>
      </w:r>
    </w:p>
    <w:p w:rsidR="008C5AA4" w:rsidRPr="00DC66BB" w:rsidRDefault="00B354B4" w:rsidP="004F683B">
      <w:pPr>
        <w:autoSpaceDE w:val="0"/>
        <w:autoSpaceDN w:val="0"/>
        <w:adjustRightInd w:val="0"/>
        <w:spacing w:after="0" w:line="240" w:lineRule="auto"/>
        <w:ind w:left="720"/>
        <w:jc w:val="center"/>
        <w:rPr>
          <w:rFonts w:ascii="Times New Roman" w:hAnsi="Times New Roman" w:cs="Times New Roman"/>
          <w:sz w:val="24"/>
          <w:szCs w:val="24"/>
        </w:rPr>
      </w:pPr>
      <w:r>
        <w:rPr>
          <w:noProof/>
          <w:lang w:eastAsia="en-US"/>
        </w:rPr>
        <w:drawing>
          <wp:inline distT="0" distB="0" distL="0" distR="0" wp14:anchorId="6C88FF48" wp14:editId="5EB650CF">
            <wp:extent cx="4572000" cy="3481683"/>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4582028" cy="3489319"/>
                    </a:xfrm>
                    <a:prstGeom prst="rect">
                      <a:avLst/>
                    </a:prstGeom>
                  </pic:spPr>
                </pic:pic>
              </a:graphicData>
            </a:graphic>
          </wp:inline>
        </w:drawing>
      </w:r>
    </w:p>
    <w:p w:rsidR="008C5AA4" w:rsidRPr="00DC66BB" w:rsidRDefault="008C5AA4"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Figure </w:t>
      </w:r>
      <w:r w:rsidR="0006151D" w:rsidRPr="00DC66BB">
        <w:rPr>
          <w:rFonts w:ascii="Times New Roman" w:hAnsi="Times New Roman" w:cs="Times New Roman"/>
          <w:sz w:val="24"/>
          <w:szCs w:val="24"/>
        </w:rPr>
        <w:t>1</w:t>
      </w:r>
      <w:r w:rsidR="000A7D6F">
        <w:rPr>
          <w:rFonts w:ascii="Times New Roman" w:hAnsi="Times New Roman" w:cs="Times New Roman"/>
          <w:sz w:val="24"/>
          <w:szCs w:val="24"/>
        </w:rPr>
        <w:t>5</w:t>
      </w:r>
      <w:r w:rsidR="0006151D" w:rsidRPr="00DC66BB">
        <w:rPr>
          <w:rFonts w:ascii="Times New Roman" w:hAnsi="Times New Roman" w:cs="Times New Roman"/>
          <w:sz w:val="24"/>
          <w:szCs w:val="24"/>
        </w:rPr>
        <w:t>.</w:t>
      </w:r>
      <w:r w:rsidRPr="00DC66BB">
        <w:rPr>
          <w:rFonts w:ascii="Times New Roman" w:hAnsi="Times New Roman" w:cs="Times New Roman"/>
          <w:sz w:val="24"/>
          <w:szCs w:val="24"/>
        </w:rPr>
        <w:t xml:space="preserve"> Soil salinity map for the control drained</w:t>
      </w:r>
      <w:r w:rsidR="00083AD2" w:rsidRPr="00DC66BB">
        <w:rPr>
          <w:rFonts w:ascii="Times New Roman" w:hAnsi="Times New Roman" w:cs="Times New Roman"/>
          <w:sz w:val="24"/>
          <w:szCs w:val="24"/>
        </w:rPr>
        <w:t xml:space="preserve"> (south 1/3)</w:t>
      </w:r>
      <w:r w:rsidRPr="00DC66BB">
        <w:rPr>
          <w:rFonts w:ascii="Times New Roman" w:hAnsi="Times New Roman" w:cs="Times New Roman"/>
          <w:sz w:val="24"/>
          <w:szCs w:val="24"/>
        </w:rPr>
        <w:t xml:space="preserve">, and control drained plus subirrigated </w:t>
      </w:r>
      <w:r w:rsidR="00083AD2" w:rsidRPr="00DC66BB">
        <w:rPr>
          <w:rFonts w:ascii="Times New Roman" w:hAnsi="Times New Roman" w:cs="Times New Roman"/>
          <w:sz w:val="24"/>
          <w:szCs w:val="24"/>
        </w:rPr>
        <w:t xml:space="preserve">(middle 1/3) </w:t>
      </w:r>
      <w:r w:rsidRPr="00DC66BB">
        <w:rPr>
          <w:rFonts w:ascii="Times New Roman" w:hAnsi="Times New Roman" w:cs="Times New Roman"/>
          <w:sz w:val="24"/>
          <w:szCs w:val="24"/>
        </w:rPr>
        <w:t>field</w:t>
      </w:r>
      <w:r w:rsidR="00083AD2" w:rsidRPr="00DC66BB">
        <w:rPr>
          <w:rFonts w:ascii="Times New Roman" w:hAnsi="Times New Roman" w:cs="Times New Roman"/>
          <w:sz w:val="24"/>
          <w:szCs w:val="24"/>
        </w:rPr>
        <w:t>s</w:t>
      </w:r>
      <w:r w:rsidRPr="00DC66BB">
        <w:rPr>
          <w:rFonts w:ascii="Times New Roman" w:hAnsi="Times New Roman" w:cs="Times New Roman"/>
          <w:sz w:val="24"/>
          <w:szCs w:val="24"/>
        </w:rPr>
        <w:t xml:space="preserve"> at the Clay County, MN site in fall 201</w:t>
      </w:r>
      <w:r w:rsidR="001F010D">
        <w:rPr>
          <w:rFonts w:ascii="Times New Roman" w:hAnsi="Times New Roman" w:cs="Times New Roman"/>
          <w:sz w:val="24"/>
          <w:szCs w:val="24"/>
        </w:rPr>
        <w:t>7</w:t>
      </w:r>
      <w:r w:rsidRPr="00DC66BB">
        <w:rPr>
          <w:rFonts w:ascii="Times New Roman" w:hAnsi="Times New Roman" w:cs="Times New Roman"/>
          <w:sz w:val="24"/>
          <w:szCs w:val="24"/>
        </w:rPr>
        <w:t xml:space="preserve">. </w:t>
      </w:r>
    </w:p>
    <w:p w:rsidR="005B40FF" w:rsidRPr="00DC66BB" w:rsidRDefault="00885165" w:rsidP="004246C3">
      <w:pPr>
        <w:autoSpaceDE w:val="0"/>
        <w:autoSpaceDN w:val="0"/>
        <w:adjustRightInd w:val="0"/>
        <w:spacing w:after="0" w:line="240" w:lineRule="auto"/>
        <w:ind w:left="720"/>
        <w:jc w:val="center"/>
        <w:rPr>
          <w:rFonts w:ascii="Times New Roman" w:hAnsi="Times New Roman" w:cs="Times New Roman"/>
          <w:sz w:val="24"/>
          <w:szCs w:val="24"/>
          <w:highlight w:val="yellow"/>
        </w:rPr>
      </w:pPr>
      <w:r>
        <w:rPr>
          <w:noProof/>
          <w:lang w:eastAsia="en-US"/>
        </w:rPr>
        <w:lastRenderedPageBreak/>
        <w:drawing>
          <wp:inline distT="0" distB="0" distL="0" distR="0" wp14:anchorId="13470585" wp14:editId="26AB7D82">
            <wp:extent cx="2594571" cy="317257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613102" cy="3195230"/>
                    </a:xfrm>
                    <a:prstGeom prst="rect">
                      <a:avLst/>
                    </a:prstGeom>
                  </pic:spPr>
                </pic:pic>
              </a:graphicData>
            </a:graphic>
          </wp:inline>
        </w:drawing>
      </w:r>
      <w:r w:rsidR="001F010D">
        <w:rPr>
          <w:noProof/>
          <w:lang w:eastAsia="en-US"/>
        </w:rPr>
        <w:drawing>
          <wp:inline distT="0" distB="0" distL="0" distR="0" wp14:anchorId="1BFAB4ED" wp14:editId="7BFBB39F">
            <wp:extent cx="2806811" cy="349123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829948" cy="3520011"/>
                    </a:xfrm>
                    <a:prstGeom prst="rect">
                      <a:avLst/>
                    </a:prstGeom>
                  </pic:spPr>
                </pic:pic>
              </a:graphicData>
            </a:graphic>
          </wp:inline>
        </w:drawing>
      </w:r>
    </w:p>
    <w:p w:rsidR="003E7D32" w:rsidRPr="00DC66BB" w:rsidRDefault="008C5AA4" w:rsidP="000B3E1F">
      <w:pPr>
        <w:autoSpaceDE w:val="0"/>
        <w:autoSpaceDN w:val="0"/>
        <w:adjustRightInd w:val="0"/>
        <w:spacing w:after="0" w:line="240" w:lineRule="auto"/>
        <w:ind w:left="360"/>
        <w:rPr>
          <w:rFonts w:ascii="Times New Roman" w:hAnsi="Times New Roman" w:cs="Times New Roman"/>
          <w:sz w:val="24"/>
          <w:szCs w:val="24"/>
          <w:highlight w:val="yellow"/>
        </w:rPr>
      </w:pPr>
      <w:r w:rsidRPr="00DC66BB">
        <w:rPr>
          <w:rFonts w:ascii="Times New Roman" w:hAnsi="Times New Roman" w:cs="Times New Roman"/>
          <w:sz w:val="24"/>
          <w:szCs w:val="24"/>
        </w:rPr>
        <w:t xml:space="preserve">Figure </w:t>
      </w:r>
      <w:r w:rsidR="0006151D" w:rsidRPr="00DC66BB">
        <w:rPr>
          <w:rFonts w:ascii="Times New Roman" w:hAnsi="Times New Roman" w:cs="Times New Roman"/>
          <w:sz w:val="24"/>
          <w:szCs w:val="24"/>
        </w:rPr>
        <w:t>1</w:t>
      </w:r>
      <w:r w:rsidR="000A7D6F">
        <w:rPr>
          <w:rFonts w:ascii="Times New Roman" w:hAnsi="Times New Roman" w:cs="Times New Roman"/>
          <w:sz w:val="24"/>
          <w:szCs w:val="24"/>
        </w:rPr>
        <w:t>6</w:t>
      </w:r>
      <w:r w:rsidR="0006151D" w:rsidRPr="00DC66BB">
        <w:rPr>
          <w:rFonts w:ascii="Times New Roman" w:hAnsi="Times New Roman" w:cs="Times New Roman"/>
          <w:sz w:val="24"/>
          <w:szCs w:val="24"/>
        </w:rPr>
        <w:t>.</w:t>
      </w:r>
      <w:r w:rsidRPr="00DC66BB">
        <w:rPr>
          <w:rFonts w:ascii="Times New Roman" w:hAnsi="Times New Roman" w:cs="Times New Roman"/>
          <w:sz w:val="24"/>
          <w:szCs w:val="24"/>
        </w:rPr>
        <w:t xml:space="preserve"> Soil salinity maps for the undrained (left) and free drained (right) fields at the Clay County, MN site in fall 201</w:t>
      </w:r>
      <w:r w:rsidR="001F010D">
        <w:rPr>
          <w:rFonts w:ascii="Times New Roman" w:hAnsi="Times New Roman" w:cs="Times New Roman"/>
          <w:sz w:val="24"/>
          <w:szCs w:val="24"/>
        </w:rPr>
        <w:t>7</w:t>
      </w:r>
      <w:r w:rsidRPr="00DC66BB">
        <w:rPr>
          <w:rFonts w:ascii="Times New Roman" w:hAnsi="Times New Roman" w:cs="Times New Roman"/>
          <w:sz w:val="24"/>
          <w:szCs w:val="24"/>
        </w:rPr>
        <w:t xml:space="preserve">. </w:t>
      </w:r>
    </w:p>
    <w:p w:rsidR="004F683B" w:rsidRPr="00DC66BB" w:rsidRDefault="004F683B" w:rsidP="000B3E1F">
      <w:pPr>
        <w:autoSpaceDE w:val="0"/>
        <w:autoSpaceDN w:val="0"/>
        <w:adjustRightInd w:val="0"/>
        <w:spacing w:after="0" w:line="240" w:lineRule="auto"/>
        <w:ind w:left="360"/>
        <w:jc w:val="center"/>
        <w:rPr>
          <w:rFonts w:ascii="Times New Roman" w:hAnsi="Times New Roman" w:cs="Times New Roman"/>
          <w:sz w:val="24"/>
          <w:szCs w:val="24"/>
          <w:highlight w:val="yellow"/>
        </w:rPr>
      </w:pPr>
    </w:p>
    <w:p w:rsidR="004F683B" w:rsidRPr="00DC66BB" w:rsidRDefault="00B354B4" w:rsidP="000B3E1F">
      <w:pPr>
        <w:autoSpaceDE w:val="0"/>
        <w:autoSpaceDN w:val="0"/>
        <w:adjustRightInd w:val="0"/>
        <w:spacing w:after="0" w:line="240" w:lineRule="auto"/>
        <w:ind w:left="360"/>
        <w:jc w:val="center"/>
        <w:rPr>
          <w:rFonts w:ascii="Times New Roman" w:hAnsi="Times New Roman" w:cs="Times New Roman"/>
          <w:sz w:val="24"/>
          <w:szCs w:val="24"/>
          <w:highlight w:val="yellow"/>
        </w:rPr>
      </w:pPr>
      <w:r>
        <w:rPr>
          <w:noProof/>
          <w:lang w:eastAsia="en-US"/>
        </w:rPr>
        <w:drawing>
          <wp:inline distT="0" distB="0" distL="0" distR="0" wp14:anchorId="0226DE91" wp14:editId="28350145">
            <wp:extent cx="4698261" cy="3101008"/>
            <wp:effectExtent l="0" t="0" r="762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4724162" cy="3118103"/>
                    </a:xfrm>
                    <a:prstGeom prst="rect">
                      <a:avLst/>
                    </a:prstGeom>
                  </pic:spPr>
                </pic:pic>
              </a:graphicData>
            </a:graphic>
          </wp:inline>
        </w:drawing>
      </w:r>
    </w:p>
    <w:p w:rsidR="008C5AA4" w:rsidRPr="00DC66BB" w:rsidRDefault="008C5AA4"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Figure 1</w:t>
      </w:r>
      <w:r w:rsidR="000A7D6F">
        <w:rPr>
          <w:rFonts w:ascii="Times New Roman" w:hAnsi="Times New Roman" w:cs="Times New Roman"/>
          <w:sz w:val="24"/>
          <w:szCs w:val="24"/>
        </w:rPr>
        <w:t>7</w:t>
      </w:r>
      <w:r w:rsidRPr="00DC66BB">
        <w:rPr>
          <w:rFonts w:ascii="Times New Roman" w:hAnsi="Times New Roman" w:cs="Times New Roman"/>
          <w:sz w:val="24"/>
          <w:szCs w:val="24"/>
        </w:rPr>
        <w:t>. Soil salinity map for the control drained plus subirrigated field at the Richland County, ND site in fall 201</w:t>
      </w:r>
      <w:r w:rsidR="0006151D" w:rsidRPr="00DC66BB">
        <w:rPr>
          <w:rFonts w:ascii="Times New Roman" w:hAnsi="Times New Roman" w:cs="Times New Roman"/>
          <w:sz w:val="24"/>
          <w:szCs w:val="24"/>
        </w:rPr>
        <w:t>6</w:t>
      </w:r>
      <w:r w:rsidRPr="00DC66BB">
        <w:rPr>
          <w:rFonts w:ascii="Times New Roman" w:hAnsi="Times New Roman" w:cs="Times New Roman"/>
          <w:sz w:val="24"/>
          <w:szCs w:val="24"/>
        </w:rPr>
        <w:t>.</w:t>
      </w:r>
    </w:p>
    <w:p w:rsidR="0006151D" w:rsidRPr="00DC66BB" w:rsidRDefault="0006151D" w:rsidP="004F683B">
      <w:pPr>
        <w:autoSpaceDE w:val="0"/>
        <w:autoSpaceDN w:val="0"/>
        <w:adjustRightInd w:val="0"/>
        <w:spacing w:after="0" w:line="240" w:lineRule="auto"/>
        <w:ind w:left="720"/>
        <w:jc w:val="center"/>
        <w:rPr>
          <w:rFonts w:ascii="Times New Roman" w:hAnsi="Times New Roman" w:cs="Times New Roman"/>
          <w:sz w:val="24"/>
          <w:szCs w:val="24"/>
          <w:highlight w:val="yellow"/>
        </w:rPr>
      </w:pPr>
    </w:p>
    <w:p w:rsidR="00910DF6" w:rsidRPr="00DC66BB" w:rsidRDefault="00B354B4" w:rsidP="000B3E1F">
      <w:pPr>
        <w:autoSpaceDE w:val="0"/>
        <w:autoSpaceDN w:val="0"/>
        <w:adjustRightInd w:val="0"/>
        <w:spacing w:after="0" w:line="240" w:lineRule="auto"/>
        <w:ind w:left="360"/>
        <w:jc w:val="center"/>
        <w:rPr>
          <w:rFonts w:ascii="Times New Roman" w:hAnsi="Times New Roman" w:cs="Times New Roman"/>
          <w:sz w:val="24"/>
          <w:szCs w:val="24"/>
        </w:rPr>
      </w:pPr>
      <w:r>
        <w:rPr>
          <w:noProof/>
          <w:lang w:eastAsia="en-US"/>
        </w:rPr>
        <w:lastRenderedPageBreak/>
        <w:drawing>
          <wp:inline distT="0" distB="0" distL="0" distR="0" wp14:anchorId="147E8E6F" wp14:editId="562B050D">
            <wp:extent cx="3267986" cy="3244972"/>
            <wp:effectExtent l="0" t="0" r="889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3281524" cy="3258415"/>
                    </a:xfrm>
                    <a:prstGeom prst="rect">
                      <a:avLst/>
                    </a:prstGeom>
                  </pic:spPr>
                </pic:pic>
              </a:graphicData>
            </a:graphic>
          </wp:inline>
        </w:drawing>
      </w:r>
    </w:p>
    <w:p w:rsidR="0006151D" w:rsidRPr="00DC66BB" w:rsidRDefault="0006151D" w:rsidP="000B3E1F">
      <w:pPr>
        <w:autoSpaceDE w:val="0"/>
        <w:autoSpaceDN w:val="0"/>
        <w:adjustRightInd w:val="0"/>
        <w:spacing w:after="0" w:line="240" w:lineRule="auto"/>
        <w:ind w:left="360"/>
        <w:jc w:val="center"/>
        <w:rPr>
          <w:rFonts w:ascii="Times New Roman" w:hAnsi="Times New Roman" w:cs="Times New Roman"/>
          <w:sz w:val="24"/>
          <w:szCs w:val="24"/>
        </w:rPr>
      </w:pPr>
      <w:r w:rsidRPr="00DC66BB">
        <w:rPr>
          <w:rFonts w:ascii="Times New Roman" w:hAnsi="Times New Roman" w:cs="Times New Roman"/>
          <w:sz w:val="24"/>
          <w:szCs w:val="24"/>
        </w:rPr>
        <w:t>Figure 1</w:t>
      </w:r>
      <w:r w:rsidR="000A7D6F">
        <w:rPr>
          <w:rFonts w:ascii="Times New Roman" w:hAnsi="Times New Roman" w:cs="Times New Roman"/>
          <w:sz w:val="24"/>
          <w:szCs w:val="24"/>
        </w:rPr>
        <w:t>8</w:t>
      </w:r>
      <w:r w:rsidRPr="00DC66BB">
        <w:rPr>
          <w:rFonts w:ascii="Times New Roman" w:hAnsi="Times New Roman" w:cs="Times New Roman"/>
          <w:sz w:val="24"/>
          <w:szCs w:val="24"/>
        </w:rPr>
        <w:t>. Soil salinity map for the undrained field at the Richland County, ND site in fall 201</w:t>
      </w:r>
      <w:r w:rsidR="00B354B4">
        <w:rPr>
          <w:rFonts w:ascii="Times New Roman" w:hAnsi="Times New Roman" w:cs="Times New Roman"/>
          <w:sz w:val="24"/>
          <w:szCs w:val="24"/>
        </w:rPr>
        <w:t>7</w:t>
      </w:r>
      <w:r w:rsidRPr="00DC66BB">
        <w:rPr>
          <w:rFonts w:ascii="Times New Roman" w:hAnsi="Times New Roman" w:cs="Times New Roman"/>
          <w:sz w:val="24"/>
          <w:szCs w:val="24"/>
        </w:rPr>
        <w:t>.</w:t>
      </w:r>
    </w:p>
    <w:p w:rsidR="005B40FF" w:rsidRPr="00DC66BB" w:rsidRDefault="005B40FF" w:rsidP="000B3E1F">
      <w:pPr>
        <w:autoSpaceDE w:val="0"/>
        <w:autoSpaceDN w:val="0"/>
        <w:adjustRightInd w:val="0"/>
        <w:spacing w:after="0" w:line="240" w:lineRule="auto"/>
        <w:ind w:left="360"/>
        <w:rPr>
          <w:rFonts w:ascii="Times New Roman" w:hAnsi="Times New Roman" w:cs="Times New Roman"/>
          <w:sz w:val="24"/>
          <w:szCs w:val="24"/>
        </w:rPr>
      </w:pPr>
    </w:p>
    <w:p w:rsidR="008C5AA4" w:rsidRDefault="008C5AA4"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 xml:space="preserve">From the salinity maps, we can see that the </w:t>
      </w:r>
      <w:r w:rsidR="00835AA9" w:rsidRPr="00DC66BB">
        <w:rPr>
          <w:rFonts w:ascii="Times New Roman" w:hAnsi="Times New Roman" w:cs="Times New Roman"/>
          <w:sz w:val="24"/>
          <w:szCs w:val="24"/>
        </w:rPr>
        <w:t xml:space="preserve">soil salinity was lower at the MN site, and higher at the ND site. However, the west side of the UD field had visual saline seeps as shown in the soil salinity map as well. For the fields at the MN site, this is the </w:t>
      </w:r>
      <w:r w:rsidR="00EE3C28">
        <w:rPr>
          <w:rFonts w:ascii="Times New Roman" w:hAnsi="Times New Roman" w:cs="Times New Roman"/>
          <w:sz w:val="24"/>
          <w:szCs w:val="24"/>
        </w:rPr>
        <w:t xml:space="preserve">second </w:t>
      </w:r>
      <w:r w:rsidR="00835AA9" w:rsidRPr="00DC66BB">
        <w:rPr>
          <w:rFonts w:ascii="Times New Roman" w:hAnsi="Times New Roman" w:cs="Times New Roman"/>
          <w:sz w:val="24"/>
          <w:szCs w:val="24"/>
        </w:rPr>
        <w:t xml:space="preserve">time we conducted soil salinity maps, but for the ND site, we have </w:t>
      </w:r>
      <w:r w:rsidR="006E0BAA" w:rsidRPr="00DC66BB">
        <w:rPr>
          <w:rFonts w:ascii="Times New Roman" w:hAnsi="Times New Roman" w:cs="Times New Roman"/>
          <w:sz w:val="24"/>
          <w:szCs w:val="24"/>
        </w:rPr>
        <w:t>done</w:t>
      </w:r>
      <w:r w:rsidR="00835AA9" w:rsidRPr="00DC66BB">
        <w:rPr>
          <w:rFonts w:ascii="Times New Roman" w:hAnsi="Times New Roman" w:cs="Times New Roman"/>
          <w:sz w:val="24"/>
          <w:szCs w:val="24"/>
        </w:rPr>
        <w:t xml:space="preserve"> soil salinity maps three times since fall 2007. A clear trend of soil salinity decrease can be seen for the north half of the field since the tile drainage was installed in 2011. For the south half of the field, the soil salinity was stable around 1 dS/m, which is a good benefit </w:t>
      </w:r>
      <w:r w:rsidR="006E0BAA" w:rsidRPr="00DC66BB">
        <w:rPr>
          <w:rFonts w:ascii="Times New Roman" w:hAnsi="Times New Roman" w:cs="Times New Roman"/>
          <w:sz w:val="24"/>
          <w:szCs w:val="24"/>
        </w:rPr>
        <w:t>derived from</w:t>
      </w:r>
      <w:r w:rsidR="00835AA9" w:rsidRPr="00DC66BB">
        <w:rPr>
          <w:rFonts w:ascii="Times New Roman" w:hAnsi="Times New Roman" w:cs="Times New Roman"/>
          <w:sz w:val="24"/>
          <w:szCs w:val="24"/>
        </w:rPr>
        <w:t xml:space="preserve"> continuous tile drainage and subirrigation in the field.</w:t>
      </w:r>
      <w:r w:rsidR="00EE3C28">
        <w:rPr>
          <w:rFonts w:ascii="Times New Roman" w:hAnsi="Times New Roman" w:cs="Times New Roman"/>
          <w:sz w:val="24"/>
          <w:szCs w:val="24"/>
        </w:rPr>
        <w:t xml:space="preserve"> However, compar</w:t>
      </w:r>
      <w:r w:rsidR="00907245">
        <w:rPr>
          <w:rFonts w:ascii="Times New Roman" w:hAnsi="Times New Roman" w:cs="Times New Roman"/>
          <w:sz w:val="24"/>
          <w:szCs w:val="24"/>
        </w:rPr>
        <w:t>ed</w:t>
      </w:r>
      <w:r w:rsidR="00EE3C28">
        <w:rPr>
          <w:rFonts w:ascii="Times New Roman" w:hAnsi="Times New Roman" w:cs="Times New Roman"/>
          <w:sz w:val="24"/>
          <w:szCs w:val="24"/>
        </w:rPr>
        <w:t xml:space="preserve"> to the salinity map in 2016, the EC level was enhanced in 2017. </w:t>
      </w:r>
      <w:r w:rsidR="00835AA9" w:rsidRPr="00DC66BB">
        <w:rPr>
          <w:rFonts w:ascii="Times New Roman" w:hAnsi="Times New Roman" w:cs="Times New Roman"/>
          <w:sz w:val="24"/>
          <w:szCs w:val="24"/>
        </w:rPr>
        <w:t xml:space="preserve">   </w:t>
      </w:r>
    </w:p>
    <w:p w:rsidR="00C4351F" w:rsidRDefault="00C4351F" w:rsidP="00BA3B19">
      <w:pPr>
        <w:autoSpaceDE w:val="0"/>
        <w:autoSpaceDN w:val="0"/>
        <w:adjustRightInd w:val="0"/>
        <w:spacing w:after="0" w:line="240" w:lineRule="auto"/>
        <w:ind w:left="720"/>
        <w:rPr>
          <w:rFonts w:ascii="Times New Roman" w:hAnsi="Times New Roman" w:cs="Times New Roman"/>
          <w:sz w:val="24"/>
          <w:szCs w:val="24"/>
        </w:rPr>
      </w:pPr>
    </w:p>
    <w:p w:rsidR="005B40FF" w:rsidRPr="00DC66BB" w:rsidRDefault="00063731"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b/>
          <w:i/>
          <w:sz w:val="24"/>
          <w:szCs w:val="24"/>
        </w:rPr>
        <w:t>Crop yields</w:t>
      </w:r>
      <w:r w:rsidRPr="00DC66BB">
        <w:rPr>
          <w:rFonts w:ascii="Times New Roman" w:hAnsi="Times New Roman" w:cs="Times New Roman"/>
          <w:sz w:val="24"/>
          <w:szCs w:val="24"/>
        </w:rPr>
        <w:t xml:space="preserve"> in 201</w:t>
      </w:r>
      <w:r w:rsidR="00D2167B">
        <w:rPr>
          <w:rFonts w:ascii="Times New Roman" w:hAnsi="Times New Roman" w:cs="Times New Roman"/>
          <w:sz w:val="24"/>
          <w:szCs w:val="24"/>
        </w:rPr>
        <w:t>7</w:t>
      </w:r>
      <w:r w:rsidRPr="00DC66BB">
        <w:rPr>
          <w:rFonts w:ascii="Times New Roman" w:hAnsi="Times New Roman" w:cs="Times New Roman"/>
          <w:sz w:val="24"/>
          <w:szCs w:val="24"/>
        </w:rPr>
        <w:t xml:space="preserve"> </w:t>
      </w:r>
      <w:r w:rsidR="00907245">
        <w:rPr>
          <w:rFonts w:ascii="Times New Roman" w:hAnsi="Times New Roman" w:cs="Times New Roman"/>
          <w:sz w:val="24"/>
          <w:szCs w:val="24"/>
        </w:rPr>
        <w:t>a</w:t>
      </w:r>
      <w:r w:rsidRPr="00DC66BB">
        <w:rPr>
          <w:rFonts w:ascii="Times New Roman" w:hAnsi="Times New Roman" w:cs="Times New Roman"/>
          <w:sz w:val="24"/>
          <w:szCs w:val="24"/>
        </w:rPr>
        <w:t xml:space="preserve">re listed in Table 1, with the county average yield for that crop listed in the table as well. </w:t>
      </w:r>
    </w:p>
    <w:p w:rsidR="00063731" w:rsidRPr="00DC66BB" w:rsidRDefault="00063731"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A7D6F" w:rsidRDefault="000A7D6F" w:rsidP="000B3E1F">
      <w:pPr>
        <w:autoSpaceDE w:val="0"/>
        <w:autoSpaceDN w:val="0"/>
        <w:adjustRightInd w:val="0"/>
        <w:spacing w:after="0" w:line="240" w:lineRule="auto"/>
        <w:ind w:left="360"/>
        <w:rPr>
          <w:rFonts w:ascii="Times New Roman" w:hAnsi="Times New Roman" w:cs="Times New Roman"/>
          <w:sz w:val="24"/>
          <w:szCs w:val="24"/>
        </w:rPr>
      </w:pPr>
    </w:p>
    <w:p w:rsidR="00063731" w:rsidRPr="00DC66BB" w:rsidRDefault="00063731" w:rsidP="000B3E1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lastRenderedPageBreak/>
        <w:t>Table 1. Comparison of crop yields in 201</w:t>
      </w:r>
      <w:r w:rsidR="00B354B4">
        <w:rPr>
          <w:rFonts w:ascii="Times New Roman" w:hAnsi="Times New Roman" w:cs="Times New Roman"/>
          <w:sz w:val="24"/>
          <w:szCs w:val="24"/>
        </w:rPr>
        <w:t>7</w:t>
      </w:r>
      <w:r w:rsidRPr="00DC66BB">
        <w:rPr>
          <w:rFonts w:ascii="Times New Roman" w:hAnsi="Times New Roman" w:cs="Times New Roman"/>
          <w:sz w:val="24"/>
          <w:szCs w:val="24"/>
        </w:rPr>
        <w:t xml:space="preserve"> for undrained (UD), conventional tile drained (FD), control drained (CD), and CD and subirrigated (SI) at the Clay County, MN and Richland County, ND sites. </w:t>
      </w:r>
    </w:p>
    <w:p w:rsidR="00E46F07" w:rsidRPr="00DC66BB" w:rsidRDefault="00E46F07" w:rsidP="000B3E1F">
      <w:pPr>
        <w:autoSpaceDE w:val="0"/>
        <w:autoSpaceDN w:val="0"/>
        <w:adjustRightInd w:val="0"/>
        <w:spacing w:after="0" w:line="240" w:lineRule="auto"/>
        <w:ind w:left="360"/>
        <w:rPr>
          <w:rFonts w:ascii="Times New Roman" w:hAnsi="Times New Roman" w:cs="Times New Roman"/>
          <w:sz w:val="24"/>
          <w:szCs w:val="24"/>
        </w:rPr>
      </w:pPr>
    </w:p>
    <w:tbl>
      <w:tblPr>
        <w:tblStyle w:val="TableGrid"/>
        <w:tblW w:w="8378" w:type="dxa"/>
        <w:tblInd w:w="720" w:type="dxa"/>
        <w:tblBorders>
          <w:insideV w:val="none" w:sz="0" w:space="0" w:color="auto"/>
        </w:tblBorders>
        <w:tblLayout w:type="fixed"/>
        <w:tblLook w:val="04A0" w:firstRow="1" w:lastRow="0" w:firstColumn="1" w:lastColumn="0" w:noHBand="0" w:noVBand="1"/>
      </w:tblPr>
      <w:tblGrid>
        <w:gridCol w:w="1080"/>
        <w:gridCol w:w="990"/>
        <w:gridCol w:w="1111"/>
        <w:gridCol w:w="959"/>
        <w:gridCol w:w="1410"/>
        <w:gridCol w:w="1414"/>
        <w:gridCol w:w="1414"/>
      </w:tblGrid>
      <w:tr w:rsidR="00E46F07" w:rsidRPr="00DC66BB" w:rsidTr="000A7D6F">
        <w:tc>
          <w:tcPr>
            <w:tcW w:w="1080" w:type="dxa"/>
            <w:tcBorders>
              <w:left w:val="nil"/>
              <w:bottom w:val="single" w:sz="4" w:space="0" w:color="auto"/>
            </w:tcBorders>
            <w:vAlign w:val="center"/>
          </w:tcPr>
          <w:p w:rsidR="00E46F07" w:rsidRPr="00DC66BB" w:rsidRDefault="00E46F07" w:rsidP="000A7D6F">
            <w:pPr>
              <w:autoSpaceDE w:val="0"/>
              <w:autoSpaceDN w:val="0"/>
              <w:adjustRightInd w:val="0"/>
              <w:jc w:val="center"/>
              <w:rPr>
                <w:rFonts w:ascii="Times New Roman" w:hAnsi="Times New Roman" w:cs="Times New Roman"/>
                <w:sz w:val="20"/>
                <w:szCs w:val="20"/>
              </w:rPr>
            </w:pPr>
            <w:r w:rsidRPr="00DC66BB">
              <w:rPr>
                <w:rFonts w:ascii="Times New Roman" w:hAnsi="Times New Roman" w:cs="Times New Roman"/>
                <w:sz w:val="20"/>
                <w:szCs w:val="20"/>
              </w:rPr>
              <w:t>Loc</w:t>
            </w:r>
            <w:r w:rsidR="000A7D6F">
              <w:rPr>
                <w:rFonts w:ascii="Times New Roman" w:hAnsi="Times New Roman" w:cs="Times New Roman"/>
                <w:sz w:val="20"/>
                <w:szCs w:val="20"/>
              </w:rPr>
              <w:t>a</w:t>
            </w:r>
            <w:r w:rsidRPr="00DC66BB">
              <w:rPr>
                <w:rFonts w:ascii="Times New Roman" w:hAnsi="Times New Roman" w:cs="Times New Roman"/>
                <w:sz w:val="20"/>
                <w:szCs w:val="20"/>
              </w:rPr>
              <w:t>tion</w:t>
            </w:r>
          </w:p>
        </w:tc>
        <w:tc>
          <w:tcPr>
            <w:tcW w:w="990" w:type="dxa"/>
            <w:tcBorders>
              <w:bottom w:val="single" w:sz="4" w:space="0" w:color="auto"/>
            </w:tcBorders>
            <w:vAlign w:val="center"/>
          </w:tcPr>
          <w:p w:rsidR="00E46F07" w:rsidRPr="00DC66BB" w:rsidRDefault="00E46F07" w:rsidP="000A7D6F">
            <w:pPr>
              <w:autoSpaceDE w:val="0"/>
              <w:autoSpaceDN w:val="0"/>
              <w:adjustRightInd w:val="0"/>
              <w:ind w:hanging="15"/>
              <w:jc w:val="center"/>
              <w:rPr>
                <w:rFonts w:ascii="Times New Roman" w:hAnsi="Times New Roman" w:cs="Times New Roman"/>
                <w:sz w:val="20"/>
                <w:szCs w:val="20"/>
              </w:rPr>
            </w:pPr>
            <w:r w:rsidRPr="00DC66BB">
              <w:rPr>
                <w:rFonts w:ascii="Times New Roman" w:hAnsi="Times New Roman" w:cs="Times New Roman"/>
                <w:sz w:val="20"/>
                <w:szCs w:val="20"/>
              </w:rPr>
              <w:t>Practice</w:t>
            </w:r>
          </w:p>
        </w:tc>
        <w:tc>
          <w:tcPr>
            <w:tcW w:w="1111" w:type="dxa"/>
            <w:tcBorders>
              <w:bottom w:val="single" w:sz="4" w:space="0" w:color="auto"/>
            </w:tcBorders>
            <w:vAlign w:val="center"/>
          </w:tcPr>
          <w:p w:rsidR="00E46F07" w:rsidRPr="00DC66BB" w:rsidRDefault="00E46F07" w:rsidP="000A7D6F">
            <w:pPr>
              <w:autoSpaceDE w:val="0"/>
              <w:autoSpaceDN w:val="0"/>
              <w:adjustRightInd w:val="0"/>
              <w:ind w:left="-15" w:firstLine="15"/>
              <w:jc w:val="center"/>
              <w:rPr>
                <w:rFonts w:ascii="Times New Roman" w:hAnsi="Times New Roman" w:cs="Times New Roman"/>
                <w:sz w:val="20"/>
                <w:szCs w:val="20"/>
              </w:rPr>
            </w:pPr>
            <w:r w:rsidRPr="00DC66BB">
              <w:rPr>
                <w:rFonts w:ascii="Times New Roman" w:hAnsi="Times New Roman" w:cs="Times New Roman"/>
                <w:sz w:val="20"/>
                <w:szCs w:val="20"/>
              </w:rPr>
              <w:t>Crop type</w:t>
            </w:r>
          </w:p>
        </w:tc>
        <w:tc>
          <w:tcPr>
            <w:tcW w:w="959" w:type="dxa"/>
            <w:tcBorders>
              <w:bottom w:val="single" w:sz="4" w:space="0" w:color="auto"/>
            </w:tcBorders>
            <w:vAlign w:val="center"/>
          </w:tcPr>
          <w:p w:rsidR="00E46F07" w:rsidRPr="00DC66BB" w:rsidRDefault="00E46F07" w:rsidP="000A7D6F">
            <w:pPr>
              <w:autoSpaceDE w:val="0"/>
              <w:autoSpaceDN w:val="0"/>
              <w:adjustRightInd w:val="0"/>
              <w:ind w:left="-60"/>
              <w:jc w:val="center"/>
              <w:rPr>
                <w:rFonts w:ascii="Times New Roman" w:hAnsi="Times New Roman" w:cs="Times New Roman"/>
                <w:sz w:val="20"/>
                <w:szCs w:val="20"/>
              </w:rPr>
            </w:pPr>
            <w:r w:rsidRPr="00DC66BB">
              <w:rPr>
                <w:rFonts w:ascii="Times New Roman" w:hAnsi="Times New Roman" w:cs="Times New Roman"/>
                <w:sz w:val="20"/>
                <w:szCs w:val="20"/>
              </w:rPr>
              <w:t>Yield (bu/ac</w:t>
            </w:r>
            <w:r w:rsidR="00D2167B">
              <w:rPr>
                <w:rFonts w:ascii="Times New Roman" w:hAnsi="Times New Roman" w:cs="Times New Roman"/>
                <w:sz w:val="20"/>
                <w:szCs w:val="20"/>
              </w:rPr>
              <w:t>)</w:t>
            </w:r>
          </w:p>
        </w:tc>
        <w:tc>
          <w:tcPr>
            <w:tcW w:w="1410" w:type="dxa"/>
            <w:tcBorders>
              <w:bottom w:val="single" w:sz="4" w:space="0" w:color="auto"/>
            </w:tcBorders>
            <w:vAlign w:val="center"/>
          </w:tcPr>
          <w:p w:rsidR="00E46F07" w:rsidRPr="00DC66BB" w:rsidRDefault="00E46F07" w:rsidP="000A7D6F">
            <w:pPr>
              <w:autoSpaceDE w:val="0"/>
              <w:autoSpaceDN w:val="0"/>
              <w:adjustRightInd w:val="0"/>
              <w:ind w:left="-30"/>
              <w:jc w:val="center"/>
              <w:rPr>
                <w:rFonts w:ascii="Times New Roman" w:hAnsi="Times New Roman" w:cs="Times New Roman"/>
                <w:sz w:val="20"/>
                <w:szCs w:val="20"/>
              </w:rPr>
            </w:pPr>
            <w:r w:rsidRPr="00DC66BB">
              <w:rPr>
                <w:rFonts w:ascii="Times New Roman" w:hAnsi="Times New Roman" w:cs="Times New Roman"/>
                <w:sz w:val="20"/>
                <w:szCs w:val="20"/>
              </w:rPr>
              <w:t>County Average Yield (bu/ac</w:t>
            </w:r>
            <w:r w:rsidR="00D2167B">
              <w:rPr>
                <w:rFonts w:ascii="Times New Roman" w:hAnsi="Times New Roman" w:cs="Times New Roman"/>
                <w:sz w:val="20"/>
                <w:szCs w:val="20"/>
              </w:rPr>
              <w:t>)</w:t>
            </w:r>
          </w:p>
        </w:tc>
        <w:tc>
          <w:tcPr>
            <w:tcW w:w="1414" w:type="dxa"/>
            <w:tcBorders>
              <w:bottom w:val="single" w:sz="4" w:space="0" w:color="auto"/>
            </w:tcBorders>
            <w:vAlign w:val="center"/>
          </w:tcPr>
          <w:p w:rsidR="00E46F07" w:rsidRPr="00DC66BB" w:rsidRDefault="00E46F07" w:rsidP="000A7D6F">
            <w:pPr>
              <w:autoSpaceDE w:val="0"/>
              <w:autoSpaceDN w:val="0"/>
              <w:adjustRightInd w:val="0"/>
              <w:jc w:val="center"/>
              <w:rPr>
                <w:rFonts w:ascii="Times New Roman" w:hAnsi="Times New Roman" w:cs="Times New Roman"/>
                <w:sz w:val="20"/>
                <w:szCs w:val="20"/>
              </w:rPr>
            </w:pPr>
            <w:r w:rsidRPr="00DC66BB">
              <w:rPr>
                <w:rFonts w:ascii="Times New Roman" w:hAnsi="Times New Roman" w:cs="Times New Roman"/>
                <w:sz w:val="20"/>
                <w:szCs w:val="20"/>
              </w:rPr>
              <w:t>Difference (bu/ac)</w:t>
            </w:r>
          </w:p>
        </w:tc>
        <w:tc>
          <w:tcPr>
            <w:tcW w:w="1414" w:type="dxa"/>
            <w:tcBorders>
              <w:bottom w:val="single" w:sz="4" w:space="0" w:color="auto"/>
              <w:right w:val="nil"/>
            </w:tcBorders>
            <w:vAlign w:val="center"/>
          </w:tcPr>
          <w:p w:rsidR="00E46F07" w:rsidRPr="00DC66BB" w:rsidRDefault="00E46F07" w:rsidP="000A7D6F">
            <w:pPr>
              <w:autoSpaceDE w:val="0"/>
              <w:autoSpaceDN w:val="0"/>
              <w:adjustRightInd w:val="0"/>
              <w:ind w:left="15" w:hanging="15"/>
              <w:jc w:val="center"/>
              <w:rPr>
                <w:rFonts w:ascii="Times New Roman" w:hAnsi="Times New Roman" w:cs="Times New Roman"/>
                <w:sz w:val="20"/>
                <w:szCs w:val="20"/>
              </w:rPr>
            </w:pPr>
            <w:r w:rsidRPr="00DC66BB">
              <w:rPr>
                <w:rFonts w:ascii="Times New Roman" w:hAnsi="Times New Roman" w:cs="Times New Roman"/>
                <w:sz w:val="20"/>
                <w:szCs w:val="20"/>
              </w:rPr>
              <w:t>Difference (%)</w:t>
            </w:r>
          </w:p>
        </w:tc>
      </w:tr>
      <w:tr w:rsidR="005F1FBF" w:rsidRPr="00DC66BB" w:rsidTr="000A7D6F">
        <w:tc>
          <w:tcPr>
            <w:tcW w:w="1080" w:type="dxa"/>
            <w:tcBorders>
              <w:left w:val="nil"/>
              <w:bottom w:val="nil"/>
            </w:tcBorders>
          </w:tcPr>
          <w:p w:rsidR="005F1FBF" w:rsidRPr="00DC66BB" w:rsidRDefault="005F1FBF" w:rsidP="000A7D6F">
            <w:pPr>
              <w:autoSpaceDE w:val="0"/>
              <w:autoSpaceDN w:val="0"/>
              <w:adjustRightInd w:val="0"/>
              <w:ind w:left="-105"/>
              <w:jc w:val="center"/>
              <w:rPr>
                <w:rFonts w:ascii="Times New Roman" w:hAnsi="Times New Roman" w:cs="Times New Roman"/>
                <w:sz w:val="20"/>
                <w:szCs w:val="20"/>
              </w:rPr>
            </w:pPr>
            <w:r w:rsidRPr="00DC66BB">
              <w:rPr>
                <w:rFonts w:ascii="Times New Roman" w:hAnsi="Times New Roman" w:cs="Times New Roman"/>
                <w:sz w:val="20"/>
                <w:szCs w:val="20"/>
              </w:rPr>
              <w:t>MN site</w:t>
            </w:r>
          </w:p>
        </w:tc>
        <w:tc>
          <w:tcPr>
            <w:tcW w:w="990" w:type="dxa"/>
            <w:tcBorders>
              <w:bottom w:val="nil"/>
            </w:tcBorders>
          </w:tcPr>
          <w:p w:rsidR="005F1FBF" w:rsidRPr="00DC66BB" w:rsidRDefault="005F1FBF" w:rsidP="000A7D6F">
            <w:pPr>
              <w:autoSpaceDE w:val="0"/>
              <w:autoSpaceDN w:val="0"/>
              <w:adjustRightInd w:val="0"/>
              <w:ind w:hanging="15"/>
              <w:jc w:val="center"/>
              <w:rPr>
                <w:rFonts w:ascii="Times New Roman" w:hAnsi="Times New Roman" w:cs="Times New Roman"/>
                <w:sz w:val="20"/>
                <w:szCs w:val="20"/>
              </w:rPr>
            </w:pPr>
            <w:r w:rsidRPr="00DC66BB">
              <w:rPr>
                <w:rFonts w:ascii="Times New Roman" w:hAnsi="Times New Roman" w:cs="Times New Roman"/>
                <w:sz w:val="20"/>
                <w:szCs w:val="20"/>
              </w:rPr>
              <w:t>UD</w:t>
            </w:r>
          </w:p>
        </w:tc>
        <w:tc>
          <w:tcPr>
            <w:tcW w:w="1111" w:type="dxa"/>
            <w:tcBorders>
              <w:bottom w:val="nil"/>
            </w:tcBorders>
          </w:tcPr>
          <w:p w:rsidR="005F1FBF" w:rsidRPr="00DC66BB" w:rsidRDefault="00B354B4" w:rsidP="000A7D6F">
            <w:pPr>
              <w:autoSpaceDE w:val="0"/>
              <w:autoSpaceDN w:val="0"/>
              <w:adjustRightInd w:val="0"/>
              <w:ind w:left="-15" w:firstLine="15"/>
              <w:jc w:val="center"/>
              <w:rPr>
                <w:rFonts w:ascii="Times New Roman" w:hAnsi="Times New Roman" w:cs="Times New Roman"/>
                <w:sz w:val="20"/>
                <w:szCs w:val="20"/>
              </w:rPr>
            </w:pPr>
            <w:r>
              <w:rPr>
                <w:rFonts w:ascii="Times New Roman" w:hAnsi="Times New Roman" w:cs="Times New Roman"/>
                <w:sz w:val="20"/>
                <w:szCs w:val="20"/>
              </w:rPr>
              <w:t>Corn</w:t>
            </w:r>
          </w:p>
        </w:tc>
        <w:tc>
          <w:tcPr>
            <w:tcW w:w="959" w:type="dxa"/>
            <w:tcBorders>
              <w:bottom w:val="nil"/>
            </w:tcBorders>
          </w:tcPr>
          <w:p w:rsidR="005F1FBF" w:rsidRPr="00DC66BB" w:rsidRDefault="00B354B4" w:rsidP="000A7D6F">
            <w:pPr>
              <w:autoSpaceDE w:val="0"/>
              <w:autoSpaceDN w:val="0"/>
              <w:adjustRightInd w:val="0"/>
              <w:ind w:left="-60"/>
              <w:jc w:val="center"/>
              <w:rPr>
                <w:rFonts w:ascii="Times New Roman" w:hAnsi="Times New Roman" w:cs="Times New Roman"/>
                <w:sz w:val="20"/>
                <w:szCs w:val="20"/>
              </w:rPr>
            </w:pPr>
            <w:r>
              <w:rPr>
                <w:rFonts w:ascii="Times New Roman" w:hAnsi="Times New Roman" w:cs="Times New Roman"/>
                <w:sz w:val="20"/>
                <w:szCs w:val="20"/>
              </w:rPr>
              <w:t>187</w:t>
            </w:r>
          </w:p>
        </w:tc>
        <w:tc>
          <w:tcPr>
            <w:tcW w:w="1410" w:type="dxa"/>
            <w:tcBorders>
              <w:bottom w:val="nil"/>
            </w:tcBorders>
          </w:tcPr>
          <w:p w:rsidR="005F1FBF" w:rsidRPr="00DC66BB" w:rsidRDefault="00D2167B" w:rsidP="000A7D6F">
            <w:pPr>
              <w:autoSpaceDE w:val="0"/>
              <w:autoSpaceDN w:val="0"/>
              <w:adjustRightInd w:val="0"/>
              <w:ind w:left="-30"/>
              <w:jc w:val="center"/>
              <w:rPr>
                <w:rFonts w:ascii="Times New Roman" w:hAnsi="Times New Roman" w:cs="Times New Roman"/>
                <w:sz w:val="20"/>
                <w:szCs w:val="20"/>
              </w:rPr>
            </w:pPr>
            <w:r>
              <w:rPr>
                <w:rFonts w:ascii="Times New Roman" w:hAnsi="Times New Roman" w:cs="Times New Roman"/>
                <w:sz w:val="20"/>
                <w:szCs w:val="20"/>
              </w:rPr>
              <w:t>166</w:t>
            </w:r>
          </w:p>
        </w:tc>
        <w:tc>
          <w:tcPr>
            <w:tcW w:w="1414" w:type="dxa"/>
            <w:tcBorders>
              <w:bottom w:val="nil"/>
            </w:tcBorders>
          </w:tcPr>
          <w:p w:rsidR="005F1FBF" w:rsidRPr="00DC66BB" w:rsidRDefault="00D2167B" w:rsidP="000A7D6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21.0</w:t>
            </w:r>
          </w:p>
        </w:tc>
        <w:tc>
          <w:tcPr>
            <w:tcW w:w="1414" w:type="dxa"/>
            <w:tcBorders>
              <w:bottom w:val="nil"/>
              <w:right w:val="nil"/>
            </w:tcBorders>
          </w:tcPr>
          <w:p w:rsidR="005F1FBF" w:rsidRPr="00DC66BB" w:rsidRDefault="00D2167B" w:rsidP="000A7D6F">
            <w:pPr>
              <w:autoSpaceDE w:val="0"/>
              <w:autoSpaceDN w:val="0"/>
              <w:adjustRightInd w:val="0"/>
              <w:ind w:left="15" w:hanging="15"/>
              <w:jc w:val="center"/>
              <w:rPr>
                <w:rFonts w:ascii="Times New Roman" w:hAnsi="Times New Roman" w:cs="Times New Roman"/>
                <w:sz w:val="20"/>
                <w:szCs w:val="20"/>
              </w:rPr>
            </w:pPr>
            <w:r>
              <w:rPr>
                <w:rFonts w:ascii="Times New Roman" w:hAnsi="Times New Roman" w:cs="Times New Roman"/>
                <w:sz w:val="20"/>
                <w:szCs w:val="20"/>
              </w:rPr>
              <w:t>12.7</w:t>
            </w:r>
          </w:p>
        </w:tc>
      </w:tr>
      <w:tr w:rsidR="005F1FBF" w:rsidRPr="00DC66BB" w:rsidTr="000A7D6F">
        <w:tc>
          <w:tcPr>
            <w:tcW w:w="1080" w:type="dxa"/>
            <w:tcBorders>
              <w:top w:val="nil"/>
              <w:left w:val="nil"/>
              <w:bottom w:val="nil"/>
            </w:tcBorders>
          </w:tcPr>
          <w:p w:rsidR="005F1FBF" w:rsidRPr="00DC66BB" w:rsidRDefault="005F1FBF" w:rsidP="000A7D6F">
            <w:pPr>
              <w:autoSpaceDE w:val="0"/>
              <w:autoSpaceDN w:val="0"/>
              <w:adjustRightInd w:val="0"/>
              <w:ind w:left="-105"/>
              <w:jc w:val="center"/>
              <w:rPr>
                <w:rFonts w:ascii="Times New Roman" w:hAnsi="Times New Roman" w:cs="Times New Roman"/>
                <w:sz w:val="20"/>
                <w:szCs w:val="20"/>
              </w:rPr>
            </w:pPr>
          </w:p>
        </w:tc>
        <w:tc>
          <w:tcPr>
            <w:tcW w:w="990" w:type="dxa"/>
            <w:tcBorders>
              <w:top w:val="nil"/>
              <w:bottom w:val="nil"/>
            </w:tcBorders>
          </w:tcPr>
          <w:p w:rsidR="005F1FBF" w:rsidRPr="00DC66BB" w:rsidRDefault="005F1FBF" w:rsidP="000A7D6F">
            <w:pPr>
              <w:autoSpaceDE w:val="0"/>
              <w:autoSpaceDN w:val="0"/>
              <w:adjustRightInd w:val="0"/>
              <w:ind w:hanging="15"/>
              <w:jc w:val="center"/>
              <w:rPr>
                <w:rFonts w:ascii="Times New Roman" w:hAnsi="Times New Roman" w:cs="Times New Roman"/>
                <w:sz w:val="20"/>
                <w:szCs w:val="20"/>
              </w:rPr>
            </w:pPr>
            <w:r w:rsidRPr="00DC66BB">
              <w:rPr>
                <w:rFonts w:ascii="Times New Roman" w:hAnsi="Times New Roman" w:cs="Times New Roman"/>
                <w:sz w:val="20"/>
                <w:szCs w:val="20"/>
              </w:rPr>
              <w:t>FD</w:t>
            </w:r>
          </w:p>
        </w:tc>
        <w:tc>
          <w:tcPr>
            <w:tcW w:w="1111" w:type="dxa"/>
            <w:tcBorders>
              <w:top w:val="nil"/>
              <w:bottom w:val="nil"/>
            </w:tcBorders>
          </w:tcPr>
          <w:p w:rsidR="005F1FBF" w:rsidRPr="00DC66BB" w:rsidRDefault="00B354B4" w:rsidP="000A7D6F">
            <w:pPr>
              <w:autoSpaceDE w:val="0"/>
              <w:autoSpaceDN w:val="0"/>
              <w:adjustRightInd w:val="0"/>
              <w:ind w:left="-15" w:firstLine="15"/>
              <w:jc w:val="center"/>
              <w:rPr>
                <w:rFonts w:ascii="Times New Roman" w:hAnsi="Times New Roman" w:cs="Times New Roman"/>
                <w:sz w:val="20"/>
                <w:szCs w:val="20"/>
              </w:rPr>
            </w:pPr>
            <w:r>
              <w:rPr>
                <w:rFonts w:ascii="Times New Roman" w:hAnsi="Times New Roman" w:cs="Times New Roman"/>
                <w:sz w:val="20"/>
                <w:szCs w:val="20"/>
              </w:rPr>
              <w:t>Corn</w:t>
            </w:r>
          </w:p>
        </w:tc>
        <w:tc>
          <w:tcPr>
            <w:tcW w:w="959" w:type="dxa"/>
            <w:tcBorders>
              <w:top w:val="nil"/>
              <w:bottom w:val="nil"/>
            </w:tcBorders>
          </w:tcPr>
          <w:p w:rsidR="005F1FBF" w:rsidRPr="00DC66BB" w:rsidRDefault="00B354B4" w:rsidP="000A7D6F">
            <w:pPr>
              <w:autoSpaceDE w:val="0"/>
              <w:autoSpaceDN w:val="0"/>
              <w:adjustRightInd w:val="0"/>
              <w:ind w:left="-60"/>
              <w:jc w:val="center"/>
              <w:rPr>
                <w:rFonts w:ascii="Times New Roman" w:hAnsi="Times New Roman" w:cs="Times New Roman"/>
                <w:sz w:val="20"/>
                <w:szCs w:val="20"/>
              </w:rPr>
            </w:pPr>
            <w:r>
              <w:rPr>
                <w:rFonts w:ascii="Times New Roman" w:hAnsi="Times New Roman" w:cs="Times New Roman"/>
                <w:sz w:val="20"/>
                <w:szCs w:val="20"/>
              </w:rPr>
              <w:t>196</w:t>
            </w:r>
          </w:p>
        </w:tc>
        <w:tc>
          <w:tcPr>
            <w:tcW w:w="1410" w:type="dxa"/>
            <w:tcBorders>
              <w:top w:val="nil"/>
              <w:bottom w:val="nil"/>
            </w:tcBorders>
          </w:tcPr>
          <w:p w:rsidR="005F1FBF" w:rsidRPr="00DC66BB" w:rsidRDefault="00D2167B" w:rsidP="000A7D6F">
            <w:pPr>
              <w:autoSpaceDE w:val="0"/>
              <w:autoSpaceDN w:val="0"/>
              <w:adjustRightInd w:val="0"/>
              <w:ind w:left="-30"/>
              <w:jc w:val="center"/>
              <w:rPr>
                <w:rFonts w:ascii="Times New Roman" w:hAnsi="Times New Roman" w:cs="Times New Roman"/>
                <w:sz w:val="20"/>
                <w:szCs w:val="20"/>
              </w:rPr>
            </w:pPr>
            <w:r>
              <w:rPr>
                <w:rFonts w:ascii="Times New Roman" w:hAnsi="Times New Roman" w:cs="Times New Roman"/>
                <w:sz w:val="20"/>
                <w:szCs w:val="20"/>
              </w:rPr>
              <w:t>166</w:t>
            </w:r>
          </w:p>
        </w:tc>
        <w:tc>
          <w:tcPr>
            <w:tcW w:w="1414" w:type="dxa"/>
            <w:tcBorders>
              <w:top w:val="nil"/>
              <w:bottom w:val="nil"/>
            </w:tcBorders>
          </w:tcPr>
          <w:p w:rsidR="005F1FBF" w:rsidRPr="00DC66BB" w:rsidRDefault="00D2167B" w:rsidP="000A7D6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30.0</w:t>
            </w:r>
          </w:p>
        </w:tc>
        <w:tc>
          <w:tcPr>
            <w:tcW w:w="1414" w:type="dxa"/>
            <w:tcBorders>
              <w:top w:val="nil"/>
              <w:bottom w:val="nil"/>
              <w:right w:val="nil"/>
            </w:tcBorders>
          </w:tcPr>
          <w:p w:rsidR="005F1FBF" w:rsidRPr="00DC66BB" w:rsidRDefault="00D2167B" w:rsidP="000A7D6F">
            <w:pPr>
              <w:autoSpaceDE w:val="0"/>
              <w:autoSpaceDN w:val="0"/>
              <w:adjustRightInd w:val="0"/>
              <w:ind w:left="15" w:hanging="15"/>
              <w:jc w:val="center"/>
              <w:rPr>
                <w:rFonts w:ascii="Times New Roman" w:hAnsi="Times New Roman" w:cs="Times New Roman"/>
                <w:sz w:val="20"/>
                <w:szCs w:val="20"/>
              </w:rPr>
            </w:pPr>
            <w:r>
              <w:rPr>
                <w:rFonts w:ascii="Times New Roman" w:hAnsi="Times New Roman" w:cs="Times New Roman"/>
                <w:sz w:val="20"/>
                <w:szCs w:val="20"/>
              </w:rPr>
              <w:t>18.1</w:t>
            </w:r>
          </w:p>
        </w:tc>
      </w:tr>
      <w:tr w:rsidR="005F1FBF" w:rsidRPr="00DC66BB" w:rsidTr="000A7D6F">
        <w:tc>
          <w:tcPr>
            <w:tcW w:w="1080" w:type="dxa"/>
            <w:tcBorders>
              <w:top w:val="nil"/>
              <w:left w:val="nil"/>
              <w:bottom w:val="nil"/>
            </w:tcBorders>
          </w:tcPr>
          <w:p w:rsidR="005F1FBF" w:rsidRPr="00DC66BB" w:rsidRDefault="005F1FBF" w:rsidP="000A7D6F">
            <w:pPr>
              <w:autoSpaceDE w:val="0"/>
              <w:autoSpaceDN w:val="0"/>
              <w:adjustRightInd w:val="0"/>
              <w:ind w:left="-105"/>
              <w:jc w:val="center"/>
              <w:rPr>
                <w:rFonts w:ascii="Times New Roman" w:hAnsi="Times New Roman" w:cs="Times New Roman"/>
                <w:sz w:val="20"/>
                <w:szCs w:val="20"/>
              </w:rPr>
            </w:pPr>
          </w:p>
        </w:tc>
        <w:tc>
          <w:tcPr>
            <w:tcW w:w="990" w:type="dxa"/>
            <w:tcBorders>
              <w:top w:val="nil"/>
              <w:bottom w:val="nil"/>
            </w:tcBorders>
          </w:tcPr>
          <w:p w:rsidR="005F1FBF" w:rsidRPr="00DC66BB" w:rsidRDefault="005F1FBF" w:rsidP="000A7D6F">
            <w:pPr>
              <w:autoSpaceDE w:val="0"/>
              <w:autoSpaceDN w:val="0"/>
              <w:adjustRightInd w:val="0"/>
              <w:ind w:hanging="15"/>
              <w:jc w:val="center"/>
              <w:rPr>
                <w:rFonts w:ascii="Times New Roman" w:hAnsi="Times New Roman" w:cs="Times New Roman"/>
                <w:sz w:val="20"/>
                <w:szCs w:val="20"/>
              </w:rPr>
            </w:pPr>
            <w:r w:rsidRPr="00DC66BB">
              <w:rPr>
                <w:rFonts w:ascii="Times New Roman" w:hAnsi="Times New Roman" w:cs="Times New Roman"/>
                <w:sz w:val="20"/>
                <w:szCs w:val="20"/>
              </w:rPr>
              <w:t>CD</w:t>
            </w:r>
          </w:p>
        </w:tc>
        <w:tc>
          <w:tcPr>
            <w:tcW w:w="1111" w:type="dxa"/>
            <w:tcBorders>
              <w:top w:val="nil"/>
              <w:bottom w:val="nil"/>
            </w:tcBorders>
          </w:tcPr>
          <w:p w:rsidR="005F1FBF" w:rsidRPr="00DC66BB" w:rsidRDefault="0006151D" w:rsidP="000A7D6F">
            <w:pPr>
              <w:autoSpaceDE w:val="0"/>
              <w:autoSpaceDN w:val="0"/>
              <w:adjustRightInd w:val="0"/>
              <w:ind w:left="-15" w:firstLine="15"/>
              <w:jc w:val="center"/>
              <w:rPr>
                <w:rFonts w:ascii="Times New Roman" w:hAnsi="Times New Roman" w:cs="Times New Roman"/>
                <w:sz w:val="20"/>
                <w:szCs w:val="20"/>
              </w:rPr>
            </w:pPr>
            <w:r w:rsidRPr="00DC66BB">
              <w:rPr>
                <w:rFonts w:ascii="Times New Roman" w:hAnsi="Times New Roman" w:cs="Times New Roman"/>
                <w:sz w:val="20"/>
                <w:szCs w:val="20"/>
              </w:rPr>
              <w:t>Corn</w:t>
            </w:r>
          </w:p>
        </w:tc>
        <w:tc>
          <w:tcPr>
            <w:tcW w:w="959" w:type="dxa"/>
            <w:tcBorders>
              <w:top w:val="nil"/>
              <w:bottom w:val="nil"/>
            </w:tcBorders>
          </w:tcPr>
          <w:p w:rsidR="005F1FBF" w:rsidRPr="00DC66BB" w:rsidRDefault="0006151D" w:rsidP="000A7D6F">
            <w:pPr>
              <w:autoSpaceDE w:val="0"/>
              <w:autoSpaceDN w:val="0"/>
              <w:adjustRightInd w:val="0"/>
              <w:ind w:left="-60"/>
              <w:jc w:val="center"/>
              <w:rPr>
                <w:rFonts w:ascii="Times New Roman" w:hAnsi="Times New Roman" w:cs="Times New Roman"/>
                <w:sz w:val="20"/>
                <w:szCs w:val="20"/>
              </w:rPr>
            </w:pPr>
            <w:r w:rsidRPr="00DC66BB">
              <w:rPr>
                <w:rFonts w:ascii="Times New Roman" w:hAnsi="Times New Roman" w:cs="Times New Roman"/>
                <w:sz w:val="20"/>
                <w:szCs w:val="20"/>
              </w:rPr>
              <w:t>1</w:t>
            </w:r>
            <w:r w:rsidR="00B354B4">
              <w:rPr>
                <w:rFonts w:ascii="Times New Roman" w:hAnsi="Times New Roman" w:cs="Times New Roman"/>
                <w:sz w:val="20"/>
                <w:szCs w:val="20"/>
              </w:rPr>
              <w:t>77</w:t>
            </w:r>
          </w:p>
        </w:tc>
        <w:tc>
          <w:tcPr>
            <w:tcW w:w="1410" w:type="dxa"/>
            <w:tcBorders>
              <w:top w:val="nil"/>
              <w:bottom w:val="nil"/>
            </w:tcBorders>
          </w:tcPr>
          <w:p w:rsidR="005F1FBF" w:rsidRPr="00DC66BB" w:rsidRDefault="00D2167B" w:rsidP="000A7D6F">
            <w:pPr>
              <w:autoSpaceDE w:val="0"/>
              <w:autoSpaceDN w:val="0"/>
              <w:adjustRightInd w:val="0"/>
              <w:ind w:left="-30"/>
              <w:jc w:val="center"/>
              <w:rPr>
                <w:rFonts w:ascii="Times New Roman" w:hAnsi="Times New Roman" w:cs="Times New Roman"/>
                <w:sz w:val="20"/>
                <w:szCs w:val="20"/>
              </w:rPr>
            </w:pPr>
            <w:r>
              <w:rPr>
                <w:rFonts w:ascii="Times New Roman" w:hAnsi="Times New Roman" w:cs="Times New Roman"/>
                <w:sz w:val="20"/>
                <w:szCs w:val="20"/>
              </w:rPr>
              <w:t>166</w:t>
            </w:r>
          </w:p>
        </w:tc>
        <w:tc>
          <w:tcPr>
            <w:tcW w:w="1414" w:type="dxa"/>
            <w:tcBorders>
              <w:top w:val="nil"/>
              <w:bottom w:val="nil"/>
            </w:tcBorders>
          </w:tcPr>
          <w:p w:rsidR="005F1FBF" w:rsidRPr="00DC66BB" w:rsidRDefault="00F03268" w:rsidP="000A7D6F">
            <w:pPr>
              <w:autoSpaceDE w:val="0"/>
              <w:autoSpaceDN w:val="0"/>
              <w:adjustRightInd w:val="0"/>
              <w:jc w:val="center"/>
              <w:rPr>
                <w:rFonts w:ascii="Times New Roman" w:hAnsi="Times New Roman" w:cs="Times New Roman"/>
                <w:sz w:val="20"/>
                <w:szCs w:val="20"/>
              </w:rPr>
            </w:pPr>
            <w:r w:rsidRPr="00DC66BB">
              <w:rPr>
                <w:rFonts w:ascii="Times New Roman" w:hAnsi="Times New Roman" w:cs="Times New Roman"/>
                <w:sz w:val="20"/>
                <w:szCs w:val="20"/>
              </w:rPr>
              <w:t>1</w:t>
            </w:r>
            <w:r w:rsidR="00D2167B">
              <w:rPr>
                <w:rFonts w:ascii="Times New Roman" w:hAnsi="Times New Roman" w:cs="Times New Roman"/>
                <w:sz w:val="20"/>
                <w:szCs w:val="20"/>
              </w:rPr>
              <w:t>1.0</w:t>
            </w:r>
          </w:p>
        </w:tc>
        <w:tc>
          <w:tcPr>
            <w:tcW w:w="1414" w:type="dxa"/>
            <w:tcBorders>
              <w:top w:val="nil"/>
              <w:bottom w:val="nil"/>
              <w:right w:val="nil"/>
            </w:tcBorders>
          </w:tcPr>
          <w:p w:rsidR="005F1FBF" w:rsidRPr="00DC66BB" w:rsidRDefault="00D2167B" w:rsidP="000A7D6F">
            <w:pPr>
              <w:autoSpaceDE w:val="0"/>
              <w:autoSpaceDN w:val="0"/>
              <w:adjustRightInd w:val="0"/>
              <w:ind w:left="15" w:hanging="15"/>
              <w:jc w:val="center"/>
              <w:rPr>
                <w:rFonts w:ascii="Times New Roman" w:hAnsi="Times New Roman" w:cs="Times New Roman"/>
                <w:sz w:val="20"/>
                <w:szCs w:val="20"/>
              </w:rPr>
            </w:pPr>
            <w:r>
              <w:rPr>
                <w:rFonts w:ascii="Times New Roman" w:hAnsi="Times New Roman" w:cs="Times New Roman"/>
                <w:sz w:val="20"/>
                <w:szCs w:val="20"/>
              </w:rPr>
              <w:t>6.6</w:t>
            </w:r>
          </w:p>
        </w:tc>
      </w:tr>
      <w:tr w:rsidR="005F1FBF" w:rsidRPr="00DC66BB" w:rsidTr="000A7D6F">
        <w:tc>
          <w:tcPr>
            <w:tcW w:w="1080" w:type="dxa"/>
            <w:tcBorders>
              <w:top w:val="nil"/>
              <w:left w:val="nil"/>
              <w:bottom w:val="single" w:sz="4" w:space="0" w:color="auto"/>
            </w:tcBorders>
          </w:tcPr>
          <w:p w:rsidR="005F1FBF" w:rsidRPr="00DC66BB" w:rsidRDefault="005F1FBF" w:rsidP="000A7D6F">
            <w:pPr>
              <w:autoSpaceDE w:val="0"/>
              <w:autoSpaceDN w:val="0"/>
              <w:adjustRightInd w:val="0"/>
              <w:ind w:left="-105"/>
              <w:jc w:val="center"/>
              <w:rPr>
                <w:rFonts w:ascii="Times New Roman" w:hAnsi="Times New Roman" w:cs="Times New Roman"/>
                <w:sz w:val="20"/>
                <w:szCs w:val="20"/>
              </w:rPr>
            </w:pPr>
          </w:p>
        </w:tc>
        <w:tc>
          <w:tcPr>
            <w:tcW w:w="990" w:type="dxa"/>
            <w:tcBorders>
              <w:top w:val="nil"/>
              <w:bottom w:val="single" w:sz="4" w:space="0" w:color="auto"/>
            </w:tcBorders>
          </w:tcPr>
          <w:p w:rsidR="005F1FBF" w:rsidRPr="00DC66BB" w:rsidRDefault="005F1FBF" w:rsidP="000A7D6F">
            <w:pPr>
              <w:autoSpaceDE w:val="0"/>
              <w:autoSpaceDN w:val="0"/>
              <w:adjustRightInd w:val="0"/>
              <w:ind w:hanging="15"/>
              <w:jc w:val="center"/>
              <w:rPr>
                <w:rFonts w:ascii="Times New Roman" w:hAnsi="Times New Roman" w:cs="Times New Roman"/>
                <w:sz w:val="20"/>
                <w:szCs w:val="20"/>
              </w:rPr>
            </w:pPr>
            <w:r w:rsidRPr="00DC66BB">
              <w:rPr>
                <w:rFonts w:ascii="Times New Roman" w:hAnsi="Times New Roman" w:cs="Times New Roman"/>
                <w:sz w:val="20"/>
                <w:szCs w:val="20"/>
              </w:rPr>
              <w:t>SI</w:t>
            </w:r>
          </w:p>
        </w:tc>
        <w:tc>
          <w:tcPr>
            <w:tcW w:w="1111" w:type="dxa"/>
            <w:tcBorders>
              <w:top w:val="nil"/>
              <w:bottom w:val="single" w:sz="4" w:space="0" w:color="auto"/>
            </w:tcBorders>
          </w:tcPr>
          <w:p w:rsidR="005F1FBF" w:rsidRPr="00DC66BB" w:rsidRDefault="0006151D" w:rsidP="000A7D6F">
            <w:pPr>
              <w:autoSpaceDE w:val="0"/>
              <w:autoSpaceDN w:val="0"/>
              <w:adjustRightInd w:val="0"/>
              <w:ind w:left="-15" w:firstLine="15"/>
              <w:jc w:val="center"/>
              <w:rPr>
                <w:rFonts w:ascii="Times New Roman" w:hAnsi="Times New Roman" w:cs="Times New Roman"/>
                <w:sz w:val="20"/>
                <w:szCs w:val="20"/>
              </w:rPr>
            </w:pPr>
            <w:r w:rsidRPr="00DC66BB">
              <w:rPr>
                <w:rFonts w:ascii="Times New Roman" w:hAnsi="Times New Roman" w:cs="Times New Roman"/>
                <w:sz w:val="20"/>
                <w:szCs w:val="20"/>
              </w:rPr>
              <w:t>Corn</w:t>
            </w:r>
          </w:p>
        </w:tc>
        <w:tc>
          <w:tcPr>
            <w:tcW w:w="959" w:type="dxa"/>
            <w:tcBorders>
              <w:top w:val="nil"/>
              <w:bottom w:val="single" w:sz="4" w:space="0" w:color="auto"/>
            </w:tcBorders>
          </w:tcPr>
          <w:p w:rsidR="005F1FBF" w:rsidRPr="00DC66BB" w:rsidRDefault="0006151D" w:rsidP="000A7D6F">
            <w:pPr>
              <w:autoSpaceDE w:val="0"/>
              <w:autoSpaceDN w:val="0"/>
              <w:adjustRightInd w:val="0"/>
              <w:ind w:left="-60"/>
              <w:jc w:val="center"/>
              <w:rPr>
                <w:rFonts w:ascii="Times New Roman" w:hAnsi="Times New Roman" w:cs="Times New Roman"/>
                <w:sz w:val="20"/>
                <w:szCs w:val="20"/>
              </w:rPr>
            </w:pPr>
            <w:r w:rsidRPr="00DC66BB">
              <w:rPr>
                <w:rFonts w:ascii="Times New Roman" w:hAnsi="Times New Roman" w:cs="Times New Roman"/>
                <w:sz w:val="20"/>
                <w:szCs w:val="20"/>
              </w:rPr>
              <w:t>1</w:t>
            </w:r>
            <w:r w:rsidR="00B354B4">
              <w:rPr>
                <w:rFonts w:ascii="Times New Roman" w:hAnsi="Times New Roman" w:cs="Times New Roman"/>
                <w:sz w:val="20"/>
                <w:szCs w:val="20"/>
              </w:rPr>
              <w:t>77</w:t>
            </w:r>
          </w:p>
        </w:tc>
        <w:tc>
          <w:tcPr>
            <w:tcW w:w="1410" w:type="dxa"/>
            <w:tcBorders>
              <w:top w:val="nil"/>
              <w:bottom w:val="single" w:sz="4" w:space="0" w:color="auto"/>
            </w:tcBorders>
          </w:tcPr>
          <w:p w:rsidR="005F1FBF" w:rsidRPr="00DC66BB" w:rsidRDefault="009308F4" w:rsidP="000A7D6F">
            <w:pPr>
              <w:autoSpaceDE w:val="0"/>
              <w:autoSpaceDN w:val="0"/>
              <w:adjustRightInd w:val="0"/>
              <w:ind w:left="-30"/>
              <w:jc w:val="center"/>
              <w:rPr>
                <w:rFonts w:ascii="Times New Roman" w:hAnsi="Times New Roman" w:cs="Times New Roman"/>
                <w:sz w:val="20"/>
                <w:szCs w:val="20"/>
              </w:rPr>
            </w:pPr>
            <w:r w:rsidRPr="00DC66BB">
              <w:rPr>
                <w:rFonts w:ascii="Times New Roman" w:hAnsi="Times New Roman" w:cs="Times New Roman"/>
                <w:sz w:val="20"/>
                <w:szCs w:val="20"/>
              </w:rPr>
              <w:t>1</w:t>
            </w:r>
            <w:r w:rsidR="00D2167B">
              <w:rPr>
                <w:rFonts w:ascii="Times New Roman" w:hAnsi="Times New Roman" w:cs="Times New Roman"/>
                <w:sz w:val="20"/>
                <w:szCs w:val="20"/>
              </w:rPr>
              <w:t>66</w:t>
            </w:r>
          </w:p>
        </w:tc>
        <w:tc>
          <w:tcPr>
            <w:tcW w:w="1414" w:type="dxa"/>
            <w:tcBorders>
              <w:top w:val="nil"/>
              <w:bottom w:val="single" w:sz="4" w:space="0" w:color="auto"/>
            </w:tcBorders>
          </w:tcPr>
          <w:p w:rsidR="005F1FBF" w:rsidRPr="00DC66BB" w:rsidRDefault="00F03268" w:rsidP="000A7D6F">
            <w:pPr>
              <w:autoSpaceDE w:val="0"/>
              <w:autoSpaceDN w:val="0"/>
              <w:adjustRightInd w:val="0"/>
              <w:jc w:val="center"/>
              <w:rPr>
                <w:rFonts w:ascii="Times New Roman" w:hAnsi="Times New Roman" w:cs="Times New Roman"/>
                <w:sz w:val="20"/>
                <w:szCs w:val="20"/>
              </w:rPr>
            </w:pPr>
            <w:r w:rsidRPr="00DC66BB">
              <w:rPr>
                <w:rFonts w:ascii="Times New Roman" w:hAnsi="Times New Roman" w:cs="Times New Roman"/>
                <w:sz w:val="20"/>
                <w:szCs w:val="20"/>
              </w:rPr>
              <w:t>1</w:t>
            </w:r>
            <w:r w:rsidR="00D2167B">
              <w:rPr>
                <w:rFonts w:ascii="Times New Roman" w:hAnsi="Times New Roman" w:cs="Times New Roman"/>
                <w:sz w:val="20"/>
                <w:szCs w:val="20"/>
              </w:rPr>
              <w:t>1.0</w:t>
            </w:r>
          </w:p>
        </w:tc>
        <w:tc>
          <w:tcPr>
            <w:tcW w:w="1414" w:type="dxa"/>
            <w:tcBorders>
              <w:top w:val="nil"/>
              <w:bottom w:val="single" w:sz="4" w:space="0" w:color="auto"/>
              <w:right w:val="nil"/>
            </w:tcBorders>
          </w:tcPr>
          <w:p w:rsidR="005F1FBF" w:rsidRPr="00DC66BB" w:rsidRDefault="00D2167B" w:rsidP="000A7D6F">
            <w:pPr>
              <w:autoSpaceDE w:val="0"/>
              <w:autoSpaceDN w:val="0"/>
              <w:adjustRightInd w:val="0"/>
              <w:ind w:left="15" w:hanging="15"/>
              <w:jc w:val="center"/>
              <w:rPr>
                <w:rFonts w:ascii="Times New Roman" w:hAnsi="Times New Roman" w:cs="Times New Roman"/>
                <w:sz w:val="20"/>
                <w:szCs w:val="20"/>
              </w:rPr>
            </w:pPr>
            <w:r>
              <w:rPr>
                <w:rFonts w:ascii="Times New Roman" w:hAnsi="Times New Roman" w:cs="Times New Roman"/>
                <w:sz w:val="20"/>
                <w:szCs w:val="20"/>
              </w:rPr>
              <w:t>6.6</w:t>
            </w:r>
          </w:p>
        </w:tc>
      </w:tr>
      <w:tr w:rsidR="005F1FBF" w:rsidRPr="00DC66BB" w:rsidTr="000A7D6F">
        <w:tc>
          <w:tcPr>
            <w:tcW w:w="1080" w:type="dxa"/>
            <w:tcBorders>
              <w:left w:val="nil"/>
              <w:bottom w:val="nil"/>
            </w:tcBorders>
          </w:tcPr>
          <w:p w:rsidR="005F1FBF" w:rsidRPr="00DC66BB" w:rsidRDefault="005F1FBF" w:rsidP="000A7D6F">
            <w:pPr>
              <w:autoSpaceDE w:val="0"/>
              <w:autoSpaceDN w:val="0"/>
              <w:adjustRightInd w:val="0"/>
              <w:ind w:left="-105"/>
              <w:jc w:val="center"/>
              <w:rPr>
                <w:rFonts w:ascii="Times New Roman" w:hAnsi="Times New Roman" w:cs="Times New Roman"/>
                <w:sz w:val="20"/>
                <w:szCs w:val="20"/>
              </w:rPr>
            </w:pPr>
            <w:r w:rsidRPr="00DC66BB">
              <w:rPr>
                <w:rFonts w:ascii="Times New Roman" w:hAnsi="Times New Roman" w:cs="Times New Roman"/>
                <w:sz w:val="20"/>
                <w:szCs w:val="20"/>
              </w:rPr>
              <w:t>ND site</w:t>
            </w:r>
          </w:p>
        </w:tc>
        <w:tc>
          <w:tcPr>
            <w:tcW w:w="990" w:type="dxa"/>
            <w:tcBorders>
              <w:bottom w:val="nil"/>
            </w:tcBorders>
          </w:tcPr>
          <w:p w:rsidR="005F1FBF" w:rsidRPr="00DC66BB" w:rsidRDefault="005F1FBF" w:rsidP="000A7D6F">
            <w:pPr>
              <w:autoSpaceDE w:val="0"/>
              <w:autoSpaceDN w:val="0"/>
              <w:adjustRightInd w:val="0"/>
              <w:ind w:hanging="15"/>
              <w:jc w:val="center"/>
              <w:rPr>
                <w:rFonts w:ascii="Times New Roman" w:hAnsi="Times New Roman" w:cs="Times New Roman"/>
                <w:sz w:val="20"/>
                <w:szCs w:val="20"/>
              </w:rPr>
            </w:pPr>
            <w:r w:rsidRPr="00DC66BB">
              <w:rPr>
                <w:rFonts w:ascii="Times New Roman" w:hAnsi="Times New Roman" w:cs="Times New Roman"/>
                <w:sz w:val="20"/>
                <w:szCs w:val="20"/>
              </w:rPr>
              <w:t>UD</w:t>
            </w:r>
          </w:p>
        </w:tc>
        <w:tc>
          <w:tcPr>
            <w:tcW w:w="1111" w:type="dxa"/>
            <w:tcBorders>
              <w:bottom w:val="nil"/>
            </w:tcBorders>
          </w:tcPr>
          <w:p w:rsidR="005F1FBF" w:rsidRPr="00DC66BB" w:rsidRDefault="004A0481" w:rsidP="004A0481">
            <w:pPr>
              <w:autoSpaceDE w:val="0"/>
              <w:autoSpaceDN w:val="0"/>
              <w:adjustRightInd w:val="0"/>
              <w:ind w:left="-15" w:firstLine="15"/>
              <w:jc w:val="center"/>
              <w:rPr>
                <w:rFonts w:ascii="Times New Roman" w:hAnsi="Times New Roman" w:cs="Times New Roman"/>
                <w:sz w:val="20"/>
                <w:szCs w:val="20"/>
              </w:rPr>
            </w:pPr>
            <w:r>
              <w:rPr>
                <w:rFonts w:ascii="Times New Roman" w:hAnsi="Times New Roman" w:cs="Times New Roman"/>
                <w:sz w:val="20"/>
                <w:szCs w:val="20"/>
              </w:rPr>
              <w:t>Soybean</w:t>
            </w:r>
          </w:p>
        </w:tc>
        <w:tc>
          <w:tcPr>
            <w:tcW w:w="959" w:type="dxa"/>
            <w:tcBorders>
              <w:bottom w:val="nil"/>
            </w:tcBorders>
          </w:tcPr>
          <w:p w:rsidR="005F1FBF" w:rsidRPr="00DC66BB" w:rsidRDefault="00B354B4" w:rsidP="000A7D6F">
            <w:pPr>
              <w:autoSpaceDE w:val="0"/>
              <w:autoSpaceDN w:val="0"/>
              <w:adjustRightInd w:val="0"/>
              <w:ind w:left="-60"/>
              <w:jc w:val="center"/>
              <w:rPr>
                <w:rFonts w:ascii="Times New Roman" w:hAnsi="Times New Roman" w:cs="Times New Roman"/>
                <w:sz w:val="20"/>
                <w:szCs w:val="20"/>
              </w:rPr>
            </w:pPr>
            <w:r>
              <w:rPr>
                <w:rFonts w:ascii="Times New Roman" w:hAnsi="Times New Roman" w:cs="Times New Roman"/>
                <w:sz w:val="20"/>
                <w:szCs w:val="20"/>
              </w:rPr>
              <w:t>50</w:t>
            </w:r>
          </w:p>
        </w:tc>
        <w:tc>
          <w:tcPr>
            <w:tcW w:w="1410" w:type="dxa"/>
            <w:tcBorders>
              <w:bottom w:val="nil"/>
            </w:tcBorders>
          </w:tcPr>
          <w:p w:rsidR="005F1FBF" w:rsidRPr="00DC66BB" w:rsidRDefault="00D2167B" w:rsidP="000A7D6F">
            <w:pPr>
              <w:autoSpaceDE w:val="0"/>
              <w:autoSpaceDN w:val="0"/>
              <w:adjustRightInd w:val="0"/>
              <w:ind w:left="-30"/>
              <w:jc w:val="center"/>
              <w:rPr>
                <w:rFonts w:ascii="Times New Roman" w:hAnsi="Times New Roman" w:cs="Times New Roman"/>
                <w:sz w:val="20"/>
                <w:szCs w:val="20"/>
              </w:rPr>
            </w:pPr>
            <w:r>
              <w:rPr>
                <w:rFonts w:ascii="Times New Roman" w:hAnsi="Times New Roman" w:cs="Times New Roman"/>
                <w:sz w:val="20"/>
                <w:szCs w:val="20"/>
              </w:rPr>
              <w:t>41.3</w:t>
            </w:r>
          </w:p>
        </w:tc>
        <w:tc>
          <w:tcPr>
            <w:tcW w:w="1414" w:type="dxa"/>
            <w:tcBorders>
              <w:bottom w:val="nil"/>
            </w:tcBorders>
          </w:tcPr>
          <w:p w:rsidR="005F1FBF" w:rsidRPr="00DC66BB" w:rsidRDefault="00D2167B" w:rsidP="000A7D6F">
            <w:pPr>
              <w:autoSpaceDE w:val="0"/>
              <w:autoSpaceDN w:val="0"/>
              <w:adjustRightInd w:val="0"/>
              <w:jc w:val="center"/>
              <w:rPr>
                <w:rFonts w:ascii="Times New Roman" w:hAnsi="Times New Roman" w:cs="Times New Roman"/>
                <w:sz w:val="20"/>
                <w:szCs w:val="20"/>
              </w:rPr>
            </w:pPr>
            <w:r>
              <w:rPr>
                <w:rFonts w:ascii="Times New Roman" w:hAnsi="Times New Roman" w:cs="Times New Roman"/>
                <w:sz w:val="20"/>
                <w:szCs w:val="20"/>
              </w:rPr>
              <w:t>8.7</w:t>
            </w:r>
          </w:p>
        </w:tc>
        <w:tc>
          <w:tcPr>
            <w:tcW w:w="1414" w:type="dxa"/>
            <w:tcBorders>
              <w:bottom w:val="nil"/>
              <w:right w:val="nil"/>
            </w:tcBorders>
          </w:tcPr>
          <w:p w:rsidR="005F1FBF" w:rsidRPr="00DC66BB" w:rsidRDefault="00F03268" w:rsidP="000A7D6F">
            <w:pPr>
              <w:autoSpaceDE w:val="0"/>
              <w:autoSpaceDN w:val="0"/>
              <w:adjustRightInd w:val="0"/>
              <w:ind w:left="15" w:hanging="15"/>
              <w:jc w:val="center"/>
              <w:rPr>
                <w:rFonts w:ascii="Times New Roman" w:hAnsi="Times New Roman" w:cs="Times New Roman"/>
                <w:sz w:val="20"/>
                <w:szCs w:val="20"/>
              </w:rPr>
            </w:pPr>
            <w:r w:rsidRPr="00DC66BB">
              <w:rPr>
                <w:rFonts w:ascii="Times New Roman" w:hAnsi="Times New Roman" w:cs="Times New Roman"/>
                <w:sz w:val="20"/>
                <w:szCs w:val="20"/>
              </w:rPr>
              <w:t>3.4</w:t>
            </w:r>
          </w:p>
        </w:tc>
      </w:tr>
      <w:tr w:rsidR="005F1FBF" w:rsidRPr="00DC66BB" w:rsidTr="000A7D6F">
        <w:tc>
          <w:tcPr>
            <w:tcW w:w="1080" w:type="dxa"/>
            <w:tcBorders>
              <w:top w:val="nil"/>
              <w:left w:val="nil"/>
            </w:tcBorders>
          </w:tcPr>
          <w:p w:rsidR="005F1FBF" w:rsidRPr="00DC66BB" w:rsidRDefault="005F1FBF" w:rsidP="000B3E1F">
            <w:pPr>
              <w:autoSpaceDE w:val="0"/>
              <w:autoSpaceDN w:val="0"/>
              <w:adjustRightInd w:val="0"/>
              <w:ind w:left="360"/>
              <w:jc w:val="center"/>
              <w:rPr>
                <w:rFonts w:ascii="Times New Roman" w:hAnsi="Times New Roman" w:cs="Times New Roman"/>
                <w:sz w:val="20"/>
                <w:szCs w:val="20"/>
              </w:rPr>
            </w:pPr>
          </w:p>
        </w:tc>
        <w:tc>
          <w:tcPr>
            <w:tcW w:w="990" w:type="dxa"/>
            <w:tcBorders>
              <w:top w:val="nil"/>
            </w:tcBorders>
          </w:tcPr>
          <w:p w:rsidR="005F1FBF" w:rsidRPr="00DC66BB" w:rsidRDefault="005F1FBF" w:rsidP="000A7D6F">
            <w:pPr>
              <w:autoSpaceDE w:val="0"/>
              <w:autoSpaceDN w:val="0"/>
              <w:adjustRightInd w:val="0"/>
              <w:ind w:hanging="15"/>
              <w:jc w:val="center"/>
              <w:rPr>
                <w:rFonts w:ascii="Times New Roman" w:hAnsi="Times New Roman" w:cs="Times New Roman"/>
                <w:sz w:val="20"/>
                <w:szCs w:val="20"/>
              </w:rPr>
            </w:pPr>
            <w:r w:rsidRPr="00DC66BB">
              <w:rPr>
                <w:rFonts w:ascii="Times New Roman" w:hAnsi="Times New Roman" w:cs="Times New Roman"/>
                <w:sz w:val="20"/>
                <w:szCs w:val="20"/>
              </w:rPr>
              <w:t>SI</w:t>
            </w:r>
          </w:p>
        </w:tc>
        <w:tc>
          <w:tcPr>
            <w:tcW w:w="1111" w:type="dxa"/>
            <w:tcBorders>
              <w:top w:val="nil"/>
            </w:tcBorders>
          </w:tcPr>
          <w:p w:rsidR="005F1FBF" w:rsidRPr="00DC66BB" w:rsidRDefault="004A0481" w:rsidP="004A0481">
            <w:pPr>
              <w:autoSpaceDE w:val="0"/>
              <w:autoSpaceDN w:val="0"/>
              <w:adjustRightInd w:val="0"/>
              <w:ind w:left="-15" w:firstLine="15"/>
              <w:jc w:val="center"/>
              <w:rPr>
                <w:rFonts w:ascii="Times New Roman" w:hAnsi="Times New Roman" w:cs="Times New Roman"/>
                <w:sz w:val="20"/>
                <w:szCs w:val="20"/>
              </w:rPr>
            </w:pPr>
            <w:r>
              <w:rPr>
                <w:rFonts w:ascii="Times New Roman" w:hAnsi="Times New Roman" w:cs="Times New Roman"/>
                <w:sz w:val="20"/>
                <w:szCs w:val="20"/>
              </w:rPr>
              <w:t>Soybean</w:t>
            </w:r>
          </w:p>
        </w:tc>
        <w:tc>
          <w:tcPr>
            <w:tcW w:w="959" w:type="dxa"/>
            <w:tcBorders>
              <w:top w:val="nil"/>
            </w:tcBorders>
          </w:tcPr>
          <w:p w:rsidR="005F1FBF" w:rsidRPr="00DC66BB" w:rsidRDefault="00B354B4" w:rsidP="000A7D6F">
            <w:pPr>
              <w:autoSpaceDE w:val="0"/>
              <w:autoSpaceDN w:val="0"/>
              <w:adjustRightInd w:val="0"/>
              <w:ind w:left="-60"/>
              <w:jc w:val="center"/>
              <w:rPr>
                <w:rFonts w:ascii="Times New Roman" w:hAnsi="Times New Roman" w:cs="Times New Roman"/>
                <w:sz w:val="20"/>
                <w:szCs w:val="20"/>
              </w:rPr>
            </w:pPr>
            <w:r>
              <w:rPr>
                <w:rFonts w:ascii="Times New Roman" w:hAnsi="Times New Roman" w:cs="Times New Roman"/>
                <w:sz w:val="20"/>
                <w:szCs w:val="20"/>
              </w:rPr>
              <w:t>43</w:t>
            </w:r>
          </w:p>
        </w:tc>
        <w:tc>
          <w:tcPr>
            <w:tcW w:w="1410" w:type="dxa"/>
            <w:tcBorders>
              <w:top w:val="nil"/>
            </w:tcBorders>
          </w:tcPr>
          <w:p w:rsidR="005F1FBF" w:rsidRPr="00DC66BB" w:rsidRDefault="00D2167B" w:rsidP="000A7D6F">
            <w:pPr>
              <w:autoSpaceDE w:val="0"/>
              <w:autoSpaceDN w:val="0"/>
              <w:adjustRightInd w:val="0"/>
              <w:ind w:left="-30"/>
              <w:jc w:val="center"/>
              <w:rPr>
                <w:rFonts w:ascii="Times New Roman" w:hAnsi="Times New Roman" w:cs="Times New Roman"/>
                <w:sz w:val="20"/>
                <w:szCs w:val="20"/>
              </w:rPr>
            </w:pPr>
            <w:r>
              <w:rPr>
                <w:rFonts w:ascii="Times New Roman" w:hAnsi="Times New Roman" w:cs="Times New Roman"/>
                <w:sz w:val="20"/>
                <w:szCs w:val="20"/>
              </w:rPr>
              <w:t>41.3</w:t>
            </w:r>
          </w:p>
        </w:tc>
        <w:tc>
          <w:tcPr>
            <w:tcW w:w="1414" w:type="dxa"/>
            <w:tcBorders>
              <w:top w:val="nil"/>
            </w:tcBorders>
          </w:tcPr>
          <w:p w:rsidR="005F1FBF" w:rsidRPr="00DC66BB" w:rsidRDefault="00F03268" w:rsidP="000A7D6F">
            <w:pPr>
              <w:autoSpaceDE w:val="0"/>
              <w:autoSpaceDN w:val="0"/>
              <w:adjustRightInd w:val="0"/>
              <w:jc w:val="center"/>
              <w:rPr>
                <w:rFonts w:ascii="Times New Roman" w:hAnsi="Times New Roman" w:cs="Times New Roman"/>
                <w:sz w:val="20"/>
                <w:szCs w:val="20"/>
              </w:rPr>
            </w:pPr>
            <w:r w:rsidRPr="00DC66BB">
              <w:rPr>
                <w:rFonts w:ascii="Times New Roman" w:hAnsi="Times New Roman" w:cs="Times New Roman"/>
                <w:sz w:val="20"/>
                <w:szCs w:val="20"/>
              </w:rPr>
              <w:t>1</w:t>
            </w:r>
            <w:r w:rsidR="00D2167B">
              <w:rPr>
                <w:rFonts w:ascii="Times New Roman" w:hAnsi="Times New Roman" w:cs="Times New Roman"/>
                <w:sz w:val="20"/>
                <w:szCs w:val="20"/>
              </w:rPr>
              <w:t>.7</w:t>
            </w:r>
          </w:p>
        </w:tc>
        <w:tc>
          <w:tcPr>
            <w:tcW w:w="1414" w:type="dxa"/>
            <w:tcBorders>
              <w:top w:val="nil"/>
              <w:right w:val="nil"/>
            </w:tcBorders>
          </w:tcPr>
          <w:p w:rsidR="005F1FBF" w:rsidRPr="00DC66BB" w:rsidRDefault="00F03268" w:rsidP="000A7D6F">
            <w:pPr>
              <w:autoSpaceDE w:val="0"/>
              <w:autoSpaceDN w:val="0"/>
              <w:adjustRightInd w:val="0"/>
              <w:ind w:left="15" w:hanging="15"/>
              <w:jc w:val="center"/>
              <w:rPr>
                <w:rFonts w:ascii="Times New Roman" w:hAnsi="Times New Roman" w:cs="Times New Roman"/>
                <w:sz w:val="20"/>
                <w:szCs w:val="20"/>
              </w:rPr>
            </w:pPr>
            <w:r w:rsidRPr="00DC66BB">
              <w:rPr>
                <w:rFonts w:ascii="Times New Roman" w:hAnsi="Times New Roman" w:cs="Times New Roman"/>
                <w:sz w:val="20"/>
                <w:szCs w:val="20"/>
              </w:rPr>
              <w:t>8.5</w:t>
            </w:r>
          </w:p>
        </w:tc>
      </w:tr>
    </w:tbl>
    <w:p w:rsidR="005B40FF" w:rsidRPr="00DC66BB" w:rsidRDefault="005B40FF" w:rsidP="00BA3B19">
      <w:pPr>
        <w:autoSpaceDE w:val="0"/>
        <w:autoSpaceDN w:val="0"/>
        <w:adjustRightInd w:val="0"/>
        <w:spacing w:after="0" w:line="240" w:lineRule="auto"/>
        <w:ind w:left="720"/>
        <w:rPr>
          <w:rFonts w:ascii="Times New Roman" w:hAnsi="Times New Roman" w:cs="Times New Roman"/>
          <w:sz w:val="24"/>
          <w:szCs w:val="24"/>
        </w:rPr>
      </w:pPr>
    </w:p>
    <w:p w:rsidR="00DF19A9" w:rsidRDefault="00582DCC" w:rsidP="000A7D6F">
      <w:pPr>
        <w:autoSpaceDE w:val="0"/>
        <w:autoSpaceDN w:val="0"/>
        <w:adjustRightInd w:val="0"/>
        <w:spacing w:after="0" w:line="240" w:lineRule="auto"/>
        <w:ind w:left="360"/>
        <w:rPr>
          <w:rFonts w:ascii="Times New Roman" w:hAnsi="Times New Roman" w:cs="Times New Roman"/>
          <w:sz w:val="24"/>
          <w:szCs w:val="24"/>
        </w:rPr>
      </w:pPr>
      <w:r w:rsidRPr="00DC66BB">
        <w:rPr>
          <w:rFonts w:ascii="Times New Roman" w:hAnsi="Times New Roman" w:cs="Times New Roman"/>
          <w:sz w:val="24"/>
          <w:szCs w:val="24"/>
        </w:rPr>
        <w:t>The SI field in Richland County, ND has been providing steady and consistent higher yield in the last f</w:t>
      </w:r>
      <w:r w:rsidR="00F03268" w:rsidRPr="00DC66BB">
        <w:rPr>
          <w:rFonts w:ascii="Times New Roman" w:hAnsi="Times New Roman" w:cs="Times New Roman"/>
          <w:sz w:val="24"/>
          <w:szCs w:val="24"/>
        </w:rPr>
        <w:t>ive years and one o</w:t>
      </w:r>
      <w:r w:rsidRPr="00DC66BB">
        <w:rPr>
          <w:rFonts w:ascii="Times New Roman" w:hAnsi="Times New Roman" w:cs="Times New Roman"/>
          <w:sz w:val="24"/>
          <w:szCs w:val="24"/>
        </w:rPr>
        <w:t xml:space="preserve">f the most important reasons was the good understanding of how to manage the water. </w:t>
      </w:r>
      <w:r w:rsidR="00F03268" w:rsidRPr="00DC66BB">
        <w:rPr>
          <w:rFonts w:ascii="Times New Roman" w:hAnsi="Times New Roman" w:cs="Times New Roman"/>
          <w:sz w:val="24"/>
          <w:szCs w:val="24"/>
        </w:rPr>
        <w:t>However, in 2016</w:t>
      </w:r>
      <w:r w:rsidR="00DF19A9">
        <w:rPr>
          <w:rFonts w:ascii="Times New Roman" w:hAnsi="Times New Roman" w:cs="Times New Roman"/>
          <w:sz w:val="24"/>
          <w:szCs w:val="24"/>
        </w:rPr>
        <w:t xml:space="preserve">, </w:t>
      </w:r>
      <w:r w:rsidR="00F03268" w:rsidRPr="00DC66BB">
        <w:rPr>
          <w:rFonts w:ascii="Times New Roman" w:hAnsi="Times New Roman" w:cs="Times New Roman"/>
          <w:sz w:val="24"/>
          <w:szCs w:val="24"/>
        </w:rPr>
        <w:t xml:space="preserve">due to a sump pump failure, </w:t>
      </w:r>
      <w:r w:rsidR="006E0BAA" w:rsidRPr="00DC66BB">
        <w:rPr>
          <w:rFonts w:ascii="Times New Roman" w:hAnsi="Times New Roman" w:cs="Times New Roman"/>
          <w:sz w:val="24"/>
          <w:szCs w:val="24"/>
        </w:rPr>
        <w:t xml:space="preserve">a </w:t>
      </w:r>
      <w:r w:rsidR="00F03268" w:rsidRPr="00DC66BB">
        <w:rPr>
          <w:rFonts w:ascii="Times New Roman" w:hAnsi="Times New Roman" w:cs="Times New Roman"/>
          <w:sz w:val="24"/>
          <w:szCs w:val="24"/>
        </w:rPr>
        <w:t xml:space="preserve">high water table was </w:t>
      </w:r>
      <w:r w:rsidR="00907245">
        <w:rPr>
          <w:rFonts w:ascii="Times New Roman" w:hAnsi="Times New Roman" w:cs="Times New Roman"/>
          <w:sz w:val="24"/>
          <w:szCs w:val="24"/>
        </w:rPr>
        <w:t>sustained</w:t>
      </w:r>
      <w:r w:rsidR="00907245" w:rsidRPr="00DC66BB" w:rsidDel="00907245">
        <w:rPr>
          <w:rFonts w:ascii="Times New Roman" w:hAnsi="Times New Roman" w:cs="Times New Roman"/>
          <w:sz w:val="24"/>
          <w:szCs w:val="24"/>
        </w:rPr>
        <w:t xml:space="preserve"> </w:t>
      </w:r>
      <w:r w:rsidR="00F03268" w:rsidRPr="00DC66BB">
        <w:rPr>
          <w:rFonts w:ascii="Times New Roman" w:hAnsi="Times New Roman" w:cs="Times New Roman"/>
          <w:sz w:val="24"/>
          <w:szCs w:val="24"/>
        </w:rPr>
        <w:t xml:space="preserve">for an extended time, the corn yield was slightly higher than the County average corn yield. </w:t>
      </w:r>
      <w:r w:rsidR="00DF19A9">
        <w:rPr>
          <w:rFonts w:ascii="Times New Roman" w:hAnsi="Times New Roman" w:cs="Times New Roman"/>
          <w:sz w:val="24"/>
          <w:szCs w:val="24"/>
        </w:rPr>
        <w:t>In 2017, the soybean yield in the subirrigat</w:t>
      </w:r>
      <w:r w:rsidR="00907245">
        <w:rPr>
          <w:rFonts w:ascii="Times New Roman" w:hAnsi="Times New Roman" w:cs="Times New Roman"/>
          <w:sz w:val="24"/>
          <w:szCs w:val="24"/>
        </w:rPr>
        <w:t>i</w:t>
      </w:r>
      <w:r w:rsidR="00DF19A9">
        <w:rPr>
          <w:rFonts w:ascii="Times New Roman" w:hAnsi="Times New Roman" w:cs="Times New Roman"/>
          <w:sz w:val="24"/>
          <w:szCs w:val="24"/>
        </w:rPr>
        <w:t xml:space="preserve">on field was much lower than the undrained field. </w:t>
      </w:r>
      <w:r w:rsidR="00F03268" w:rsidRPr="00DC66BB">
        <w:rPr>
          <w:rFonts w:ascii="Times New Roman" w:hAnsi="Times New Roman" w:cs="Times New Roman"/>
          <w:sz w:val="24"/>
          <w:szCs w:val="24"/>
        </w:rPr>
        <w:t xml:space="preserve">This was </w:t>
      </w:r>
      <w:r w:rsidR="006E0BAA" w:rsidRPr="00DC66BB">
        <w:rPr>
          <w:rFonts w:ascii="Times New Roman" w:hAnsi="Times New Roman" w:cs="Times New Roman"/>
          <w:sz w:val="24"/>
          <w:szCs w:val="24"/>
        </w:rPr>
        <w:t xml:space="preserve">a </w:t>
      </w:r>
      <w:r w:rsidR="00F03268" w:rsidRPr="00DC66BB">
        <w:rPr>
          <w:rFonts w:ascii="Times New Roman" w:hAnsi="Times New Roman" w:cs="Times New Roman"/>
          <w:sz w:val="24"/>
          <w:szCs w:val="24"/>
        </w:rPr>
        <w:t>disappoint</w:t>
      </w:r>
      <w:r w:rsidR="006E0BAA" w:rsidRPr="00DC66BB">
        <w:rPr>
          <w:rFonts w:ascii="Times New Roman" w:hAnsi="Times New Roman" w:cs="Times New Roman"/>
          <w:sz w:val="24"/>
          <w:szCs w:val="24"/>
        </w:rPr>
        <w:t>ment</w:t>
      </w:r>
      <w:r w:rsidR="00F03268" w:rsidRPr="00DC66BB">
        <w:rPr>
          <w:rFonts w:ascii="Times New Roman" w:hAnsi="Times New Roman" w:cs="Times New Roman"/>
          <w:sz w:val="24"/>
          <w:szCs w:val="24"/>
        </w:rPr>
        <w:t xml:space="preserve">, however, we all learned again that a short duration of waterlogging created more damage to the crop than a long duration of drought conditions. </w:t>
      </w:r>
      <w:r w:rsidR="00DF19A9">
        <w:rPr>
          <w:rFonts w:ascii="Times New Roman" w:hAnsi="Times New Roman" w:cs="Times New Roman"/>
          <w:sz w:val="24"/>
          <w:szCs w:val="24"/>
        </w:rPr>
        <w:t xml:space="preserve">Further investigations in the field reviewed that the low yields were caused by compaction and waterlogging stress in the east side of the field. High soil salinity spots were also found in some poor crop areas. A compacted clayey layer at 16-20 in depth was found in a very poor crop growing area. More field investigations are needed in order to </w:t>
      </w:r>
      <w:r w:rsidR="00F03268" w:rsidRPr="00DC66BB">
        <w:rPr>
          <w:rFonts w:ascii="Times New Roman" w:hAnsi="Times New Roman" w:cs="Times New Roman"/>
          <w:sz w:val="24"/>
          <w:szCs w:val="24"/>
        </w:rPr>
        <w:t>help the landowner manage the crops</w:t>
      </w:r>
      <w:r w:rsidR="00DF19A9">
        <w:rPr>
          <w:rFonts w:ascii="Times New Roman" w:hAnsi="Times New Roman" w:cs="Times New Roman"/>
          <w:sz w:val="24"/>
          <w:szCs w:val="24"/>
        </w:rPr>
        <w:t xml:space="preserve"> in a better way. </w:t>
      </w:r>
    </w:p>
    <w:p w:rsidR="00A84447" w:rsidRPr="00DC66BB" w:rsidRDefault="00A84447" w:rsidP="000A7D6F">
      <w:pPr>
        <w:autoSpaceDE w:val="0"/>
        <w:autoSpaceDN w:val="0"/>
        <w:adjustRightInd w:val="0"/>
        <w:spacing w:after="0" w:line="240" w:lineRule="auto"/>
        <w:ind w:left="360"/>
        <w:rPr>
          <w:rFonts w:ascii="Times New Roman" w:hAnsi="Times New Roman" w:cs="Times New Roman"/>
          <w:sz w:val="24"/>
          <w:szCs w:val="24"/>
        </w:rPr>
      </w:pPr>
    </w:p>
    <w:p w:rsidR="005B40FF" w:rsidRPr="00DC66BB" w:rsidRDefault="005B40FF" w:rsidP="00BA3B19">
      <w:pPr>
        <w:autoSpaceDE w:val="0"/>
        <w:autoSpaceDN w:val="0"/>
        <w:adjustRightInd w:val="0"/>
        <w:spacing w:after="0" w:line="240" w:lineRule="auto"/>
        <w:ind w:left="720"/>
        <w:rPr>
          <w:rFonts w:ascii="Times New Roman" w:hAnsi="Times New Roman" w:cs="Times New Roman"/>
          <w:sz w:val="24"/>
          <w:szCs w:val="24"/>
        </w:rPr>
      </w:pPr>
    </w:p>
    <w:sectPr w:rsidR="005B40FF" w:rsidRPr="00DC66BB">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3AD" w:rsidRDefault="005433AD" w:rsidP="00BD0207">
      <w:pPr>
        <w:spacing w:after="0" w:line="240" w:lineRule="auto"/>
      </w:pPr>
      <w:r>
        <w:separator/>
      </w:r>
    </w:p>
  </w:endnote>
  <w:endnote w:type="continuationSeparator" w:id="0">
    <w:p w:rsidR="005433AD" w:rsidRDefault="005433AD" w:rsidP="00BD0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Courier New"/>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216422"/>
      <w:docPartObj>
        <w:docPartGallery w:val="Page Numbers (Bottom of Page)"/>
        <w:docPartUnique/>
      </w:docPartObj>
    </w:sdtPr>
    <w:sdtEndPr>
      <w:rPr>
        <w:noProof/>
      </w:rPr>
    </w:sdtEndPr>
    <w:sdtContent>
      <w:p w:rsidR="00140C08" w:rsidRDefault="00140C08">
        <w:pPr>
          <w:pStyle w:val="Footer"/>
          <w:jc w:val="center"/>
        </w:pPr>
        <w:r>
          <w:fldChar w:fldCharType="begin"/>
        </w:r>
        <w:r>
          <w:instrText xml:space="preserve"> PAGE   \* MERGEFORMAT </w:instrText>
        </w:r>
        <w:r>
          <w:fldChar w:fldCharType="separate"/>
        </w:r>
        <w:r w:rsidR="00975A94">
          <w:rPr>
            <w:noProof/>
          </w:rPr>
          <w:t>2</w:t>
        </w:r>
        <w:r>
          <w:rPr>
            <w:noProof/>
          </w:rPr>
          <w:fldChar w:fldCharType="end"/>
        </w:r>
      </w:p>
    </w:sdtContent>
  </w:sdt>
  <w:p w:rsidR="0099042E" w:rsidRDefault="009904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3AD" w:rsidRDefault="005433AD" w:rsidP="00BD0207">
      <w:pPr>
        <w:spacing w:after="0" w:line="240" w:lineRule="auto"/>
      </w:pPr>
      <w:r>
        <w:separator/>
      </w:r>
    </w:p>
  </w:footnote>
  <w:footnote w:type="continuationSeparator" w:id="0">
    <w:p w:rsidR="005433AD" w:rsidRDefault="005433AD" w:rsidP="00BD02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285A"/>
    <w:multiLevelType w:val="hybridMultilevel"/>
    <w:tmpl w:val="7A20A0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800863"/>
    <w:multiLevelType w:val="hybridMultilevel"/>
    <w:tmpl w:val="A7587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CDE"/>
    <w:rsid w:val="00000AC0"/>
    <w:rsid w:val="000030FD"/>
    <w:rsid w:val="00003CEA"/>
    <w:rsid w:val="00006887"/>
    <w:rsid w:val="00013EDA"/>
    <w:rsid w:val="00033191"/>
    <w:rsid w:val="00042E82"/>
    <w:rsid w:val="0006151D"/>
    <w:rsid w:val="0006255B"/>
    <w:rsid w:val="000636D8"/>
    <w:rsid w:val="00063731"/>
    <w:rsid w:val="00083AD2"/>
    <w:rsid w:val="00097B5C"/>
    <w:rsid w:val="000A7D6F"/>
    <w:rsid w:val="000B03EF"/>
    <w:rsid w:val="000B3E1F"/>
    <w:rsid w:val="000B7145"/>
    <w:rsid w:val="000C6054"/>
    <w:rsid w:val="000D2A24"/>
    <w:rsid w:val="000E000F"/>
    <w:rsid w:val="001041EB"/>
    <w:rsid w:val="001074F8"/>
    <w:rsid w:val="00110A7F"/>
    <w:rsid w:val="00111AC6"/>
    <w:rsid w:val="00126B2D"/>
    <w:rsid w:val="00134610"/>
    <w:rsid w:val="00136505"/>
    <w:rsid w:val="00140C08"/>
    <w:rsid w:val="00142922"/>
    <w:rsid w:val="00157173"/>
    <w:rsid w:val="00157752"/>
    <w:rsid w:val="00163E27"/>
    <w:rsid w:val="0017217F"/>
    <w:rsid w:val="00175D75"/>
    <w:rsid w:val="001B628A"/>
    <w:rsid w:val="001C773A"/>
    <w:rsid w:val="001C7E14"/>
    <w:rsid w:val="001D08DB"/>
    <w:rsid w:val="001E4D1F"/>
    <w:rsid w:val="001F010D"/>
    <w:rsid w:val="001F2027"/>
    <w:rsid w:val="001F7271"/>
    <w:rsid w:val="0021744A"/>
    <w:rsid w:val="002264C7"/>
    <w:rsid w:val="00237903"/>
    <w:rsid w:val="00257B6B"/>
    <w:rsid w:val="00273A0B"/>
    <w:rsid w:val="002B4FB4"/>
    <w:rsid w:val="002E1AD7"/>
    <w:rsid w:val="002E37F3"/>
    <w:rsid w:val="002E421C"/>
    <w:rsid w:val="002F370D"/>
    <w:rsid w:val="002F38D7"/>
    <w:rsid w:val="002F4B58"/>
    <w:rsid w:val="003161E9"/>
    <w:rsid w:val="00342631"/>
    <w:rsid w:val="003511EC"/>
    <w:rsid w:val="00355CFB"/>
    <w:rsid w:val="003600B3"/>
    <w:rsid w:val="00373C91"/>
    <w:rsid w:val="003754BA"/>
    <w:rsid w:val="00382296"/>
    <w:rsid w:val="003A0B99"/>
    <w:rsid w:val="003A1BAC"/>
    <w:rsid w:val="003A5687"/>
    <w:rsid w:val="003B2861"/>
    <w:rsid w:val="003B3E64"/>
    <w:rsid w:val="003D132D"/>
    <w:rsid w:val="003E4F7D"/>
    <w:rsid w:val="003E67B7"/>
    <w:rsid w:val="003E7D32"/>
    <w:rsid w:val="003F2C94"/>
    <w:rsid w:val="003F49C8"/>
    <w:rsid w:val="003F6AC7"/>
    <w:rsid w:val="00401E05"/>
    <w:rsid w:val="00410DDC"/>
    <w:rsid w:val="00414197"/>
    <w:rsid w:val="00422F0C"/>
    <w:rsid w:val="004246C3"/>
    <w:rsid w:val="004356A8"/>
    <w:rsid w:val="004532A3"/>
    <w:rsid w:val="0046426E"/>
    <w:rsid w:val="00497029"/>
    <w:rsid w:val="004975C2"/>
    <w:rsid w:val="004A0481"/>
    <w:rsid w:val="004A4126"/>
    <w:rsid w:val="004B76D3"/>
    <w:rsid w:val="004D0116"/>
    <w:rsid w:val="004D1E5B"/>
    <w:rsid w:val="004F0437"/>
    <w:rsid w:val="004F683B"/>
    <w:rsid w:val="00503BFA"/>
    <w:rsid w:val="005050B1"/>
    <w:rsid w:val="005141AF"/>
    <w:rsid w:val="00517B28"/>
    <w:rsid w:val="005230ED"/>
    <w:rsid w:val="005232FD"/>
    <w:rsid w:val="00542525"/>
    <w:rsid w:val="005433AD"/>
    <w:rsid w:val="00567FAC"/>
    <w:rsid w:val="00580822"/>
    <w:rsid w:val="00582DCC"/>
    <w:rsid w:val="00584008"/>
    <w:rsid w:val="005B40FF"/>
    <w:rsid w:val="005B4667"/>
    <w:rsid w:val="005C5B82"/>
    <w:rsid w:val="005D1428"/>
    <w:rsid w:val="005D5203"/>
    <w:rsid w:val="005E06E0"/>
    <w:rsid w:val="005E4F48"/>
    <w:rsid w:val="005E5C13"/>
    <w:rsid w:val="005E5EB2"/>
    <w:rsid w:val="005F17B6"/>
    <w:rsid w:val="005F1FBF"/>
    <w:rsid w:val="00610523"/>
    <w:rsid w:val="00622313"/>
    <w:rsid w:val="006502AF"/>
    <w:rsid w:val="0066188F"/>
    <w:rsid w:val="00690909"/>
    <w:rsid w:val="00693443"/>
    <w:rsid w:val="006C2DE7"/>
    <w:rsid w:val="006E0BAA"/>
    <w:rsid w:val="006F1BA7"/>
    <w:rsid w:val="006F3310"/>
    <w:rsid w:val="00703630"/>
    <w:rsid w:val="0072092C"/>
    <w:rsid w:val="0072666D"/>
    <w:rsid w:val="007416A5"/>
    <w:rsid w:val="00746F12"/>
    <w:rsid w:val="00755B59"/>
    <w:rsid w:val="007772C6"/>
    <w:rsid w:val="00782198"/>
    <w:rsid w:val="007908CB"/>
    <w:rsid w:val="007A060A"/>
    <w:rsid w:val="007B596B"/>
    <w:rsid w:val="007D332D"/>
    <w:rsid w:val="007D518E"/>
    <w:rsid w:val="007F339F"/>
    <w:rsid w:val="007F4F4A"/>
    <w:rsid w:val="00810A8D"/>
    <w:rsid w:val="008120BA"/>
    <w:rsid w:val="00817F19"/>
    <w:rsid w:val="00835AA9"/>
    <w:rsid w:val="00841A42"/>
    <w:rsid w:val="00847B97"/>
    <w:rsid w:val="00852C5A"/>
    <w:rsid w:val="008567FB"/>
    <w:rsid w:val="008710C6"/>
    <w:rsid w:val="00885165"/>
    <w:rsid w:val="00895577"/>
    <w:rsid w:val="008A18A6"/>
    <w:rsid w:val="008A3E67"/>
    <w:rsid w:val="008C0962"/>
    <w:rsid w:val="008C2F0F"/>
    <w:rsid w:val="008C5AA4"/>
    <w:rsid w:val="008D16EB"/>
    <w:rsid w:val="008D7709"/>
    <w:rsid w:val="00901349"/>
    <w:rsid w:val="00903CFC"/>
    <w:rsid w:val="00905B7A"/>
    <w:rsid w:val="00907245"/>
    <w:rsid w:val="00910DF6"/>
    <w:rsid w:val="00912469"/>
    <w:rsid w:val="00930120"/>
    <w:rsid w:val="009308F4"/>
    <w:rsid w:val="0094597A"/>
    <w:rsid w:val="00946B20"/>
    <w:rsid w:val="00951C89"/>
    <w:rsid w:val="0095464A"/>
    <w:rsid w:val="00962786"/>
    <w:rsid w:val="00970F11"/>
    <w:rsid w:val="00975A94"/>
    <w:rsid w:val="00986272"/>
    <w:rsid w:val="0099042E"/>
    <w:rsid w:val="00991C5B"/>
    <w:rsid w:val="00994605"/>
    <w:rsid w:val="00996DBA"/>
    <w:rsid w:val="009A3256"/>
    <w:rsid w:val="009B23A3"/>
    <w:rsid w:val="009C6CB3"/>
    <w:rsid w:val="009E6D64"/>
    <w:rsid w:val="00A00D76"/>
    <w:rsid w:val="00A12943"/>
    <w:rsid w:val="00A24136"/>
    <w:rsid w:val="00A2542D"/>
    <w:rsid w:val="00A43725"/>
    <w:rsid w:val="00A47DF9"/>
    <w:rsid w:val="00A65CF7"/>
    <w:rsid w:val="00A84447"/>
    <w:rsid w:val="00A91CDE"/>
    <w:rsid w:val="00A960C5"/>
    <w:rsid w:val="00AC206E"/>
    <w:rsid w:val="00AC5F24"/>
    <w:rsid w:val="00B0002E"/>
    <w:rsid w:val="00B021FA"/>
    <w:rsid w:val="00B05444"/>
    <w:rsid w:val="00B2622B"/>
    <w:rsid w:val="00B354B4"/>
    <w:rsid w:val="00B53334"/>
    <w:rsid w:val="00B548FE"/>
    <w:rsid w:val="00B735C7"/>
    <w:rsid w:val="00B742D9"/>
    <w:rsid w:val="00B75BA9"/>
    <w:rsid w:val="00B77C2A"/>
    <w:rsid w:val="00BA3B19"/>
    <w:rsid w:val="00BA48A5"/>
    <w:rsid w:val="00BB2064"/>
    <w:rsid w:val="00BB3845"/>
    <w:rsid w:val="00BB72BE"/>
    <w:rsid w:val="00BD0207"/>
    <w:rsid w:val="00BF2C29"/>
    <w:rsid w:val="00BF6358"/>
    <w:rsid w:val="00C4351F"/>
    <w:rsid w:val="00C45188"/>
    <w:rsid w:val="00C62524"/>
    <w:rsid w:val="00C81AE8"/>
    <w:rsid w:val="00C95742"/>
    <w:rsid w:val="00CA2588"/>
    <w:rsid w:val="00CA41ED"/>
    <w:rsid w:val="00CB36B3"/>
    <w:rsid w:val="00CC33E6"/>
    <w:rsid w:val="00CC5E0D"/>
    <w:rsid w:val="00CD442C"/>
    <w:rsid w:val="00CD6870"/>
    <w:rsid w:val="00CD79A7"/>
    <w:rsid w:val="00D02066"/>
    <w:rsid w:val="00D1473C"/>
    <w:rsid w:val="00D2167B"/>
    <w:rsid w:val="00D51977"/>
    <w:rsid w:val="00D51AAC"/>
    <w:rsid w:val="00D5396E"/>
    <w:rsid w:val="00D57A6A"/>
    <w:rsid w:val="00D60027"/>
    <w:rsid w:val="00D71FB6"/>
    <w:rsid w:val="00D8040B"/>
    <w:rsid w:val="00DC08CF"/>
    <w:rsid w:val="00DC588A"/>
    <w:rsid w:val="00DC66BB"/>
    <w:rsid w:val="00DE0308"/>
    <w:rsid w:val="00DE5145"/>
    <w:rsid w:val="00DF19A9"/>
    <w:rsid w:val="00DF7F29"/>
    <w:rsid w:val="00E14BF6"/>
    <w:rsid w:val="00E32197"/>
    <w:rsid w:val="00E46F07"/>
    <w:rsid w:val="00E54228"/>
    <w:rsid w:val="00E56A5D"/>
    <w:rsid w:val="00E818B6"/>
    <w:rsid w:val="00E83E52"/>
    <w:rsid w:val="00EA64AB"/>
    <w:rsid w:val="00EB44AF"/>
    <w:rsid w:val="00EE3C28"/>
    <w:rsid w:val="00F03268"/>
    <w:rsid w:val="00F218FC"/>
    <w:rsid w:val="00F500E8"/>
    <w:rsid w:val="00F51A73"/>
    <w:rsid w:val="00F74F4F"/>
    <w:rsid w:val="00F862B4"/>
    <w:rsid w:val="00FA1338"/>
    <w:rsid w:val="00FD32E7"/>
    <w:rsid w:val="00FE53C6"/>
    <w:rsid w:val="00FE7C8E"/>
    <w:rsid w:val="00FF4CF7"/>
    <w:rsid w:val="00FF5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CAC7B1D-64BC-4096-919F-467BFFE91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CDE"/>
    <w:pPr>
      <w:ind w:left="720"/>
      <w:contextualSpacing/>
    </w:pPr>
  </w:style>
  <w:style w:type="paragraph" w:styleId="BalloonText">
    <w:name w:val="Balloon Text"/>
    <w:basedOn w:val="Normal"/>
    <w:link w:val="BalloonTextChar"/>
    <w:uiPriority w:val="99"/>
    <w:semiHidden/>
    <w:unhideWhenUsed/>
    <w:rsid w:val="00B77C2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7C2A"/>
    <w:rPr>
      <w:rFonts w:ascii="Lucida Grande" w:hAnsi="Lucida Grande" w:cs="Lucida Grande"/>
      <w:sz w:val="18"/>
      <w:szCs w:val="18"/>
    </w:rPr>
  </w:style>
  <w:style w:type="character" w:styleId="Hyperlink">
    <w:name w:val="Hyperlink"/>
    <w:uiPriority w:val="99"/>
    <w:rsid w:val="004D0116"/>
    <w:rPr>
      <w:rFonts w:ascii="Times New Roman" w:hAnsi="Times New Roman" w:cs="Times New Roman"/>
      <w:color w:val="244061"/>
      <w:u w:val="single"/>
    </w:rPr>
  </w:style>
  <w:style w:type="character" w:styleId="FollowedHyperlink">
    <w:name w:val="FollowedHyperlink"/>
    <w:basedOn w:val="DefaultParagraphFont"/>
    <w:uiPriority w:val="99"/>
    <w:semiHidden/>
    <w:unhideWhenUsed/>
    <w:rsid w:val="000636D8"/>
    <w:rPr>
      <w:color w:val="954F72" w:themeColor="followedHyperlink"/>
      <w:u w:val="single"/>
    </w:rPr>
  </w:style>
  <w:style w:type="paragraph" w:styleId="Header">
    <w:name w:val="header"/>
    <w:basedOn w:val="Normal"/>
    <w:link w:val="HeaderChar"/>
    <w:uiPriority w:val="99"/>
    <w:unhideWhenUsed/>
    <w:rsid w:val="00BD0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207"/>
  </w:style>
  <w:style w:type="paragraph" w:styleId="Footer">
    <w:name w:val="footer"/>
    <w:basedOn w:val="Normal"/>
    <w:link w:val="FooterChar"/>
    <w:uiPriority w:val="99"/>
    <w:unhideWhenUsed/>
    <w:rsid w:val="00BD0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207"/>
  </w:style>
  <w:style w:type="table" w:styleId="TableGrid">
    <w:name w:val="Table Grid"/>
    <w:basedOn w:val="TableNormal"/>
    <w:uiPriority w:val="39"/>
    <w:rsid w:val="00E46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1977"/>
    <w:rPr>
      <w:sz w:val="16"/>
      <w:szCs w:val="16"/>
    </w:rPr>
  </w:style>
  <w:style w:type="paragraph" w:styleId="CommentText">
    <w:name w:val="annotation text"/>
    <w:basedOn w:val="Normal"/>
    <w:link w:val="CommentTextChar"/>
    <w:uiPriority w:val="99"/>
    <w:semiHidden/>
    <w:unhideWhenUsed/>
    <w:rsid w:val="00D51977"/>
    <w:pPr>
      <w:spacing w:line="240" w:lineRule="auto"/>
    </w:pPr>
    <w:rPr>
      <w:sz w:val="20"/>
      <w:szCs w:val="20"/>
    </w:rPr>
  </w:style>
  <w:style w:type="character" w:customStyle="1" w:styleId="CommentTextChar">
    <w:name w:val="Comment Text Char"/>
    <w:basedOn w:val="DefaultParagraphFont"/>
    <w:link w:val="CommentText"/>
    <w:uiPriority w:val="99"/>
    <w:semiHidden/>
    <w:rsid w:val="00D51977"/>
    <w:rPr>
      <w:sz w:val="20"/>
      <w:szCs w:val="20"/>
    </w:rPr>
  </w:style>
  <w:style w:type="paragraph" w:styleId="CommentSubject">
    <w:name w:val="annotation subject"/>
    <w:basedOn w:val="CommentText"/>
    <w:next w:val="CommentText"/>
    <w:link w:val="CommentSubjectChar"/>
    <w:uiPriority w:val="99"/>
    <w:semiHidden/>
    <w:unhideWhenUsed/>
    <w:rsid w:val="00D51977"/>
    <w:rPr>
      <w:b/>
      <w:bCs/>
    </w:rPr>
  </w:style>
  <w:style w:type="character" w:customStyle="1" w:styleId="CommentSubjectChar">
    <w:name w:val="Comment Subject Char"/>
    <w:basedOn w:val="CommentTextChar"/>
    <w:link w:val="CommentSubject"/>
    <w:uiPriority w:val="99"/>
    <w:semiHidden/>
    <w:rsid w:val="00D51977"/>
    <w:rPr>
      <w:b/>
      <w:bCs/>
      <w:sz w:val="20"/>
      <w:szCs w:val="20"/>
    </w:rPr>
  </w:style>
  <w:style w:type="paragraph" w:styleId="Revision">
    <w:name w:val="Revision"/>
    <w:hidden/>
    <w:uiPriority w:val="99"/>
    <w:semiHidden/>
    <w:rsid w:val="001D08D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51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emf"/><Relationship Id="rId42" Type="http://schemas.openxmlformats.org/officeDocument/2006/relationships/image" Target="media/image18.emf"/><Relationship Id="rId47" Type="http://schemas.openxmlformats.org/officeDocument/2006/relationships/oleObject" Target="embeddings/oleObject20.bin"/><Relationship Id="rId50" Type="http://schemas.openxmlformats.org/officeDocument/2006/relationships/image" Target="media/image22.emf"/><Relationship Id="rId55" Type="http://schemas.openxmlformats.org/officeDocument/2006/relationships/oleObject" Target="embeddings/oleObject24.bin"/><Relationship Id="rId63" Type="http://schemas.openxmlformats.org/officeDocument/2006/relationships/footer" Target="footer1.xml"/><Relationship Id="rId7" Type="http://schemas.openxmlformats.org/officeDocument/2006/relationships/hyperlink" Target="http://transformingdrainage.org" TargetMode="External"/><Relationship Id="rId2" Type="http://schemas.openxmlformats.org/officeDocument/2006/relationships/styles" Target="styles.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emf"/><Relationship Id="rId62"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oleObject" Target="embeddings/oleObject15.bin"/><Relationship Id="rId40" Type="http://schemas.openxmlformats.org/officeDocument/2006/relationships/image" Target="media/image17.e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7.png"/><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emf"/><Relationship Id="rId36" Type="http://schemas.openxmlformats.org/officeDocument/2006/relationships/image" Target="media/image15.emf"/><Relationship Id="rId49" Type="http://schemas.openxmlformats.org/officeDocument/2006/relationships/oleObject" Target="embeddings/oleObject21.bin"/><Relationship Id="rId57" Type="http://schemas.openxmlformats.org/officeDocument/2006/relationships/image" Target="media/image26.png"/><Relationship Id="rId61" Type="http://schemas.openxmlformats.org/officeDocument/2006/relationships/image" Target="media/image30.png"/><Relationship Id="rId10" Type="http://schemas.openxmlformats.org/officeDocument/2006/relationships/image" Target="media/image2.e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emf"/><Relationship Id="rId52" Type="http://schemas.openxmlformats.org/officeDocument/2006/relationships/image" Target="media/image23.emf"/><Relationship Id="rId60" Type="http://schemas.openxmlformats.org/officeDocument/2006/relationships/image" Target="media/image29.pn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oleObject10.bin"/><Relationship Id="rId30" Type="http://schemas.openxmlformats.org/officeDocument/2006/relationships/image" Target="media/image12.e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emf"/><Relationship Id="rId56" Type="http://schemas.openxmlformats.org/officeDocument/2006/relationships/image" Target="media/image25.png"/><Relationship Id="rId64" Type="http://schemas.openxmlformats.org/officeDocument/2006/relationships/fontTable" Target="fontTable.xml"/><Relationship Id="rId8" Type="http://schemas.openxmlformats.org/officeDocument/2006/relationships/image" Target="media/image1.emf"/><Relationship Id="rId51" Type="http://schemas.openxmlformats.org/officeDocument/2006/relationships/oleObject" Target="embeddings/oleObject22.bin"/><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emf"/><Relationship Id="rId46" Type="http://schemas.openxmlformats.org/officeDocument/2006/relationships/image" Target="media/image20.emf"/><Relationship Id="rId59" Type="http://schemas.openxmlformats.org/officeDocument/2006/relationships/image" Target="media/image2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Xinhua.Jia</dc:creator>
  <cp:keywords/>
  <dc:description/>
  <cp:lastModifiedBy>Kendall Nichols</cp:lastModifiedBy>
  <cp:revision>2</cp:revision>
  <cp:lastPrinted>2018-07-06T14:19:00Z</cp:lastPrinted>
  <dcterms:created xsi:type="dcterms:W3CDTF">2018-07-06T14:22:00Z</dcterms:created>
  <dcterms:modified xsi:type="dcterms:W3CDTF">2018-07-06T14:22:00Z</dcterms:modified>
</cp:coreProperties>
</file>