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1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570"/>
      </w:tblGrid>
      <w:tr w:rsidR="00B8490E" w:rsidRPr="009D5AFE" w14:paraId="1F5BE740" w14:textId="77777777" w:rsidTr="00D52FA7">
        <w:trPr>
          <w:gridBefore w:val="1"/>
          <w:wBefore w:w="18" w:type="dxa"/>
        </w:trPr>
        <w:tc>
          <w:tcPr>
            <w:tcW w:w="3330" w:type="dxa"/>
            <w:tcMar>
              <w:top w:w="43" w:type="dxa"/>
              <w:left w:w="0" w:type="dxa"/>
              <w:bottom w:w="43" w:type="dxa"/>
              <w:right w:w="0" w:type="dxa"/>
            </w:tcMar>
          </w:tcPr>
          <w:p w14:paraId="5F526ADF" w14:textId="77777777" w:rsidR="00B8490E" w:rsidRPr="009D5AFE" w:rsidRDefault="00B8490E" w:rsidP="00B8490E">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570" w:type="dxa"/>
            <w:tcMar>
              <w:top w:w="43" w:type="dxa"/>
              <w:left w:w="0" w:type="dxa"/>
              <w:bottom w:w="43" w:type="dxa"/>
              <w:right w:w="0" w:type="dxa"/>
            </w:tcMar>
          </w:tcPr>
          <w:p w14:paraId="77DAC8F2" w14:textId="77777777" w:rsidR="00B8490E" w:rsidRPr="009D5AFE" w:rsidRDefault="00B8490E" w:rsidP="00B8490E">
            <w:r>
              <w:t>1920-162-0121-A</w:t>
            </w:r>
          </w:p>
        </w:tc>
      </w:tr>
      <w:tr w:rsidR="00B8490E" w:rsidRPr="009D5AFE" w14:paraId="4E56BEC9" w14:textId="77777777" w:rsidTr="00D52FA7">
        <w:trPr>
          <w:gridBefore w:val="1"/>
          <w:wBefore w:w="18" w:type="dxa"/>
        </w:trPr>
        <w:tc>
          <w:tcPr>
            <w:tcW w:w="3330" w:type="dxa"/>
            <w:tcMar>
              <w:top w:w="43" w:type="dxa"/>
              <w:left w:w="0" w:type="dxa"/>
              <w:bottom w:w="43" w:type="dxa"/>
              <w:right w:w="0" w:type="dxa"/>
            </w:tcMar>
          </w:tcPr>
          <w:p w14:paraId="23C33521" w14:textId="77777777" w:rsidR="00B8490E" w:rsidRPr="009D5AFE" w:rsidRDefault="00B8490E" w:rsidP="00B8490E">
            <w:pPr>
              <w:pStyle w:val="Heading2"/>
              <w:keepNext w:val="0"/>
              <w:numPr>
                <w:ilvl w:val="0"/>
                <w:numId w:val="0"/>
              </w:numPr>
              <w:ind w:left="576" w:hanging="576"/>
              <w:outlineLvl w:val="1"/>
              <w:rPr>
                <w:i/>
                <w:color w:val="auto"/>
              </w:rPr>
            </w:pPr>
            <w:r w:rsidRPr="009D5AFE">
              <w:rPr>
                <w:color w:val="auto"/>
              </w:rPr>
              <w:t xml:space="preserve">Project Title: </w:t>
            </w:r>
          </w:p>
        </w:tc>
        <w:tc>
          <w:tcPr>
            <w:tcW w:w="5570" w:type="dxa"/>
            <w:tcMar>
              <w:top w:w="43" w:type="dxa"/>
              <w:left w:w="0" w:type="dxa"/>
              <w:bottom w:w="43" w:type="dxa"/>
              <w:right w:w="0" w:type="dxa"/>
            </w:tcMar>
          </w:tcPr>
          <w:p w14:paraId="12D9F348" w14:textId="77777777" w:rsidR="00B8490E" w:rsidRPr="009D5AFE" w:rsidRDefault="00B8490E" w:rsidP="00B8490E">
            <w:r>
              <w:t>Development and commercialization of advanced high oleic germplasm lines with natural mutations</w:t>
            </w:r>
          </w:p>
        </w:tc>
      </w:tr>
      <w:tr w:rsidR="00B8490E" w:rsidRPr="009D5AFE" w14:paraId="4FC33306" w14:textId="77777777" w:rsidTr="00D52FA7">
        <w:trPr>
          <w:gridBefore w:val="1"/>
          <w:wBefore w:w="18" w:type="dxa"/>
        </w:trPr>
        <w:tc>
          <w:tcPr>
            <w:tcW w:w="3330" w:type="dxa"/>
            <w:tcMar>
              <w:top w:w="43" w:type="dxa"/>
              <w:left w:w="0" w:type="dxa"/>
              <w:bottom w:w="43" w:type="dxa"/>
              <w:right w:w="0" w:type="dxa"/>
            </w:tcMar>
          </w:tcPr>
          <w:p w14:paraId="70E2169C" w14:textId="77777777" w:rsidR="00B8490E" w:rsidRPr="009D5AFE" w:rsidRDefault="00B8490E" w:rsidP="00B8490E">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570" w:type="dxa"/>
            <w:tcMar>
              <w:top w:w="43" w:type="dxa"/>
              <w:left w:w="0" w:type="dxa"/>
              <w:bottom w:w="43" w:type="dxa"/>
              <w:right w:w="0" w:type="dxa"/>
            </w:tcMar>
          </w:tcPr>
          <w:p w14:paraId="2C8A4699" w14:textId="77777777" w:rsidR="00B8490E" w:rsidRPr="009D5AFE" w:rsidRDefault="00B8490E" w:rsidP="00B8490E">
            <w:r>
              <w:t>Michigan State University</w:t>
            </w:r>
          </w:p>
        </w:tc>
      </w:tr>
      <w:tr w:rsidR="00B8490E" w:rsidRPr="009D5AFE" w14:paraId="1533A039" w14:textId="77777777" w:rsidTr="00D52FA7">
        <w:trPr>
          <w:gridBefore w:val="1"/>
          <w:wBefore w:w="18" w:type="dxa"/>
        </w:trPr>
        <w:tc>
          <w:tcPr>
            <w:tcW w:w="3330" w:type="dxa"/>
            <w:tcMar>
              <w:top w:w="43" w:type="dxa"/>
              <w:left w:w="0" w:type="dxa"/>
              <w:bottom w:w="43" w:type="dxa"/>
              <w:right w:w="0" w:type="dxa"/>
            </w:tcMar>
          </w:tcPr>
          <w:p w14:paraId="0E89460C" w14:textId="77777777" w:rsidR="00B8490E" w:rsidRPr="009D5AFE" w:rsidRDefault="00B8490E" w:rsidP="00B8490E">
            <w:pPr>
              <w:pStyle w:val="Heading2"/>
              <w:keepNext w:val="0"/>
              <w:numPr>
                <w:ilvl w:val="0"/>
                <w:numId w:val="0"/>
              </w:numPr>
              <w:ind w:left="576" w:hanging="576"/>
              <w:outlineLvl w:val="1"/>
              <w:rPr>
                <w:i/>
                <w:color w:val="auto"/>
              </w:rPr>
            </w:pPr>
            <w:r>
              <w:rPr>
                <w:color w:val="auto"/>
              </w:rPr>
              <w:t>Principal Investigator Name:</w:t>
            </w:r>
          </w:p>
        </w:tc>
        <w:tc>
          <w:tcPr>
            <w:tcW w:w="5570" w:type="dxa"/>
            <w:tcMar>
              <w:top w:w="43" w:type="dxa"/>
              <w:left w:w="0" w:type="dxa"/>
              <w:bottom w:w="43" w:type="dxa"/>
              <w:right w:w="0" w:type="dxa"/>
            </w:tcMar>
          </w:tcPr>
          <w:p w14:paraId="4350FE2B" w14:textId="77777777" w:rsidR="00B8490E" w:rsidRPr="009D5AFE" w:rsidRDefault="00B8490E" w:rsidP="00B8490E">
            <w:r>
              <w:t>Dr. Dechun Wang</w:t>
            </w:r>
          </w:p>
        </w:tc>
      </w:tr>
      <w:tr w:rsidR="006A4B0A" w:rsidRPr="009D5AFE" w14:paraId="7BF05B57" w14:textId="77777777" w:rsidTr="00D52FA7">
        <w:trPr>
          <w:gridBefore w:val="1"/>
          <w:wBefore w:w="18" w:type="dxa"/>
        </w:trPr>
        <w:tc>
          <w:tcPr>
            <w:tcW w:w="8900" w:type="dxa"/>
            <w:gridSpan w:val="2"/>
            <w:shd w:val="clear" w:color="auto" w:fill="FFFF99"/>
            <w:tcMar>
              <w:top w:w="43" w:type="dxa"/>
              <w:left w:w="0" w:type="dxa"/>
              <w:bottom w:w="43" w:type="dxa"/>
              <w:right w:w="0" w:type="dxa"/>
            </w:tcMar>
          </w:tcPr>
          <w:p w14:paraId="7896740F" w14:textId="77777777" w:rsidR="006A4B0A" w:rsidRPr="001C3132" w:rsidRDefault="006A4B0A" w:rsidP="00A07728">
            <w:pPr>
              <w:tabs>
                <w:tab w:val="left" w:pos="358"/>
              </w:tabs>
              <w:rPr>
                <w:rFonts w:cstheme="minorHAnsi"/>
                <w:b/>
              </w:rPr>
            </w:pPr>
            <w:r w:rsidRPr="001C3132">
              <w:rPr>
                <w:rFonts w:eastAsia="MS Gothic" w:cstheme="minorHAnsi"/>
                <w:b/>
              </w:rPr>
              <w:t>National Soybean Checkoff Research Database</w:t>
            </w:r>
            <w:r w:rsidRPr="001C3132">
              <w:rPr>
                <w:b/>
              </w:rPr>
              <w:t xml:space="preserve"> </w:t>
            </w:r>
            <w:hyperlink r:id="rId8" w:history="1">
              <w:r w:rsidRPr="001C3132">
                <w:rPr>
                  <w:b/>
                  <w:color w:val="0000FF"/>
                  <w:u w:val="single"/>
                </w:rPr>
                <w:t>https://www.soybeanresearchdata.com/</w:t>
              </w:r>
            </w:hyperlink>
            <w:r>
              <w:rPr>
                <w:b/>
              </w:rPr>
              <w:t xml:space="preserve"> </w:t>
            </w:r>
            <w:r w:rsidRPr="001C3132">
              <w:rPr>
                <w:b/>
                <w:sz w:val="16"/>
              </w:rPr>
              <w:t>(visible to public)</w:t>
            </w:r>
          </w:p>
          <w:p w14:paraId="3EEF5CFC" w14:textId="77777777" w:rsidR="006A4B0A" w:rsidRPr="00F37A69" w:rsidRDefault="00526F1A" w:rsidP="00A07728">
            <w:pPr>
              <w:tabs>
                <w:tab w:val="left" w:pos="358"/>
              </w:tabs>
              <w:rPr>
                <w:b/>
                <w:color w:val="FF0000"/>
              </w:rPr>
            </w:pPr>
            <w:r>
              <w:rPr>
                <w:rFonts w:cstheme="minorHAnsi"/>
                <w:b/>
                <w:color w:val="FF0000"/>
              </w:rPr>
              <w:t xml:space="preserve">Please choose one option </w:t>
            </w:r>
            <w:r w:rsidR="006A4B0A" w:rsidRPr="00F37A69">
              <w:rPr>
                <w:rFonts w:cstheme="minorHAnsi"/>
                <w:b/>
                <w:color w:val="FF0000"/>
              </w:rPr>
              <w:t xml:space="preserve">(if </w:t>
            </w:r>
            <w:r w:rsidR="005D5E28">
              <w:rPr>
                <w:rFonts w:cstheme="minorHAnsi"/>
                <w:b/>
                <w:color w:val="FF0000"/>
              </w:rPr>
              <w:t>no option</w:t>
            </w:r>
            <w:r>
              <w:rPr>
                <w:rFonts w:cstheme="minorHAnsi"/>
                <w:b/>
                <w:color w:val="FF0000"/>
              </w:rPr>
              <w:t xml:space="preserve"> is selected, this</w:t>
            </w:r>
            <w:r w:rsidR="006A4B0A" w:rsidRPr="00F37A69">
              <w:rPr>
                <w:rFonts w:cstheme="minorHAnsi"/>
                <w:b/>
                <w:color w:val="FF0000"/>
              </w:rPr>
              <w:t xml:space="preserve"> report will be p</w:t>
            </w:r>
            <w:r w:rsidR="005D5E28">
              <w:rPr>
                <w:rFonts w:cstheme="minorHAnsi"/>
                <w:b/>
                <w:color w:val="FF0000"/>
              </w:rPr>
              <w:t>osted</w:t>
            </w:r>
            <w:r w:rsidR="006A4B0A">
              <w:rPr>
                <w:rFonts w:cstheme="minorHAnsi"/>
                <w:b/>
                <w:color w:val="FF0000"/>
              </w:rPr>
              <w:t xml:space="preserve"> to the website</w:t>
            </w:r>
            <w:r w:rsidR="006A4B0A" w:rsidRPr="00F37A69">
              <w:rPr>
                <w:rFonts w:cstheme="minorHAnsi"/>
                <w:b/>
                <w:color w:val="FF0000"/>
              </w:rPr>
              <w:t>):</w:t>
            </w:r>
          </w:p>
          <w:p w14:paraId="7FCEFAFF" w14:textId="5CA13831" w:rsidR="006A4B0A" w:rsidRPr="001C3132" w:rsidRDefault="00F12319" w:rsidP="00A07728">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6C2B57">
                  <w:rPr>
                    <w:rFonts w:ascii="MS Gothic" w:eastAsia="MS Gothic" w:hAnsi="MS Gothic" w:cs="Segoe UI Symbol" w:hint="eastAsia"/>
                  </w:rPr>
                  <w:t>☒</w:t>
                </w:r>
              </w:sdtContent>
            </w:sdt>
            <w:r w:rsidR="006A4B0A" w:rsidRPr="001C3132">
              <w:rPr>
                <w:rFonts w:cstheme="minorHAnsi"/>
              </w:rPr>
              <w:tab/>
              <w:t>I agree to allow the information contained in this report to be published</w:t>
            </w:r>
            <w:r w:rsidR="005D5E28">
              <w:rPr>
                <w:rFonts w:cstheme="minorHAnsi"/>
              </w:rPr>
              <w:t xml:space="preserve"> in its entirety</w:t>
            </w:r>
            <w:r w:rsidR="006A4B0A" w:rsidRPr="001C3132">
              <w:rPr>
                <w:rFonts w:cstheme="minorHAnsi"/>
              </w:rPr>
              <w:t>.</w:t>
            </w:r>
          </w:p>
          <w:p w14:paraId="42800578" w14:textId="77777777" w:rsidR="006A4B0A" w:rsidRPr="001C3132" w:rsidRDefault="00F12319" w:rsidP="00A07728">
            <w:pPr>
              <w:tabs>
                <w:tab w:val="left" w:pos="268"/>
              </w:tabs>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6A4B0A" w:rsidRPr="001C3132">
                  <w:rPr>
                    <w:rFonts w:ascii="Segoe UI Symbol" w:eastAsia="MS Gothic" w:hAnsi="Segoe UI Symbol" w:cs="Segoe UI Symbol"/>
                  </w:rPr>
                  <w:t>☐</w:t>
                </w:r>
              </w:sdtContent>
            </w:sdt>
            <w:r w:rsidR="006A4B0A" w:rsidRPr="001C3132">
              <w:rPr>
                <w:rFonts w:cstheme="minorHAnsi"/>
              </w:rPr>
              <w:tab/>
              <w:t>I have included</w:t>
            </w:r>
            <w:r w:rsidR="005D5E28">
              <w:rPr>
                <w:rFonts w:cstheme="minorHAnsi"/>
              </w:rPr>
              <w:t xml:space="preserve">, at the end of this report, </w:t>
            </w:r>
            <w:r w:rsidR="006A4B0A" w:rsidRPr="001C3132">
              <w:rPr>
                <w:rFonts w:cstheme="minorHAnsi"/>
              </w:rPr>
              <w:t xml:space="preserve">a brief non-technical </w:t>
            </w:r>
            <w:r w:rsidR="005D5E28">
              <w:rPr>
                <w:rFonts w:cstheme="minorHAnsi"/>
              </w:rPr>
              <w:t>report that can be posted to the website.</w:t>
            </w:r>
          </w:p>
          <w:p w14:paraId="445E97BF" w14:textId="77777777" w:rsidR="006A4B0A" w:rsidRPr="00CE7303" w:rsidRDefault="00F12319" w:rsidP="001854AA">
            <w:pPr>
              <w:tabs>
                <w:tab w:val="left" w:pos="268"/>
              </w:tabs>
              <w:rPr>
                <w:rFonts w:asciiTheme="minorHAnsi" w:hAnsiTheme="minorHAnsi" w:cstheme="minorHAnsi"/>
              </w:rPr>
            </w:pPr>
            <w:sdt>
              <w:sdtPr>
                <w:rPr>
                  <w:rFonts w:cstheme="minorHAnsi"/>
                </w:rPr>
                <w:id w:val="-1477455652"/>
                <w14:checkbox>
                  <w14:checked w14:val="0"/>
                  <w14:checkedState w14:val="2612" w14:font="MS Gothic"/>
                  <w14:uncheckedState w14:val="2610" w14:font="MS Gothic"/>
                </w14:checkbox>
              </w:sdtPr>
              <w:sdtEndPr/>
              <w:sdtContent>
                <w:r w:rsidR="006A4B0A" w:rsidRPr="001C3132">
                  <w:rPr>
                    <w:rFonts w:ascii="Segoe UI Symbol" w:eastAsia="MS Gothic" w:hAnsi="Segoe UI Symbol" w:cs="Segoe UI Symbol"/>
                  </w:rPr>
                  <w:t>☐</w:t>
                </w:r>
              </w:sdtContent>
            </w:sdt>
            <w:r w:rsidR="006A4B0A" w:rsidRPr="001C3132">
              <w:rPr>
                <w:rFonts w:cstheme="minorHAnsi"/>
              </w:rPr>
              <w:tab/>
              <w:t xml:space="preserve">I </w:t>
            </w:r>
            <w:r w:rsidR="006A4B0A" w:rsidRPr="001C3132">
              <w:rPr>
                <w:rFonts w:cstheme="minorHAnsi"/>
                <w:u w:val="single"/>
              </w:rPr>
              <w:t>DO NOT</w:t>
            </w:r>
            <w:r w:rsidR="006A4B0A" w:rsidRPr="001C3132">
              <w:rPr>
                <w:rFonts w:cstheme="minorHAnsi"/>
              </w:rPr>
              <w:t xml:space="preserve"> agree to allow </w:t>
            </w:r>
            <w:r w:rsidR="001854AA">
              <w:rPr>
                <w:rFonts w:cstheme="minorHAnsi"/>
              </w:rPr>
              <w:t>the</w:t>
            </w:r>
            <w:r w:rsidR="006A4B0A" w:rsidRPr="001C3132">
              <w:rPr>
                <w:rFonts w:cstheme="minorHAnsi"/>
              </w:rPr>
              <w:t xml:space="preserve"> information contained in this report to be published.</w:t>
            </w:r>
          </w:p>
        </w:tc>
      </w:tr>
      <w:tr w:rsidR="00773484" w14:paraId="791CCC19" w14:textId="77777777" w:rsidTr="00D52FA7">
        <w:trPr>
          <w:gridBefore w:val="1"/>
          <w:wBefore w:w="18" w:type="dxa"/>
          <w:trHeight w:val="1180"/>
        </w:trPr>
        <w:tc>
          <w:tcPr>
            <w:tcW w:w="8900" w:type="dxa"/>
            <w:gridSpan w:val="2"/>
            <w:tcMar>
              <w:top w:w="43" w:type="dxa"/>
              <w:left w:w="0" w:type="dxa"/>
              <w:bottom w:w="43" w:type="dxa"/>
              <w:right w:w="0" w:type="dxa"/>
            </w:tcMar>
          </w:tcPr>
          <w:p w14:paraId="4EED1A75" w14:textId="77777777"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14:paraId="3830881A" w14:textId="77777777" w:rsidTr="00D52FA7">
        <w:trPr>
          <w:gridBefore w:val="1"/>
          <w:wBefore w:w="18" w:type="dxa"/>
          <w:trHeight w:val="4609"/>
        </w:trPr>
        <w:tc>
          <w:tcPr>
            <w:tcW w:w="8900" w:type="dxa"/>
            <w:gridSpan w:val="2"/>
          </w:tcPr>
          <w:p w14:paraId="60CED3DD" w14:textId="4639A4A6" w:rsidR="00B8490E" w:rsidRDefault="00B5414D" w:rsidP="00D52FA7">
            <w:pPr>
              <w:jc w:val="both"/>
            </w:pPr>
            <w:r w:rsidRPr="00D52FA7">
              <w:t>O</w:t>
            </w:r>
            <w:r>
              <w:t xml:space="preserve">ver </w:t>
            </w:r>
            <w:r w:rsidR="00B8490E">
              <w:t xml:space="preserve">1500 high oleic lines were selected from the greenhouse based on near infrared spectroscopy and gas chromatography measurements of their fatty acid profiles. These lines were planted in single row yield plots in June 2019. From the 2018 single row plots, 142 high oleic lines were selected with target maturity and high yield potential. These lines were planted in preliminary yield trials in 2019 with multiple replications in three locations. From the 2018 preliminary yield trials, </w:t>
            </w:r>
            <w:r w:rsidR="006242F0">
              <w:t>49</w:t>
            </w:r>
            <w:r w:rsidR="00B8490E">
              <w:t xml:space="preserve"> non-GMO, high oleic soybean lines were selected based on high yield and other agronomic traits. These lines were planted in </w:t>
            </w:r>
            <w:r w:rsidR="00361EA7">
              <w:t xml:space="preserve">two </w:t>
            </w:r>
            <w:r w:rsidR="00B8490E">
              <w:t>advanced yield trials in 2019</w:t>
            </w:r>
            <w:r w:rsidR="00FE4C57">
              <w:t xml:space="preserve">, one at two locations and </w:t>
            </w:r>
            <w:r w:rsidR="00792630">
              <w:t>the other</w:t>
            </w:r>
            <w:r w:rsidR="00B8490E">
              <w:t xml:space="preserve"> at </w:t>
            </w:r>
            <w:r w:rsidR="00EB3920">
              <w:t>four</w:t>
            </w:r>
            <w:r w:rsidR="0029251C">
              <w:t xml:space="preserve"> </w:t>
            </w:r>
            <w:r w:rsidR="002F4333">
              <w:t>locatio</w:t>
            </w:r>
            <w:r w:rsidR="008D4D75">
              <w:t>n</w:t>
            </w:r>
            <w:r w:rsidR="002F4333">
              <w:t xml:space="preserve">s </w:t>
            </w:r>
            <w:r w:rsidR="00581409">
              <w:t xml:space="preserve">across Michigan </w:t>
            </w:r>
            <w:r w:rsidR="0029251C">
              <w:t>(</w:t>
            </w:r>
            <w:r w:rsidR="00A04CAE">
              <w:t xml:space="preserve">We </w:t>
            </w:r>
            <w:r w:rsidR="0064050D">
              <w:t xml:space="preserve">prepared </w:t>
            </w:r>
            <w:r w:rsidR="00BA696B">
              <w:t xml:space="preserve">seeds </w:t>
            </w:r>
            <w:r w:rsidR="0064050D">
              <w:t>for 7</w:t>
            </w:r>
            <w:r w:rsidR="00BA696B">
              <w:t xml:space="preserve"> </w:t>
            </w:r>
            <w:r w:rsidR="00265F0C">
              <w:t>locations,</w:t>
            </w:r>
            <w:r w:rsidR="00BA696B">
              <w:t xml:space="preserve"> but </w:t>
            </w:r>
            <w:r w:rsidR="00C90CD9">
              <w:t>we could not</w:t>
            </w:r>
            <w:r w:rsidR="00F176FB">
              <w:t xml:space="preserve"> plant all 7</w:t>
            </w:r>
            <w:r w:rsidR="00664BEC">
              <w:t xml:space="preserve"> locations due to the wet spring</w:t>
            </w:r>
            <w:r w:rsidR="006627FB">
              <w:t xml:space="preserve"> weather</w:t>
            </w:r>
            <w:r w:rsidR="00DF10F1">
              <w:t>)</w:t>
            </w:r>
            <w:r w:rsidR="00B8490E">
              <w:t xml:space="preserve">. Critical high oleic breeding lines were sent to Costa Rica for winter seed increases. These lines </w:t>
            </w:r>
            <w:r w:rsidR="00B74D49">
              <w:t>were</w:t>
            </w:r>
            <w:r w:rsidR="00B8490E">
              <w:t xml:space="preserve"> harvested and shipped back to Michigan. This seed </w:t>
            </w:r>
            <w:r w:rsidR="00B74D49">
              <w:t>was</w:t>
            </w:r>
            <w:r w:rsidR="00B8490E">
              <w:t xml:space="preserve"> planted in the above trials or planted for additional seed increase at MSU for the 2019 growing season. Three high oleic lines from MSU were increased in a larger scale increase in Argentina. The total acreage for the increases in Argentina was 56.5 acres. Over 2000 bushels of seed was shipped back to the US. These lines were planted on ten commercial farms in Michigan totaling 860 acres. Zeeland Farm Services (ZFS) will not use this as a seed source, but rather as grain to be crushed for a commercial-scale oil extraction. These lines range in maturity from MG2.5 – MG3.0. One of the lines from this increase had the highest yield of any high oleic line from MSU, yielding 100% of the ZFS commercial check. </w:t>
            </w:r>
          </w:p>
          <w:p w14:paraId="4B8F9F47" w14:textId="77777777" w:rsidR="00F57E18" w:rsidRDefault="00F57E18" w:rsidP="00D52FA7">
            <w:pPr>
              <w:jc w:val="both"/>
              <w:rPr>
                <w:b/>
              </w:rPr>
            </w:pPr>
          </w:p>
          <w:p w14:paraId="68F26ED4" w14:textId="56953760" w:rsidR="00F57E18" w:rsidRDefault="00F57E18" w:rsidP="00D52FA7">
            <w:pPr>
              <w:jc w:val="both"/>
            </w:pPr>
            <w:r>
              <w:t xml:space="preserve">The table </w:t>
            </w:r>
            <w:r w:rsidR="0069111F">
              <w:t xml:space="preserve">below </w:t>
            </w:r>
            <w:r>
              <w:t xml:space="preserve">shows the performance of MSU’s non-GMO, high oleic soybean varieties </w:t>
            </w:r>
            <w:r w:rsidR="00513313">
              <w:t>in</w:t>
            </w:r>
            <w:r w:rsidR="000B375A">
              <w:t xml:space="preserve"> the </w:t>
            </w:r>
            <w:r w:rsidR="00053245">
              <w:t>two-</w:t>
            </w:r>
            <w:r w:rsidR="00450B6B">
              <w:t>location</w:t>
            </w:r>
            <w:r w:rsidR="00B6231B">
              <w:t xml:space="preserve"> advanced yield trial</w:t>
            </w:r>
            <w:r>
              <w:t xml:space="preserve">. </w:t>
            </w:r>
            <w:r w:rsidR="0088081F">
              <w:t xml:space="preserve">All the lines in the table except the </w:t>
            </w:r>
            <w:r w:rsidR="00744550">
              <w:t>yield check</w:t>
            </w:r>
            <w:r w:rsidR="00E90D72">
              <w:t xml:space="preserve"> </w:t>
            </w:r>
            <w:r w:rsidR="00415EB9">
              <w:t>“</w:t>
            </w:r>
            <w:r w:rsidR="00E90D72">
              <w:t>ZFS 1420 LS</w:t>
            </w:r>
            <w:r w:rsidR="00415EB9">
              <w:t>”</w:t>
            </w:r>
            <w:r>
              <w:t xml:space="preserve"> </w:t>
            </w:r>
            <w:r w:rsidR="00A750AA">
              <w:t xml:space="preserve">are </w:t>
            </w:r>
            <w:r>
              <w:t>non-GMO, high oleic line</w:t>
            </w:r>
            <w:r w:rsidR="005F38FF">
              <w:t>s</w:t>
            </w:r>
            <w:r>
              <w:t xml:space="preserve">. </w:t>
            </w:r>
            <w:r w:rsidR="009F41D1">
              <w:t xml:space="preserve">Two </w:t>
            </w:r>
            <w:r w:rsidR="00B718C4">
              <w:t>high oleic</w:t>
            </w:r>
            <w:r w:rsidR="009F41D1">
              <w:t xml:space="preserve"> lines E18331 and E18900 </w:t>
            </w:r>
            <w:r w:rsidR="004B0C46">
              <w:t>had</w:t>
            </w:r>
            <w:r w:rsidR="009F41D1">
              <w:t xml:space="preserve"> higher yield than </w:t>
            </w:r>
            <w:r w:rsidR="00EE3F4F">
              <w:t>the check</w:t>
            </w:r>
            <w:r w:rsidR="009F41D1">
              <w:t xml:space="preserve">. </w:t>
            </w:r>
            <w:r w:rsidR="00B97A90">
              <w:t xml:space="preserve">Three </w:t>
            </w:r>
            <w:r w:rsidR="0088417E">
              <w:t xml:space="preserve">other lines </w:t>
            </w:r>
            <w:r w:rsidR="009F41D1">
              <w:t xml:space="preserve">E18171, E18923N and E17804-01 </w:t>
            </w:r>
            <w:r w:rsidR="001033E8">
              <w:t>yielded</w:t>
            </w:r>
            <w:r w:rsidR="009F41D1">
              <w:t xml:space="preserve"> over 95% of </w:t>
            </w:r>
            <w:r w:rsidR="001033E8">
              <w:t>check</w:t>
            </w:r>
            <w:r w:rsidR="009F41D1">
              <w:t xml:space="preserve">. These 5 </w:t>
            </w:r>
            <w:r w:rsidR="005957F6">
              <w:t>line</w:t>
            </w:r>
            <w:r w:rsidR="009F41D1">
              <w:t>s show</w:t>
            </w:r>
            <w:r w:rsidR="00E43CB7">
              <w:t>ed</w:t>
            </w:r>
            <w:r w:rsidR="009F41D1">
              <w:t xml:space="preserve"> good yield potential and </w:t>
            </w:r>
            <w:r w:rsidR="005E02C5">
              <w:t>will</w:t>
            </w:r>
            <w:r w:rsidR="006F2F70">
              <w:t xml:space="preserve"> be</w:t>
            </w:r>
            <w:r w:rsidR="009F41D1">
              <w:t xml:space="preserve"> further </w:t>
            </w:r>
            <w:r w:rsidR="00E23B54">
              <w:t xml:space="preserve">tested </w:t>
            </w:r>
            <w:r w:rsidR="0012013F">
              <w:t>for commercialization</w:t>
            </w:r>
            <w:r w:rsidR="00EB44E8">
              <w:t xml:space="preserve"> </w:t>
            </w:r>
            <w:r w:rsidR="009F41D1">
              <w:t xml:space="preserve">(Table 1). </w:t>
            </w:r>
          </w:p>
          <w:p w14:paraId="690DA244" w14:textId="77777777" w:rsidR="00F57E18" w:rsidRDefault="00F57E18" w:rsidP="00F57E18">
            <w:pPr>
              <w:rPr>
                <w:b/>
              </w:rPr>
            </w:pPr>
          </w:p>
          <w:p w14:paraId="4B16F7F3" w14:textId="77777777" w:rsidR="00F57E18" w:rsidRDefault="00F57E18" w:rsidP="00F57E18">
            <w:pPr>
              <w:rPr>
                <w:b/>
              </w:rPr>
            </w:pPr>
          </w:p>
          <w:p w14:paraId="79A2BDFE" w14:textId="4B32F8AC" w:rsidR="00B8490E" w:rsidRDefault="00F57E18" w:rsidP="00B8490E">
            <w:r w:rsidRPr="00550886">
              <w:rPr>
                <w:b/>
              </w:rPr>
              <w:t>TABLE 1</w:t>
            </w:r>
            <w:r>
              <w:rPr>
                <w:b/>
              </w:rPr>
              <w:t xml:space="preserve"> – Yield Trial for MSU’s non-GMO, high oleic soybean varieties</w:t>
            </w:r>
          </w:p>
          <w:p w14:paraId="422A6686" w14:textId="554D1C94" w:rsidR="00016A34" w:rsidRDefault="000842BB" w:rsidP="00B8490E">
            <w:r w:rsidRPr="000842BB">
              <w:rPr>
                <w:noProof/>
              </w:rPr>
              <w:lastRenderedPageBreak/>
              <w:drawing>
                <wp:inline distT="0" distB="0" distL="0" distR="0" wp14:anchorId="0A4E33FC" wp14:editId="752CF255">
                  <wp:extent cx="5486400" cy="5629910"/>
                  <wp:effectExtent l="0" t="0" r="0" b="889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486400" cy="5629910"/>
                          </a:xfrm>
                          <a:prstGeom prst="rect">
                            <a:avLst/>
                          </a:prstGeom>
                        </pic:spPr>
                      </pic:pic>
                    </a:graphicData>
                  </a:graphic>
                </wp:inline>
              </w:drawing>
            </w:r>
          </w:p>
          <w:p w14:paraId="60B08FE2" w14:textId="77777777" w:rsidR="00016A34" w:rsidRDefault="00016A34" w:rsidP="00B8490E"/>
          <w:p w14:paraId="4779844F" w14:textId="789A0139" w:rsidR="00B33B8A" w:rsidRDefault="00B33B8A" w:rsidP="00B33B8A">
            <w:pPr>
              <w:jc w:val="both"/>
            </w:pPr>
            <w:r>
              <w:t xml:space="preserve">MSU soybean breeding team also received additional funding to extract, process, and test oil from our non-GMO, high oleic varieties. The grant was jointly funded by Michigan Translational Research and Commercialization, The Michigan Soybean Promotion Committee, and Zeeland Farm Services. </w:t>
            </w:r>
            <w:r w:rsidR="000174B8">
              <w:t xml:space="preserve">The </w:t>
            </w:r>
            <w:r w:rsidR="00DA667B">
              <w:t>test results are shown below</w:t>
            </w:r>
            <w:r w:rsidR="005F2816">
              <w:t xml:space="preserve"> in Figure 1.</w:t>
            </w:r>
          </w:p>
          <w:p w14:paraId="0CE85109" w14:textId="77777777" w:rsidR="00B33B8A" w:rsidRDefault="00B33B8A" w:rsidP="00B8490E"/>
          <w:p w14:paraId="5456CFBF" w14:textId="5D1337E4" w:rsidR="00D8423C" w:rsidRDefault="007566D8" w:rsidP="00B8490E">
            <w:r>
              <w:rPr>
                <w:noProof/>
              </w:rPr>
              <w:lastRenderedPageBreak/>
              <mc:AlternateContent>
                <mc:Choice Requires="wps">
                  <w:drawing>
                    <wp:anchor distT="45720" distB="45720" distL="114300" distR="114300" simplePos="0" relativeHeight="251659776" behindDoc="0" locked="0" layoutInCell="1" allowOverlap="1" wp14:anchorId="1E0A16BD" wp14:editId="52851C20">
                      <wp:simplePos x="0" y="0"/>
                      <wp:positionH relativeFrom="column">
                        <wp:posOffset>54802</wp:posOffset>
                      </wp:positionH>
                      <wp:positionV relativeFrom="paragraph">
                        <wp:posOffset>2378854</wp:posOffset>
                      </wp:positionV>
                      <wp:extent cx="311150" cy="241300"/>
                      <wp:effectExtent l="0" t="0" r="12700" b="2540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41300"/>
                              </a:xfrm>
                              <a:prstGeom prst="rect">
                                <a:avLst/>
                              </a:prstGeom>
                              <a:solidFill>
                                <a:srgbClr val="FFFFFF"/>
                              </a:solidFill>
                              <a:ln w="9525">
                                <a:solidFill>
                                  <a:srgbClr val="000000"/>
                                </a:solidFill>
                                <a:miter lim="800000"/>
                                <a:headEnd/>
                                <a:tailEnd/>
                              </a:ln>
                            </wps:spPr>
                            <wps:txbx>
                              <w:txbxContent>
                                <w:p w14:paraId="15F1CCD9" w14:textId="39A344D8" w:rsidR="00BD4132" w:rsidRDefault="00BD4132" w:rsidP="00BD4132">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0A16BD" id="_x0000_t202" coordsize="21600,21600" o:spt="202" path="m,l,21600r21600,l21600,xe">
                      <v:stroke joinstyle="miter"/>
                      <v:path gradientshapeok="t" o:connecttype="rect"/>
                    </v:shapetype>
                    <v:shape id="文本框 2" o:spid="_x0000_s1026" type="#_x0000_t202" style="position:absolute;margin-left:4.3pt;margin-top:187.3pt;width:24.5pt;height:1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">
                      <v:textbox>
                        <w:txbxContent>
                          <w:p w14:paraId="15F1CCD9" w14:textId="39A344D8" w:rsidR="00BD4132" w:rsidRDefault="00BD4132" w:rsidP="00BD4132">
                            <w:r>
                              <w:t>C</w:t>
                            </w:r>
                          </w:p>
                        </w:txbxContent>
                      </v:textbox>
                    </v:shape>
                  </w:pict>
                </mc:Fallback>
              </mc:AlternateContent>
            </w:r>
            <w:r w:rsidR="00BD4132">
              <w:rPr>
                <w:noProof/>
              </w:rPr>
              <mc:AlternateContent>
                <mc:Choice Requires="wps">
                  <w:drawing>
                    <wp:anchor distT="45720" distB="45720" distL="114300" distR="114300" simplePos="0" relativeHeight="251667968" behindDoc="0" locked="0" layoutInCell="1" allowOverlap="1" wp14:anchorId="3544B065" wp14:editId="6E0CD3C9">
                      <wp:simplePos x="0" y="0"/>
                      <wp:positionH relativeFrom="column">
                        <wp:posOffset>2752725</wp:posOffset>
                      </wp:positionH>
                      <wp:positionV relativeFrom="paragraph">
                        <wp:posOffset>-7620</wp:posOffset>
                      </wp:positionV>
                      <wp:extent cx="311150" cy="241300"/>
                      <wp:effectExtent l="0" t="0" r="1270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41300"/>
                              </a:xfrm>
                              <a:prstGeom prst="rect">
                                <a:avLst/>
                              </a:prstGeom>
                              <a:solidFill>
                                <a:srgbClr val="FFFFFF"/>
                              </a:solidFill>
                              <a:ln w="9525">
                                <a:solidFill>
                                  <a:srgbClr val="000000"/>
                                </a:solidFill>
                                <a:miter lim="800000"/>
                                <a:headEnd/>
                                <a:tailEnd/>
                              </a:ln>
                            </wps:spPr>
                            <wps:txbx>
                              <w:txbxContent>
                                <w:p w14:paraId="18C8A370" w14:textId="1C1A6690" w:rsidR="00BD4132" w:rsidRDefault="00BD4132" w:rsidP="00BD4132">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4B065" id="_x0000_s1027" type="#_x0000_t202" style="position:absolute;margin-left:216.75pt;margin-top:-.6pt;width:24.5pt;height:19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">
                      <v:textbox>
                        <w:txbxContent>
                          <w:p w14:paraId="18C8A370" w14:textId="1C1A6690" w:rsidR="00BD4132" w:rsidRDefault="00BD4132" w:rsidP="00BD4132">
                            <w:r>
                              <w:t>B</w:t>
                            </w:r>
                          </w:p>
                        </w:txbxContent>
                      </v:textbox>
                    </v:shape>
                  </w:pict>
                </mc:Fallback>
              </mc:AlternateContent>
            </w:r>
            <w:r w:rsidR="00BD4132">
              <w:rPr>
                <w:noProof/>
              </w:rPr>
              <mc:AlternateContent>
                <mc:Choice Requires="wps">
                  <w:drawing>
                    <wp:anchor distT="45720" distB="45720" distL="114300" distR="114300" simplePos="0" relativeHeight="251651584" behindDoc="0" locked="0" layoutInCell="1" allowOverlap="1" wp14:anchorId="61CD7796" wp14:editId="322B9BA5">
                      <wp:simplePos x="0" y="0"/>
                      <wp:positionH relativeFrom="column">
                        <wp:posOffset>-3175</wp:posOffset>
                      </wp:positionH>
                      <wp:positionV relativeFrom="paragraph">
                        <wp:posOffset>48260</wp:posOffset>
                      </wp:positionV>
                      <wp:extent cx="311150" cy="241300"/>
                      <wp:effectExtent l="0" t="0" r="12700" b="2540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41300"/>
                              </a:xfrm>
                              <a:prstGeom prst="rect">
                                <a:avLst/>
                              </a:prstGeom>
                              <a:solidFill>
                                <a:srgbClr val="FFFFFF"/>
                              </a:solidFill>
                              <a:ln w="9525">
                                <a:solidFill>
                                  <a:srgbClr val="000000"/>
                                </a:solidFill>
                                <a:miter lim="800000"/>
                                <a:headEnd/>
                                <a:tailEnd/>
                              </a:ln>
                            </wps:spPr>
                            <wps:txbx>
                              <w:txbxContent>
                                <w:p w14:paraId="6F9D96CE" w14:textId="77777777" w:rsidR="00BD4132" w:rsidRDefault="00BD4132" w:rsidP="00BD4132">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D7796" id="_x0000_s1028" type="#_x0000_t202" style="position:absolute;margin-left:-.25pt;margin-top:3.8pt;width:24.5pt;height:19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">
                      <v:textbox>
                        <w:txbxContent>
                          <w:p w14:paraId="6F9D96CE" w14:textId="77777777" w:rsidR="00BD4132" w:rsidRDefault="00BD4132" w:rsidP="00BD4132">
                            <w:r>
                              <w:t>A</w:t>
                            </w:r>
                          </w:p>
                        </w:txbxContent>
                      </v:textbox>
                    </v:shape>
                  </w:pict>
                </mc:Fallback>
              </mc:AlternateContent>
            </w:r>
            <w:r w:rsidR="001D46C1">
              <w:rPr>
                <w:noProof/>
              </w:rPr>
              <w:drawing>
                <wp:inline distT="0" distB="0" distL="0" distR="0" wp14:anchorId="0DF19663" wp14:editId="0823051F">
                  <wp:extent cx="2755900" cy="22923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2292350"/>
                          </a:xfrm>
                          <a:prstGeom prst="rect">
                            <a:avLst/>
                          </a:prstGeom>
                          <a:noFill/>
                        </pic:spPr>
                      </pic:pic>
                    </a:graphicData>
                  </a:graphic>
                </wp:inline>
              </w:drawing>
            </w:r>
            <w:r w:rsidR="001B5C1F">
              <w:rPr>
                <w:noProof/>
              </w:rPr>
              <w:drawing>
                <wp:inline distT="0" distB="0" distL="0" distR="0" wp14:anchorId="795E3236" wp14:editId="3C3DB243">
                  <wp:extent cx="2749550" cy="22987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298700"/>
                          </a:xfrm>
                          <a:prstGeom prst="rect">
                            <a:avLst/>
                          </a:prstGeom>
                          <a:noFill/>
                        </pic:spPr>
                      </pic:pic>
                    </a:graphicData>
                  </a:graphic>
                </wp:inline>
              </w:drawing>
            </w:r>
            <w:r w:rsidR="00E721DF">
              <w:rPr>
                <w:noProof/>
              </w:rPr>
              <w:drawing>
                <wp:inline distT="0" distB="0" distL="0" distR="0" wp14:anchorId="1C8F11D0" wp14:editId="34979ECB">
                  <wp:extent cx="3135630" cy="2300582"/>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1731" cy="2312395"/>
                          </a:xfrm>
                          <a:prstGeom prst="rect">
                            <a:avLst/>
                          </a:prstGeom>
                          <a:noFill/>
                        </pic:spPr>
                      </pic:pic>
                    </a:graphicData>
                  </a:graphic>
                </wp:inline>
              </w:drawing>
            </w:r>
          </w:p>
          <w:p w14:paraId="0F5FDBB8" w14:textId="727A66D4" w:rsidR="009F41D1" w:rsidRDefault="009F41D1">
            <w:pPr>
              <w:rPr>
                <w:noProof/>
                <w:lang w:eastAsia="zh-CN"/>
              </w:rPr>
            </w:pPr>
            <w:r>
              <w:rPr>
                <w:noProof/>
                <w:lang w:eastAsia="zh-CN"/>
              </w:rPr>
              <w:t xml:space="preserve"> </w:t>
            </w:r>
          </w:p>
          <w:p w14:paraId="62936DAB" w14:textId="265D8697" w:rsidR="00D8423C" w:rsidRPr="00D52FA7" w:rsidRDefault="00BD4132" w:rsidP="00D52FA7">
            <w:pPr>
              <w:jc w:val="center"/>
              <w:rPr>
                <w:b/>
              </w:rPr>
            </w:pPr>
            <w:r w:rsidRPr="00D52FA7">
              <w:rPr>
                <w:b/>
              </w:rPr>
              <w:t xml:space="preserve">Figure 1 </w:t>
            </w:r>
            <w:r w:rsidR="00303EDB" w:rsidRPr="00D52FA7">
              <w:rPr>
                <w:b/>
              </w:rPr>
              <w:t xml:space="preserve">Oxidation levels </w:t>
            </w:r>
            <w:r w:rsidRPr="00D52FA7">
              <w:rPr>
                <w:b/>
              </w:rPr>
              <w:t xml:space="preserve">parameters analysis of </w:t>
            </w:r>
            <w:r w:rsidR="00303EDB" w:rsidRPr="00D52FA7">
              <w:rPr>
                <w:b/>
              </w:rPr>
              <w:t xml:space="preserve">frying </w:t>
            </w:r>
            <w:r w:rsidRPr="00D52FA7">
              <w:rPr>
                <w:b/>
              </w:rPr>
              <w:t>oil</w:t>
            </w:r>
          </w:p>
          <w:p w14:paraId="6A862880" w14:textId="36F6D630" w:rsidR="003C6069" w:rsidRPr="00D52FA7" w:rsidRDefault="003C6069" w:rsidP="00D52FA7">
            <w:pPr>
              <w:jc w:val="center"/>
              <w:rPr>
                <w:rFonts w:eastAsiaTheme="minorEastAsia"/>
                <w:lang w:eastAsia="zh-CN"/>
              </w:rPr>
            </w:pPr>
          </w:p>
          <w:p w14:paraId="4876B03E" w14:textId="0899F117" w:rsidR="00D8423C" w:rsidRDefault="00141850" w:rsidP="00D52FA7">
            <w:pPr>
              <w:jc w:val="both"/>
            </w:pPr>
            <w:r w:rsidRPr="00141850">
              <w:t xml:space="preserve">Primary oxidation in oil mainly forms hydroperoxides, which are measured by the PV. In general, the lower the PV, the lower the oxidation state of the oil and the better the quality of the oil. </w:t>
            </w:r>
            <w:r w:rsidR="003C6069">
              <w:t xml:space="preserve">The PV of </w:t>
            </w:r>
            <w:r w:rsidR="00E30FE0">
              <w:t xml:space="preserve">MSU </w:t>
            </w:r>
            <w:r w:rsidR="00EB6212">
              <w:t xml:space="preserve">non-GMO </w:t>
            </w:r>
            <w:r w:rsidR="003C6069">
              <w:t xml:space="preserve">high oleic oil shows lower </w:t>
            </w:r>
            <w:r w:rsidR="003C6069" w:rsidRPr="00141850">
              <w:t>hydroperoxides</w:t>
            </w:r>
            <w:r w:rsidR="003C6069">
              <w:t xml:space="preserve"> than </w:t>
            </w:r>
            <w:r w:rsidR="006D60CC">
              <w:t>commodity</w:t>
            </w:r>
            <w:r w:rsidR="003C6069">
              <w:t xml:space="preserve"> soybean oil, MSU </w:t>
            </w:r>
            <w:r w:rsidR="00EB6212">
              <w:t>non-G</w:t>
            </w:r>
            <w:r w:rsidR="00E55CA7">
              <w:t xml:space="preserve">MO </w:t>
            </w:r>
            <w:r w:rsidR="003C6069">
              <w:t xml:space="preserve">high oleic </w:t>
            </w:r>
            <w:r w:rsidR="00A4663B">
              <w:t xml:space="preserve">oil </w:t>
            </w:r>
            <w:r w:rsidR="009D3360">
              <w:t xml:space="preserve">also shows no significant differences with </w:t>
            </w:r>
            <w:r w:rsidR="00E55CA7">
              <w:t>the GMO</w:t>
            </w:r>
            <w:r w:rsidR="009D3360">
              <w:t xml:space="preserve"> high oleic soybean </w:t>
            </w:r>
            <w:r w:rsidR="00AD3901">
              <w:t>oil</w:t>
            </w:r>
            <w:r w:rsidR="008E71F2">
              <w:t xml:space="preserve"> (</w:t>
            </w:r>
            <w:r w:rsidR="008E71F2">
              <w:rPr>
                <w:rFonts w:eastAsiaTheme="minorEastAsia" w:hint="eastAsia"/>
                <w:lang w:eastAsia="zh-CN"/>
              </w:rPr>
              <w:t>F</w:t>
            </w:r>
            <w:r w:rsidR="008E71F2">
              <w:rPr>
                <w:rFonts w:eastAsiaTheme="minorEastAsia"/>
                <w:lang w:eastAsia="zh-CN"/>
              </w:rPr>
              <w:t>igure 1A)</w:t>
            </w:r>
            <w:r w:rsidR="009D3360">
              <w:t>.</w:t>
            </w:r>
          </w:p>
          <w:p w14:paraId="23599189" w14:textId="77777777" w:rsidR="00441A55" w:rsidRDefault="00441A55" w:rsidP="00D52FA7">
            <w:pPr>
              <w:jc w:val="both"/>
            </w:pPr>
          </w:p>
          <w:p w14:paraId="5FD6FAD5" w14:textId="6CAB6C11" w:rsidR="00141850" w:rsidRDefault="00141850" w:rsidP="00D52FA7">
            <w:pPr>
              <w:jc w:val="both"/>
            </w:pPr>
            <w:r w:rsidRPr="00141850">
              <w:t xml:space="preserve">Anisidine value is a measure of secondary oxidation and is useful in determining the quality of oil.  As the anisidine value increases, the quality of the oil decreases.  </w:t>
            </w:r>
            <w:r w:rsidR="00C17934">
              <w:t xml:space="preserve">The </w:t>
            </w:r>
            <w:r w:rsidR="007809CC">
              <w:t>a</w:t>
            </w:r>
            <w:r w:rsidRPr="00141850">
              <w:t>nisidine value</w:t>
            </w:r>
            <w:r w:rsidR="007809CC">
              <w:t xml:space="preserve"> of MSU</w:t>
            </w:r>
            <w:r w:rsidR="000B0AF5">
              <w:t xml:space="preserve"> high oleic</w:t>
            </w:r>
            <w:r w:rsidR="00EB23BF">
              <w:t xml:space="preserve"> oil </w:t>
            </w:r>
            <w:r w:rsidR="00D11CFB">
              <w:t>is significantly lower</w:t>
            </w:r>
            <w:r w:rsidR="004E3366">
              <w:t xml:space="preserve"> than the</w:t>
            </w:r>
            <w:r w:rsidR="00CE7E8F">
              <w:t xml:space="preserve"> commodity soybean oil and the</w:t>
            </w:r>
            <w:r w:rsidR="00116D08">
              <w:t xml:space="preserve"> canola </w:t>
            </w:r>
            <w:r w:rsidR="00CE7E8F">
              <w:t>oil</w:t>
            </w:r>
            <w:r w:rsidR="00BD6848">
              <w:t xml:space="preserve"> </w:t>
            </w:r>
            <w:r w:rsidR="008E71F2">
              <w:t>(</w:t>
            </w:r>
            <w:r w:rsidR="008E71F2">
              <w:rPr>
                <w:rFonts w:eastAsiaTheme="minorEastAsia" w:hint="eastAsia"/>
                <w:lang w:eastAsia="zh-CN"/>
              </w:rPr>
              <w:t>F</w:t>
            </w:r>
            <w:r w:rsidR="008E71F2">
              <w:rPr>
                <w:rFonts w:eastAsiaTheme="minorEastAsia"/>
                <w:lang w:eastAsia="zh-CN"/>
              </w:rPr>
              <w:t>igure 1B)</w:t>
            </w:r>
            <w:r w:rsidR="004D64F3">
              <w:t>.</w:t>
            </w:r>
          </w:p>
          <w:p w14:paraId="4C445FC7" w14:textId="77777777" w:rsidR="00BD4132" w:rsidRDefault="00BD4132" w:rsidP="00D52FA7">
            <w:pPr>
              <w:jc w:val="both"/>
            </w:pPr>
          </w:p>
          <w:p w14:paraId="735FAB03" w14:textId="3FD1FA81" w:rsidR="00BD4132" w:rsidRDefault="00AF0C2B" w:rsidP="00D52FA7">
            <w:pPr>
              <w:jc w:val="both"/>
            </w:pPr>
            <w:r w:rsidRPr="00D52FA7">
              <w:t xml:space="preserve">We </w:t>
            </w:r>
            <w:r>
              <w:t xml:space="preserve">also </w:t>
            </w:r>
            <w:r w:rsidR="0071691C">
              <w:t>ca</w:t>
            </w:r>
            <w:r w:rsidR="003B3195">
              <w:t>rried out a</w:t>
            </w:r>
            <w:r>
              <w:t xml:space="preserve"> frying </w:t>
            </w:r>
            <w:r w:rsidR="003B3195">
              <w:t>test</w:t>
            </w:r>
            <w:r>
              <w:t xml:space="preserve"> </w:t>
            </w:r>
            <w:r w:rsidR="002611D9">
              <w:t>by</w:t>
            </w:r>
            <w:r w:rsidR="00B3667A">
              <w:t xml:space="preserve"> frying 50 batches of</w:t>
            </w:r>
            <w:r>
              <w:t xml:space="preserve"> </w:t>
            </w:r>
            <w:r w:rsidRPr="00D52FA7">
              <w:t xml:space="preserve">French </w:t>
            </w:r>
            <w:r w:rsidR="00B3667A">
              <w:t>f</w:t>
            </w:r>
            <w:r w:rsidRPr="00D52FA7">
              <w:t xml:space="preserve">ries </w:t>
            </w:r>
            <w:r w:rsidR="005C1297">
              <w:t xml:space="preserve">with a </w:t>
            </w:r>
            <w:r w:rsidR="00091EE3">
              <w:t>s</w:t>
            </w:r>
            <w:r w:rsidRPr="00D52FA7">
              <w:t xml:space="preserve">ensory </w:t>
            </w:r>
            <w:r w:rsidR="00091EE3">
              <w:t>e</w:t>
            </w:r>
            <w:r w:rsidRPr="00D52FA7">
              <w:t>valuation</w:t>
            </w:r>
            <w:r w:rsidR="00091EE3">
              <w:t xml:space="preserve"> of the fries</w:t>
            </w:r>
            <w:r>
              <w:t xml:space="preserve">, </w:t>
            </w:r>
            <w:r w:rsidRPr="00D52FA7">
              <w:t xml:space="preserve">to evaluate the differences between 5 different types of frying oil. The protocol for producing the fries is the same for all batches including oil temperature, frying time, and variety of potato. </w:t>
            </w:r>
            <w:r w:rsidR="00E31E93">
              <w:t>A</w:t>
            </w:r>
            <w:r w:rsidR="002606F4">
              <w:t xml:space="preserve"> sensory panel</w:t>
            </w:r>
            <w:r w:rsidR="00931D2D">
              <w:t xml:space="preserve"> of</w:t>
            </w:r>
            <w:r>
              <w:t xml:space="preserve"> 12-20 persons </w:t>
            </w:r>
            <w:r w:rsidR="00C24F49">
              <w:t>evaluated the</w:t>
            </w:r>
            <w:r w:rsidR="00AA1442">
              <w:t xml:space="preserve"> fr</w:t>
            </w:r>
            <w:r w:rsidR="00870E33">
              <w:t>ied</w:t>
            </w:r>
            <w:r>
              <w:t xml:space="preserve"> samples. </w:t>
            </w:r>
            <w:r w:rsidR="007240BF">
              <w:t>T</w:t>
            </w:r>
            <w:r>
              <w:t xml:space="preserve">he MSU </w:t>
            </w:r>
            <w:r w:rsidR="00DE43AE">
              <w:t>high oleic</w:t>
            </w:r>
            <w:r>
              <w:t xml:space="preserve"> oil shows no differences in </w:t>
            </w:r>
            <w:r w:rsidR="00F84913">
              <w:t>over</w:t>
            </w:r>
            <w:r w:rsidR="00E63C13">
              <w:t>all liking</w:t>
            </w:r>
            <w:r w:rsidR="00744D89">
              <w:t xml:space="preserve"> </w:t>
            </w:r>
            <w:r w:rsidR="00DF4C2F">
              <w:t>from</w:t>
            </w:r>
            <w:r w:rsidR="00CA16B9">
              <w:t xml:space="preserve"> other fr</w:t>
            </w:r>
            <w:r w:rsidR="007D4517">
              <w:t>ying oil</w:t>
            </w:r>
            <w:r w:rsidR="00166EE8">
              <w:t xml:space="preserve"> including the commodity soybean oil</w:t>
            </w:r>
            <w:r w:rsidR="00925C2A">
              <w:t xml:space="preserve"> </w:t>
            </w:r>
            <w:r>
              <w:t>(</w:t>
            </w:r>
            <w:r>
              <w:rPr>
                <w:rFonts w:eastAsiaTheme="minorEastAsia" w:hint="eastAsia"/>
                <w:lang w:eastAsia="zh-CN"/>
              </w:rPr>
              <w:t>F</w:t>
            </w:r>
            <w:r>
              <w:rPr>
                <w:rFonts w:eastAsiaTheme="minorEastAsia"/>
                <w:lang w:eastAsia="zh-CN"/>
              </w:rPr>
              <w:t>igure 1</w:t>
            </w:r>
            <w:r w:rsidR="000A6041">
              <w:rPr>
                <w:rFonts w:eastAsiaTheme="minorEastAsia"/>
                <w:lang w:eastAsia="zh-CN"/>
              </w:rPr>
              <w:t>C</w:t>
            </w:r>
            <w:r>
              <w:rPr>
                <w:rFonts w:eastAsiaTheme="minorEastAsia"/>
                <w:lang w:eastAsia="zh-CN"/>
              </w:rPr>
              <w:t>)</w:t>
            </w:r>
            <w:r>
              <w:t>.</w:t>
            </w:r>
          </w:p>
        </w:tc>
      </w:tr>
      <w:tr w:rsidR="00F070B4" w14:paraId="57886780" w14:textId="77777777" w:rsidTr="00D52FA7">
        <w:trPr>
          <w:gridBefore w:val="1"/>
          <w:wBefore w:w="18" w:type="dxa"/>
        </w:trPr>
        <w:tc>
          <w:tcPr>
            <w:tcW w:w="8900" w:type="dxa"/>
            <w:gridSpan w:val="2"/>
            <w:tcMar>
              <w:top w:w="43" w:type="dxa"/>
              <w:left w:w="0" w:type="dxa"/>
              <w:bottom w:w="43" w:type="dxa"/>
              <w:right w:w="0" w:type="dxa"/>
            </w:tcMar>
          </w:tcPr>
          <w:p w14:paraId="38E22A95" w14:textId="72BDA81E" w:rsidR="00F070B4" w:rsidRDefault="00F070B4"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14:paraId="380FE0A4" w14:textId="77777777" w:rsidTr="00945706">
        <w:trPr>
          <w:gridBefore w:val="1"/>
          <w:wBefore w:w="18" w:type="dxa"/>
          <w:trHeight w:val="1882"/>
        </w:trPr>
        <w:tc>
          <w:tcPr>
            <w:tcW w:w="8900" w:type="dxa"/>
            <w:gridSpan w:val="2"/>
            <w:tcMar>
              <w:top w:w="43" w:type="dxa"/>
              <w:left w:w="0" w:type="dxa"/>
              <w:bottom w:w="43" w:type="dxa"/>
              <w:right w:w="0" w:type="dxa"/>
            </w:tcMar>
          </w:tcPr>
          <w:p w14:paraId="26F77D62" w14:textId="77777777" w:rsidR="00B8490E" w:rsidRPr="0098784E" w:rsidRDefault="00B8490E" w:rsidP="00D52FA7">
            <w:pPr>
              <w:jc w:val="both"/>
              <w:rPr>
                <w:b/>
              </w:rPr>
            </w:pPr>
            <w:r w:rsidRPr="0098784E">
              <w:rPr>
                <w:b/>
              </w:rPr>
              <w:t>•At least one non-GMO, high oleic commercial line is ready for commercial production by 2020.</w:t>
            </w:r>
          </w:p>
          <w:p w14:paraId="7F91D0F2" w14:textId="0F995D36" w:rsidR="0098784E" w:rsidRDefault="00AD3B43" w:rsidP="00D52FA7">
            <w:pPr>
              <w:jc w:val="both"/>
            </w:pPr>
            <w:r>
              <w:t xml:space="preserve">Two </w:t>
            </w:r>
            <w:r w:rsidR="0098784E">
              <w:t xml:space="preserve">high oleic lines </w:t>
            </w:r>
            <w:r>
              <w:t>were</w:t>
            </w:r>
            <w:r w:rsidR="0098784E">
              <w:t xml:space="preserve"> planted on ten commercial farms in Michigan totaling 860 acres. Zeeland Farm Services (ZFS) will crush</w:t>
            </w:r>
            <w:r w:rsidR="00977367">
              <w:t xml:space="preserve"> the seeds</w:t>
            </w:r>
            <w:r w:rsidR="0098784E">
              <w:t xml:space="preserve"> for a commercial-scale oil extraction. </w:t>
            </w:r>
          </w:p>
          <w:p w14:paraId="1809C489" w14:textId="77777777" w:rsidR="0098784E" w:rsidRDefault="0098784E" w:rsidP="00D52FA7">
            <w:pPr>
              <w:jc w:val="both"/>
            </w:pPr>
          </w:p>
          <w:p w14:paraId="49C56F8B" w14:textId="77777777" w:rsidR="00F070B4" w:rsidRPr="0098784E" w:rsidRDefault="00B8490E" w:rsidP="00D52FA7">
            <w:pPr>
              <w:jc w:val="both"/>
              <w:rPr>
                <w:b/>
              </w:rPr>
            </w:pPr>
            <w:r w:rsidRPr="0098784E">
              <w:rPr>
                <w:b/>
              </w:rPr>
              <w:t>•At least five additional non-GMO high oleic lines will be tested in commercial variety trials in 2019 and at least one line will be selected by 2020 for future commercial releases.</w:t>
            </w:r>
          </w:p>
          <w:p w14:paraId="79150FE6" w14:textId="5681FB4A" w:rsidR="0098784E" w:rsidRPr="00F070B4" w:rsidRDefault="00E32636" w:rsidP="00D52FA7">
            <w:pPr>
              <w:jc w:val="both"/>
            </w:pPr>
            <w:r>
              <w:t>Three</w:t>
            </w:r>
            <w:r w:rsidR="0098784E" w:rsidRPr="0098784E">
              <w:t xml:space="preserve"> varieties </w:t>
            </w:r>
            <w:r w:rsidR="004A633D">
              <w:t>were tested in</w:t>
            </w:r>
            <w:r w:rsidR="004A633D" w:rsidRPr="0098784E">
              <w:t xml:space="preserve"> </w:t>
            </w:r>
            <w:r w:rsidR="0098784E" w:rsidRPr="0098784E">
              <w:t>commercial trials in 2019</w:t>
            </w:r>
            <w:r w:rsidR="0098784E">
              <w:t xml:space="preserve">. </w:t>
            </w:r>
            <w:r w:rsidR="009E282B">
              <w:t>One vari</w:t>
            </w:r>
            <w:r w:rsidR="0085483F">
              <w:t xml:space="preserve">ety is selected for commercial release. </w:t>
            </w:r>
          </w:p>
        </w:tc>
      </w:tr>
      <w:tr w:rsidR="00D04C40" w14:paraId="644141F4" w14:textId="77777777" w:rsidTr="00D52FA7">
        <w:trPr>
          <w:gridBefore w:val="1"/>
          <w:wBefore w:w="18" w:type="dxa"/>
        </w:trPr>
        <w:tc>
          <w:tcPr>
            <w:tcW w:w="8900" w:type="dxa"/>
            <w:gridSpan w:val="2"/>
            <w:tcMar>
              <w:top w:w="43" w:type="dxa"/>
              <w:left w:w="0" w:type="dxa"/>
              <w:bottom w:w="43" w:type="dxa"/>
              <w:right w:w="0" w:type="dxa"/>
            </w:tcMar>
          </w:tcPr>
          <w:p w14:paraId="5429D79B" w14:textId="77777777" w:rsidR="00D04C40" w:rsidRPr="00BD1E89" w:rsidRDefault="00F070B4" w:rsidP="00D52FA7">
            <w:pPr>
              <w:pStyle w:val="Heading2"/>
              <w:numPr>
                <w:ilvl w:val="0"/>
                <w:numId w:val="0"/>
              </w:numPr>
              <w:ind w:left="576" w:hanging="576"/>
              <w:jc w:val="both"/>
              <w:outlineLvl w:val="1"/>
              <w:rPr>
                <w:i/>
              </w:rPr>
            </w:pPr>
            <w:r>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14:paraId="730EB7B4" w14:textId="77777777" w:rsidTr="00D52FA7">
        <w:trPr>
          <w:gridBefore w:val="1"/>
          <w:wBefore w:w="18" w:type="dxa"/>
          <w:trHeight w:val="2575"/>
        </w:trPr>
        <w:tc>
          <w:tcPr>
            <w:tcW w:w="8900" w:type="dxa"/>
            <w:gridSpan w:val="2"/>
            <w:tcMar>
              <w:top w:w="43" w:type="dxa"/>
              <w:left w:w="0" w:type="dxa"/>
              <w:bottom w:w="43" w:type="dxa"/>
              <w:right w:w="0" w:type="dxa"/>
            </w:tcMar>
          </w:tcPr>
          <w:p w14:paraId="368C1604" w14:textId="77777777" w:rsidR="00B8490E" w:rsidRDefault="0052705D" w:rsidP="00D52FA7">
            <w:pPr>
              <w:jc w:val="both"/>
              <w:rPr>
                <w:b/>
              </w:rPr>
            </w:pPr>
            <w:r>
              <w:rPr>
                <w:b/>
              </w:rPr>
              <w:t>•</w:t>
            </w:r>
            <w:r w:rsidR="00B8490E" w:rsidRPr="00B8490E">
              <w:rPr>
                <w:b/>
              </w:rPr>
              <w:t>1 or 2 high yielding, non-GMO, high oleic MSU germplasm lines (MG II and/or MG III) will be ready for commercial production through ZFS by 2020</w:t>
            </w:r>
          </w:p>
          <w:p w14:paraId="37357244" w14:textId="2FF11E75" w:rsidR="0052705D" w:rsidRPr="0098784E" w:rsidRDefault="0052705D" w:rsidP="00D52FA7">
            <w:pPr>
              <w:jc w:val="both"/>
            </w:pPr>
            <w:r>
              <w:t>We have one variet</w:t>
            </w:r>
            <w:r w:rsidRPr="0052705D">
              <w:t xml:space="preserve">y </w:t>
            </w:r>
            <w:r w:rsidR="003A5A77">
              <w:t>r</w:t>
            </w:r>
            <w:r w:rsidRPr="0052705D">
              <w:t xml:space="preserve">eady for future commercial </w:t>
            </w:r>
            <w:r>
              <w:t>production</w:t>
            </w:r>
            <w:r w:rsidRPr="0052705D">
              <w:t>.</w:t>
            </w:r>
          </w:p>
          <w:p w14:paraId="186D7A3D" w14:textId="77777777" w:rsidR="0052705D" w:rsidRPr="00B8490E" w:rsidRDefault="0052705D" w:rsidP="00D52FA7">
            <w:pPr>
              <w:jc w:val="both"/>
              <w:rPr>
                <w:b/>
              </w:rPr>
            </w:pPr>
          </w:p>
          <w:p w14:paraId="3AF74057" w14:textId="77777777" w:rsidR="00B8490E" w:rsidRDefault="00B8490E" w:rsidP="00D52FA7">
            <w:pPr>
              <w:jc w:val="both"/>
              <w:rPr>
                <w:b/>
              </w:rPr>
            </w:pPr>
            <w:r w:rsidRPr="00B8490E">
              <w:rPr>
                <w:b/>
              </w:rPr>
              <w:t>•5 non-GMO, high oleic MSU lines will be tested in 2019 commercial variety trials</w:t>
            </w:r>
          </w:p>
          <w:p w14:paraId="3A6C1CB4" w14:textId="552F57E4" w:rsidR="0052705D" w:rsidRDefault="0008524C" w:rsidP="00D52FA7">
            <w:pPr>
              <w:jc w:val="both"/>
              <w:rPr>
                <w:b/>
              </w:rPr>
            </w:pPr>
            <w:r>
              <w:t>Th</w:t>
            </w:r>
            <w:r w:rsidR="00F1201C">
              <w:t>ree</w:t>
            </w:r>
            <w:r w:rsidR="003A5A77">
              <w:t xml:space="preserve"> non-GMO, high oleic soybean varieties </w:t>
            </w:r>
            <w:r w:rsidR="00F1201C">
              <w:t xml:space="preserve">were tested </w:t>
            </w:r>
            <w:r w:rsidR="003A5A77">
              <w:t>in</w:t>
            </w:r>
            <w:r w:rsidR="00F1201C">
              <w:t xml:space="preserve"> </w:t>
            </w:r>
            <w:r w:rsidR="0052705D" w:rsidRPr="0098784E">
              <w:t xml:space="preserve">commercial </w:t>
            </w:r>
            <w:r w:rsidR="003A5A77">
              <w:t xml:space="preserve">variety </w:t>
            </w:r>
            <w:r w:rsidR="0052705D" w:rsidRPr="0098784E">
              <w:t>trials in 2019</w:t>
            </w:r>
            <w:r w:rsidR="003A5A77">
              <w:t>.</w:t>
            </w:r>
            <w:r w:rsidR="002A7DC1">
              <w:t xml:space="preserve"> Over </w:t>
            </w:r>
            <w:r w:rsidR="00117653">
              <w:t>4</w:t>
            </w:r>
            <w:r w:rsidR="002A7DC1">
              <w:t xml:space="preserve">0 additional lines were tested against </w:t>
            </w:r>
            <w:r w:rsidR="00196CBC">
              <w:t>commercial yield checks.</w:t>
            </w:r>
          </w:p>
          <w:p w14:paraId="6095E9B9" w14:textId="77777777" w:rsidR="0052705D" w:rsidRPr="00B8490E" w:rsidRDefault="0052705D" w:rsidP="00D52FA7">
            <w:pPr>
              <w:jc w:val="both"/>
              <w:rPr>
                <w:b/>
              </w:rPr>
            </w:pPr>
          </w:p>
          <w:p w14:paraId="72345138" w14:textId="77777777" w:rsidR="00D04C40" w:rsidRDefault="00B8490E" w:rsidP="00D52FA7">
            <w:pPr>
              <w:jc w:val="both"/>
              <w:rPr>
                <w:b/>
              </w:rPr>
            </w:pPr>
            <w:r w:rsidRPr="00B8490E">
              <w:rPr>
                <w:b/>
              </w:rPr>
              <w:t>•Over 230 additional non-GMO, high oleic lines will be tested in various pre-commercial yield trials in 2019</w:t>
            </w:r>
          </w:p>
          <w:p w14:paraId="579465B5" w14:textId="7D8E3A88" w:rsidR="0052705D" w:rsidRDefault="0052705D" w:rsidP="00D52FA7">
            <w:pPr>
              <w:jc w:val="both"/>
              <w:rPr>
                <w:b/>
              </w:rPr>
            </w:pPr>
            <w:r>
              <w:t xml:space="preserve">This deliverable was exceeded. The total sum of single row yield plots, preliminary yield trial, advanced yield trials, and commercial yield trials exceeds this metric.  </w:t>
            </w:r>
          </w:p>
        </w:tc>
      </w:tr>
      <w:tr w:rsidR="00EA0768" w14:paraId="21D51929" w14:textId="77777777" w:rsidTr="00D52FA7">
        <w:tblPrEx>
          <w:jc w:val="center"/>
          <w:tblInd w:w="0" w:type="dxa"/>
        </w:tblPrEx>
        <w:trPr>
          <w:jc w:val="center"/>
        </w:trPr>
        <w:tc>
          <w:tcPr>
            <w:tcW w:w="8918" w:type="dxa"/>
            <w:gridSpan w:val="3"/>
          </w:tcPr>
          <w:p w14:paraId="16AA6443" w14:textId="77777777" w:rsidR="00D42DA7" w:rsidRPr="00D42DA7" w:rsidRDefault="00F070B4" w:rsidP="00D52FA7">
            <w:pPr>
              <w:pStyle w:val="Heading2"/>
              <w:numPr>
                <w:ilvl w:val="0"/>
                <w:numId w:val="0"/>
              </w:numPr>
              <w:ind w:left="576" w:hanging="576"/>
              <w:jc w:val="both"/>
              <w:outlineLvl w:val="1"/>
            </w:pPr>
            <w:r w:rsidRPr="00406CFF">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14:paraId="4B2A6042" w14:textId="77777777" w:rsidTr="00162A94">
        <w:tblPrEx>
          <w:jc w:val="center"/>
          <w:tblInd w:w="0" w:type="dxa"/>
        </w:tblPrEx>
        <w:trPr>
          <w:trHeight w:val="305"/>
          <w:jc w:val="center"/>
        </w:trPr>
        <w:tc>
          <w:tcPr>
            <w:tcW w:w="8918" w:type="dxa"/>
            <w:gridSpan w:val="3"/>
          </w:tcPr>
          <w:p w14:paraId="073303ED" w14:textId="77777777" w:rsidR="00FF4F4F" w:rsidRPr="0052705D" w:rsidRDefault="0052705D" w:rsidP="00D52FA7">
            <w:pPr>
              <w:jc w:val="both"/>
              <w:rPr>
                <w:rFonts w:eastAsiaTheme="minorEastAsia"/>
                <w:lang w:eastAsia="zh-CN"/>
              </w:rPr>
            </w:pPr>
            <w:r>
              <w:rPr>
                <w:rFonts w:eastAsiaTheme="minorEastAsia" w:hint="eastAsia"/>
                <w:lang w:eastAsia="zh-CN"/>
              </w:rPr>
              <w:t>N</w:t>
            </w:r>
            <w:r>
              <w:rPr>
                <w:rFonts w:eastAsiaTheme="minorEastAsia"/>
                <w:lang w:eastAsia="zh-CN"/>
              </w:rPr>
              <w:t>/A</w:t>
            </w:r>
          </w:p>
        </w:tc>
      </w:tr>
      <w:tr w:rsidR="00FF4F4F" w14:paraId="3DA5637D" w14:textId="77777777" w:rsidTr="00D52FA7">
        <w:trPr>
          <w:trHeight w:val="442"/>
        </w:trPr>
        <w:tc>
          <w:tcPr>
            <w:tcW w:w="8918" w:type="dxa"/>
            <w:gridSpan w:val="3"/>
            <w:tcMar>
              <w:top w:w="43" w:type="dxa"/>
              <w:left w:w="0" w:type="dxa"/>
              <w:bottom w:w="43" w:type="dxa"/>
              <w:right w:w="0" w:type="dxa"/>
            </w:tcMar>
          </w:tcPr>
          <w:p w14:paraId="33BB908E" w14:textId="77777777" w:rsidR="00FF4F4F" w:rsidRPr="00FF4F4F" w:rsidRDefault="00406CFF" w:rsidP="00D52FA7">
            <w:pPr>
              <w:pStyle w:val="Heading2"/>
              <w:numPr>
                <w:ilvl w:val="0"/>
                <w:numId w:val="0"/>
              </w:numPr>
              <w:ind w:left="576" w:hanging="576"/>
              <w:jc w:val="both"/>
              <w:outlineLvl w:val="1"/>
            </w:pPr>
            <w:r>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52705D" w14:paraId="03A224CC" w14:textId="77777777" w:rsidTr="00D52FA7">
        <w:trPr>
          <w:trHeight w:val="946"/>
        </w:trPr>
        <w:tc>
          <w:tcPr>
            <w:tcW w:w="8918" w:type="dxa"/>
            <w:gridSpan w:val="3"/>
            <w:tcMar>
              <w:top w:w="43" w:type="dxa"/>
              <w:left w:w="0" w:type="dxa"/>
              <w:bottom w:w="43" w:type="dxa"/>
              <w:right w:w="0" w:type="dxa"/>
            </w:tcMar>
          </w:tcPr>
          <w:p w14:paraId="0CE68C54" w14:textId="6C4ADC96" w:rsidR="0052705D" w:rsidRPr="007C68EE" w:rsidRDefault="00F1674C" w:rsidP="00D52FA7">
            <w:pPr>
              <w:pStyle w:val="Heading2"/>
              <w:numPr>
                <w:ilvl w:val="0"/>
                <w:numId w:val="0"/>
              </w:numPr>
              <w:jc w:val="both"/>
              <w:outlineLvl w:val="1"/>
              <w:rPr>
                <w:b w:val="0"/>
                <w:sz w:val="18"/>
                <w:szCs w:val="18"/>
              </w:rPr>
            </w:pPr>
            <w:r>
              <w:rPr>
                <w:b w:val="0"/>
                <w:sz w:val="18"/>
                <w:szCs w:val="18"/>
              </w:rPr>
              <w:t xml:space="preserve">Michigan State University and Zeeland Farm Services need to build a licensing agreement for specific non-GMO, high oleic soybean varieties developed through this grant. The varieties grown commercially in 2018 were grown as part of a research agreement. In the future, this research agreement will be replaced by a licensing agreement. Once the varieties are licensed from MSU, ZFS will be able to contract farmers to grow these varieties and purchase the grain with bushel premiums for the non-GMO, high oleic traits. Further funding can be used to continue developing improved non-GMO, high oleic soybean varieties, as well as speeding up commercialization through winter seed increases in South America. </w:t>
            </w:r>
          </w:p>
        </w:tc>
      </w:tr>
      <w:tr w:rsidR="0052705D" w14:paraId="504C490D" w14:textId="77777777" w:rsidTr="00D52FA7">
        <w:trPr>
          <w:trHeight w:val="235"/>
        </w:trPr>
        <w:tc>
          <w:tcPr>
            <w:tcW w:w="8918" w:type="dxa"/>
            <w:gridSpan w:val="3"/>
            <w:tcMar>
              <w:top w:w="43" w:type="dxa"/>
              <w:left w:w="0" w:type="dxa"/>
              <w:bottom w:w="43" w:type="dxa"/>
              <w:right w:w="0" w:type="dxa"/>
            </w:tcMar>
          </w:tcPr>
          <w:p w14:paraId="7E6A5503" w14:textId="77777777" w:rsidR="0052705D" w:rsidRDefault="0052705D" w:rsidP="0052705D">
            <w:pPr>
              <w:rPr>
                <w:b/>
              </w:rPr>
            </w:pPr>
            <w:r w:rsidRPr="00406CFF">
              <w:rPr>
                <w:rFonts w:cs="Times New Roman"/>
                <w:b/>
                <w:iCs/>
                <w:color w:val="000000" w:themeColor="text1"/>
                <w:kern w:val="0"/>
                <w:sz w:val="20"/>
                <w:szCs w:val="28"/>
              </w:rPr>
              <w:t>List any relevant performance metrics not captured in KPI’s.</w:t>
            </w:r>
          </w:p>
        </w:tc>
      </w:tr>
      <w:tr w:rsidR="0052705D" w14:paraId="06E5E48B" w14:textId="77777777" w:rsidTr="00D52FA7">
        <w:trPr>
          <w:trHeight w:val="1387"/>
        </w:trPr>
        <w:tc>
          <w:tcPr>
            <w:tcW w:w="8918" w:type="dxa"/>
            <w:gridSpan w:val="3"/>
            <w:tcMar>
              <w:top w:w="43" w:type="dxa"/>
              <w:left w:w="0" w:type="dxa"/>
              <w:bottom w:w="43" w:type="dxa"/>
              <w:right w:w="0" w:type="dxa"/>
            </w:tcMar>
          </w:tcPr>
          <w:p w14:paraId="79B3EF07" w14:textId="7A0C8CC9" w:rsidR="0052705D" w:rsidRPr="00704574" w:rsidRDefault="0052705D" w:rsidP="00D52FA7">
            <w:pPr>
              <w:jc w:val="both"/>
            </w:pPr>
            <w:r>
              <w:t xml:space="preserve">MSU soybean breeding team received additional funding to extract, process, and test oil from our non-GMO, high oleic varieties. The grant was jointly funded by Michigan Translational Research and Commercialization, The Michigan Soybean Promotion Committee, and Zeeland Farm Services. In brief summary, oil from our non-GMO, high oleic varieties had </w:t>
            </w:r>
            <w:r w:rsidR="00423B6D">
              <w:t>significantly slower rate of oxidization</w:t>
            </w:r>
            <w:r w:rsidR="0058702C">
              <w:t xml:space="preserve"> than that of commodity soybean oil and </w:t>
            </w:r>
            <w:r w:rsidR="00E80C1F">
              <w:t xml:space="preserve">had </w:t>
            </w:r>
            <w:r>
              <w:t xml:space="preserve">no significant difference </w:t>
            </w:r>
            <w:r w:rsidR="004545F5">
              <w:t xml:space="preserve">in flavor and taste of the fried </w:t>
            </w:r>
            <w:r w:rsidR="00CC676E">
              <w:t xml:space="preserve">product </w:t>
            </w:r>
            <w:r>
              <w:t>compared against commercially available fry oils.</w:t>
            </w:r>
          </w:p>
        </w:tc>
      </w:tr>
      <w:tr w:rsidR="0052705D" w14:paraId="329F95B7" w14:textId="77777777" w:rsidTr="00091261">
        <w:trPr>
          <w:trHeight w:val="397"/>
        </w:trPr>
        <w:tc>
          <w:tcPr>
            <w:tcW w:w="8918" w:type="dxa"/>
            <w:gridSpan w:val="3"/>
            <w:tcMar>
              <w:top w:w="43" w:type="dxa"/>
              <w:left w:w="0" w:type="dxa"/>
              <w:bottom w:w="43" w:type="dxa"/>
              <w:right w:w="0" w:type="dxa"/>
            </w:tcMar>
          </w:tcPr>
          <w:p w14:paraId="3C7D6BDB" w14:textId="77777777" w:rsidR="0052705D" w:rsidRPr="00DF7BF1" w:rsidRDefault="0052705D" w:rsidP="0052705D">
            <w:pPr>
              <w:rPr>
                <w:b/>
                <w:sz w:val="20"/>
              </w:rPr>
            </w:pPr>
            <w:r w:rsidRPr="006A4B0A">
              <w:rPr>
                <w:b/>
                <w:sz w:val="20"/>
              </w:rPr>
              <w:t xml:space="preserve">Non-technical </w:t>
            </w:r>
            <w:r>
              <w:rPr>
                <w:b/>
                <w:sz w:val="20"/>
              </w:rPr>
              <w:t>report (this information will be posted to website in place of above report):</w:t>
            </w:r>
          </w:p>
        </w:tc>
      </w:tr>
    </w:tbl>
    <w:p w14:paraId="1DE25EB1" w14:textId="77777777" w:rsidR="0025429E" w:rsidRDefault="0025429E" w:rsidP="008041BE"/>
    <w:sectPr w:rsidR="0025429E" w:rsidSect="00E814B8">
      <w:head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F7041" w14:textId="77777777" w:rsidR="00F12319" w:rsidRDefault="00F12319" w:rsidP="00BD1E89">
      <w:pPr>
        <w:spacing w:line="240" w:lineRule="auto"/>
      </w:pPr>
      <w:r>
        <w:separator/>
      </w:r>
    </w:p>
  </w:endnote>
  <w:endnote w:type="continuationSeparator" w:id="0">
    <w:p w14:paraId="3D0402D7" w14:textId="77777777" w:rsidR="00F12319" w:rsidRDefault="00F12319" w:rsidP="00BD1E89">
      <w:pPr>
        <w:spacing w:line="240" w:lineRule="auto"/>
      </w:pPr>
      <w:r>
        <w:continuationSeparator/>
      </w:r>
    </w:p>
  </w:endnote>
  <w:endnote w:type="continuationNotice" w:id="1">
    <w:p w14:paraId="0583B267" w14:textId="77777777" w:rsidR="00F12319" w:rsidRDefault="00F123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E5C3" w14:textId="77777777" w:rsidR="00F12319" w:rsidRDefault="00F12319" w:rsidP="00BD1E89">
      <w:pPr>
        <w:spacing w:line="240" w:lineRule="auto"/>
      </w:pPr>
      <w:r>
        <w:separator/>
      </w:r>
    </w:p>
  </w:footnote>
  <w:footnote w:type="continuationSeparator" w:id="0">
    <w:p w14:paraId="174CA49B" w14:textId="77777777" w:rsidR="00F12319" w:rsidRDefault="00F12319" w:rsidP="00BD1E89">
      <w:pPr>
        <w:spacing w:line="240" w:lineRule="auto"/>
      </w:pPr>
      <w:r>
        <w:continuationSeparator/>
      </w:r>
    </w:p>
  </w:footnote>
  <w:footnote w:type="continuationNotice" w:id="1">
    <w:p w14:paraId="0C66E280" w14:textId="77777777" w:rsidR="00F12319" w:rsidRDefault="00F123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DD2E"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42A5"/>
    <w:rsid w:val="00014790"/>
    <w:rsid w:val="00014BA3"/>
    <w:rsid w:val="00016A34"/>
    <w:rsid w:val="0001709F"/>
    <w:rsid w:val="000174B8"/>
    <w:rsid w:val="000320C5"/>
    <w:rsid w:val="0003601D"/>
    <w:rsid w:val="0004056A"/>
    <w:rsid w:val="00053245"/>
    <w:rsid w:val="00054EF7"/>
    <w:rsid w:val="0005546D"/>
    <w:rsid w:val="000613DF"/>
    <w:rsid w:val="0007079A"/>
    <w:rsid w:val="00083E61"/>
    <w:rsid w:val="000842BB"/>
    <w:rsid w:val="0008524C"/>
    <w:rsid w:val="00087C7F"/>
    <w:rsid w:val="00091261"/>
    <w:rsid w:val="00091EE3"/>
    <w:rsid w:val="000942F4"/>
    <w:rsid w:val="000A378E"/>
    <w:rsid w:val="000A6041"/>
    <w:rsid w:val="000B06CD"/>
    <w:rsid w:val="000B0AF5"/>
    <w:rsid w:val="000B375A"/>
    <w:rsid w:val="000B7D6D"/>
    <w:rsid w:val="000C41F6"/>
    <w:rsid w:val="000D726D"/>
    <w:rsid w:val="000D782C"/>
    <w:rsid w:val="000E6330"/>
    <w:rsid w:val="001033E8"/>
    <w:rsid w:val="00107714"/>
    <w:rsid w:val="00115BC3"/>
    <w:rsid w:val="00116D08"/>
    <w:rsid w:val="00117653"/>
    <w:rsid w:val="0012013F"/>
    <w:rsid w:val="00120458"/>
    <w:rsid w:val="00123E01"/>
    <w:rsid w:val="00126B71"/>
    <w:rsid w:val="00141850"/>
    <w:rsid w:val="00153F61"/>
    <w:rsid w:val="0016007C"/>
    <w:rsid w:val="001605CC"/>
    <w:rsid w:val="00162654"/>
    <w:rsid w:val="00162A94"/>
    <w:rsid w:val="00164BFC"/>
    <w:rsid w:val="00166EE8"/>
    <w:rsid w:val="001846B4"/>
    <w:rsid w:val="00184DBB"/>
    <w:rsid w:val="001854AA"/>
    <w:rsid w:val="001875F4"/>
    <w:rsid w:val="001943BF"/>
    <w:rsid w:val="00196CBC"/>
    <w:rsid w:val="001A6320"/>
    <w:rsid w:val="001B5C1F"/>
    <w:rsid w:val="001B5C81"/>
    <w:rsid w:val="001C34A3"/>
    <w:rsid w:val="001C4C57"/>
    <w:rsid w:val="001C4ED3"/>
    <w:rsid w:val="001C640E"/>
    <w:rsid w:val="001D0122"/>
    <w:rsid w:val="001D46C1"/>
    <w:rsid w:val="001D7A3C"/>
    <w:rsid w:val="001E2F8F"/>
    <w:rsid w:val="00203599"/>
    <w:rsid w:val="002044CF"/>
    <w:rsid w:val="00204D48"/>
    <w:rsid w:val="00207E0B"/>
    <w:rsid w:val="002148E3"/>
    <w:rsid w:val="00227538"/>
    <w:rsid w:val="002317E1"/>
    <w:rsid w:val="00234746"/>
    <w:rsid w:val="00237390"/>
    <w:rsid w:val="002378AF"/>
    <w:rsid w:val="00241F43"/>
    <w:rsid w:val="00245B98"/>
    <w:rsid w:val="00246900"/>
    <w:rsid w:val="00246B18"/>
    <w:rsid w:val="002479BE"/>
    <w:rsid w:val="00250732"/>
    <w:rsid w:val="0025429E"/>
    <w:rsid w:val="002606F4"/>
    <w:rsid w:val="002611D9"/>
    <w:rsid w:val="00261A2B"/>
    <w:rsid w:val="00265F0C"/>
    <w:rsid w:val="00270446"/>
    <w:rsid w:val="0028114C"/>
    <w:rsid w:val="002826E4"/>
    <w:rsid w:val="00291A31"/>
    <w:rsid w:val="0029251C"/>
    <w:rsid w:val="00297877"/>
    <w:rsid w:val="00297BED"/>
    <w:rsid w:val="002A115E"/>
    <w:rsid w:val="002A2809"/>
    <w:rsid w:val="002A7DC1"/>
    <w:rsid w:val="002B0BCA"/>
    <w:rsid w:val="002B5D14"/>
    <w:rsid w:val="002C30C2"/>
    <w:rsid w:val="002C6626"/>
    <w:rsid w:val="002D5074"/>
    <w:rsid w:val="002F4333"/>
    <w:rsid w:val="00302EDA"/>
    <w:rsid w:val="003032C1"/>
    <w:rsid w:val="00303EDB"/>
    <w:rsid w:val="00310134"/>
    <w:rsid w:val="00312215"/>
    <w:rsid w:val="00320C8D"/>
    <w:rsid w:val="003215C5"/>
    <w:rsid w:val="0032545C"/>
    <w:rsid w:val="00333B09"/>
    <w:rsid w:val="00335A26"/>
    <w:rsid w:val="00335FC1"/>
    <w:rsid w:val="0033752F"/>
    <w:rsid w:val="00344641"/>
    <w:rsid w:val="0035304F"/>
    <w:rsid w:val="00361EA7"/>
    <w:rsid w:val="003621D3"/>
    <w:rsid w:val="00362A90"/>
    <w:rsid w:val="00373BBC"/>
    <w:rsid w:val="00383AB7"/>
    <w:rsid w:val="00383F0E"/>
    <w:rsid w:val="00386B2C"/>
    <w:rsid w:val="00390570"/>
    <w:rsid w:val="00392592"/>
    <w:rsid w:val="0039537F"/>
    <w:rsid w:val="003958DD"/>
    <w:rsid w:val="00396079"/>
    <w:rsid w:val="003A5A77"/>
    <w:rsid w:val="003B2A34"/>
    <w:rsid w:val="003B3195"/>
    <w:rsid w:val="003B5F5A"/>
    <w:rsid w:val="003B6717"/>
    <w:rsid w:val="003B7A55"/>
    <w:rsid w:val="003C5C4B"/>
    <w:rsid w:val="003C6069"/>
    <w:rsid w:val="003D3E21"/>
    <w:rsid w:val="003D6401"/>
    <w:rsid w:val="003D6585"/>
    <w:rsid w:val="003E0463"/>
    <w:rsid w:val="003F18E7"/>
    <w:rsid w:val="00400F5D"/>
    <w:rsid w:val="00402D0B"/>
    <w:rsid w:val="00403BBC"/>
    <w:rsid w:val="00406CFF"/>
    <w:rsid w:val="004073DA"/>
    <w:rsid w:val="004076FD"/>
    <w:rsid w:val="00410A0D"/>
    <w:rsid w:val="00415EB9"/>
    <w:rsid w:val="0041728E"/>
    <w:rsid w:val="00422E28"/>
    <w:rsid w:val="00423B6D"/>
    <w:rsid w:val="00424292"/>
    <w:rsid w:val="00425FE4"/>
    <w:rsid w:val="004277A1"/>
    <w:rsid w:val="00434C02"/>
    <w:rsid w:val="00436084"/>
    <w:rsid w:val="0043706C"/>
    <w:rsid w:val="00437218"/>
    <w:rsid w:val="00441A55"/>
    <w:rsid w:val="00450B6B"/>
    <w:rsid w:val="00451F10"/>
    <w:rsid w:val="00452DF1"/>
    <w:rsid w:val="004545F5"/>
    <w:rsid w:val="00455551"/>
    <w:rsid w:val="00470EEC"/>
    <w:rsid w:val="00472A90"/>
    <w:rsid w:val="00481598"/>
    <w:rsid w:val="00487621"/>
    <w:rsid w:val="00491CE6"/>
    <w:rsid w:val="00494673"/>
    <w:rsid w:val="004A1486"/>
    <w:rsid w:val="004A633D"/>
    <w:rsid w:val="004A7A14"/>
    <w:rsid w:val="004A7B46"/>
    <w:rsid w:val="004B0C46"/>
    <w:rsid w:val="004C0762"/>
    <w:rsid w:val="004C09F2"/>
    <w:rsid w:val="004C6840"/>
    <w:rsid w:val="004D0D1D"/>
    <w:rsid w:val="004D64F3"/>
    <w:rsid w:val="004E3366"/>
    <w:rsid w:val="004E4F44"/>
    <w:rsid w:val="005003DA"/>
    <w:rsid w:val="00500430"/>
    <w:rsid w:val="005020D3"/>
    <w:rsid w:val="00507BF3"/>
    <w:rsid w:val="00513313"/>
    <w:rsid w:val="00521C25"/>
    <w:rsid w:val="00526F1A"/>
    <w:rsid w:val="0052705D"/>
    <w:rsid w:val="0054156B"/>
    <w:rsid w:val="00542CF1"/>
    <w:rsid w:val="0055588F"/>
    <w:rsid w:val="00575114"/>
    <w:rsid w:val="00581409"/>
    <w:rsid w:val="00582B63"/>
    <w:rsid w:val="005844D0"/>
    <w:rsid w:val="0058702C"/>
    <w:rsid w:val="005957F6"/>
    <w:rsid w:val="00596B63"/>
    <w:rsid w:val="005A61C0"/>
    <w:rsid w:val="005B5964"/>
    <w:rsid w:val="005C1297"/>
    <w:rsid w:val="005C4AFB"/>
    <w:rsid w:val="005D56D2"/>
    <w:rsid w:val="005D5E28"/>
    <w:rsid w:val="005D7144"/>
    <w:rsid w:val="005E02C5"/>
    <w:rsid w:val="005E5B84"/>
    <w:rsid w:val="005E7DB4"/>
    <w:rsid w:val="005F2816"/>
    <w:rsid w:val="005F38FF"/>
    <w:rsid w:val="005F492E"/>
    <w:rsid w:val="0060074A"/>
    <w:rsid w:val="00603350"/>
    <w:rsid w:val="0060410C"/>
    <w:rsid w:val="00605758"/>
    <w:rsid w:val="00605BA8"/>
    <w:rsid w:val="00614A85"/>
    <w:rsid w:val="006238F5"/>
    <w:rsid w:val="006242F0"/>
    <w:rsid w:val="00632864"/>
    <w:rsid w:val="0064050D"/>
    <w:rsid w:val="00643728"/>
    <w:rsid w:val="006507FB"/>
    <w:rsid w:val="00655DDD"/>
    <w:rsid w:val="00656F71"/>
    <w:rsid w:val="006572F3"/>
    <w:rsid w:val="006627FB"/>
    <w:rsid w:val="00664BEC"/>
    <w:rsid w:val="006709BB"/>
    <w:rsid w:val="00684BCF"/>
    <w:rsid w:val="0069111F"/>
    <w:rsid w:val="00693D9D"/>
    <w:rsid w:val="0069617D"/>
    <w:rsid w:val="0069666C"/>
    <w:rsid w:val="006A3D26"/>
    <w:rsid w:val="006A4B0A"/>
    <w:rsid w:val="006A6A77"/>
    <w:rsid w:val="006A6CCC"/>
    <w:rsid w:val="006B567F"/>
    <w:rsid w:val="006C0AB5"/>
    <w:rsid w:val="006C12E9"/>
    <w:rsid w:val="006C2123"/>
    <w:rsid w:val="006C2B57"/>
    <w:rsid w:val="006C7F76"/>
    <w:rsid w:val="006D3433"/>
    <w:rsid w:val="006D60CC"/>
    <w:rsid w:val="006E0A14"/>
    <w:rsid w:val="006E24E6"/>
    <w:rsid w:val="006E412F"/>
    <w:rsid w:val="006F2F70"/>
    <w:rsid w:val="006F6240"/>
    <w:rsid w:val="006F62F8"/>
    <w:rsid w:val="00704574"/>
    <w:rsid w:val="00713B34"/>
    <w:rsid w:val="0071691C"/>
    <w:rsid w:val="00717254"/>
    <w:rsid w:val="007240BF"/>
    <w:rsid w:val="007249F5"/>
    <w:rsid w:val="00725921"/>
    <w:rsid w:val="007259A0"/>
    <w:rsid w:val="00727B9F"/>
    <w:rsid w:val="00731DEF"/>
    <w:rsid w:val="00733D8F"/>
    <w:rsid w:val="00736421"/>
    <w:rsid w:val="00744550"/>
    <w:rsid w:val="00744D89"/>
    <w:rsid w:val="00744EF4"/>
    <w:rsid w:val="00747F5F"/>
    <w:rsid w:val="007566D8"/>
    <w:rsid w:val="00760527"/>
    <w:rsid w:val="00763817"/>
    <w:rsid w:val="00773484"/>
    <w:rsid w:val="00777C6E"/>
    <w:rsid w:val="007809CC"/>
    <w:rsid w:val="007823B2"/>
    <w:rsid w:val="007860C0"/>
    <w:rsid w:val="007861C4"/>
    <w:rsid w:val="00792630"/>
    <w:rsid w:val="00794235"/>
    <w:rsid w:val="007A1BCC"/>
    <w:rsid w:val="007A72A3"/>
    <w:rsid w:val="007B0BBB"/>
    <w:rsid w:val="007B7BC8"/>
    <w:rsid w:val="007C03E3"/>
    <w:rsid w:val="007C2C8A"/>
    <w:rsid w:val="007D0E1B"/>
    <w:rsid w:val="007D4517"/>
    <w:rsid w:val="007F05D2"/>
    <w:rsid w:val="008041BE"/>
    <w:rsid w:val="00806DDF"/>
    <w:rsid w:val="008101B7"/>
    <w:rsid w:val="00810449"/>
    <w:rsid w:val="00824CD4"/>
    <w:rsid w:val="00833E5B"/>
    <w:rsid w:val="00845912"/>
    <w:rsid w:val="00851D41"/>
    <w:rsid w:val="0085483F"/>
    <w:rsid w:val="008562C0"/>
    <w:rsid w:val="00864BAF"/>
    <w:rsid w:val="00870E33"/>
    <w:rsid w:val="0087335F"/>
    <w:rsid w:val="0088081F"/>
    <w:rsid w:val="0088417E"/>
    <w:rsid w:val="0088793A"/>
    <w:rsid w:val="00893524"/>
    <w:rsid w:val="00897B7D"/>
    <w:rsid w:val="008B1D7D"/>
    <w:rsid w:val="008B4A0E"/>
    <w:rsid w:val="008C5355"/>
    <w:rsid w:val="008C6D67"/>
    <w:rsid w:val="008D4D75"/>
    <w:rsid w:val="008E71F2"/>
    <w:rsid w:val="008F1BE4"/>
    <w:rsid w:val="008F5FC8"/>
    <w:rsid w:val="00904B88"/>
    <w:rsid w:val="00913540"/>
    <w:rsid w:val="00917422"/>
    <w:rsid w:val="009211F7"/>
    <w:rsid w:val="0092416B"/>
    <w:rsid w:val="009245D5"/>
    <w:rsid w:val="00925C2A"/>
    <w:rsid w:val="00931D2D"/>
    <w:rsid w:val="00945706"/>
    <w:rsid w:val="0096092A"/>
    <w:rsid w:val="00964D40"/>
    <w:rsid w:val="00966780"/>
    <w:rsid w:val="0097290B"/>
    <w:rsid w:val="00974467"/>
    <w:rsid w:val="00977367"/>
    <w:rsid w:val="00981460"/>
    <w:rsid w:val="0098784E"/>
    <w:rsid w:val="0099397B"/>
    <w:rsid w:val="00994AEE"/>
    <w:rsid w:val="009A7ACD"/>
    <w:rsid w:val="009B70CE"/>
    <w:rsid w:val="009C246A"/>
    <w:rsid w:val="009C38E1"/>
    <w:rsid w:val="009C5215"/>
    <w:rsid w:val="009C5A99"/>
    <w:rsid w:val="009D3360"/>
    <w:rsid w:val="009D35FC"/>
    <w:rsid w:val="009D5AFE"/>
    <w:rsid w:val="009D739E"/>
    <w:rsid w:val="009E19AE"/>
    <w:rsid w:val="009E282B"/>
    <w:rsid w:val="009F41D1"/>
    <w:rsid w:val="009F4968"/>
    <w:rsid w:val="009F6283"/>
    <w:rsid w:val="00A0346B"/>
    <w:rsid w:val="00A04CAE"/>
    <w:rsid w:val="00A07728"/>
    <w:rsid w:val="00A1615F"/>
    <w:rsid w:val="00A20BF0"/>
    <w:rsid w:val="00A22FD5"/>
    <w:rsid w:val="00A31942"/>
    <w:rsid w:val="00A34E67"/>
    <w:rsid w:val="00A37E7D"/>
    <w:rsid w:val="00A433FA"/>
    <w:rsid w:val="00A44140"/>
    <w:rsid w:val="00A4663B"/>
    <w:rsid w:val="00A50FE6"/>
    <w:rsid w:val="00A6214B"/>
    <w:rsid w:val="00A65BD5"/>
    <w:rsid w:val="00A71013"/>
    <w:rsid w:val="00A726C1"/>
    <w:rsid w:val="00A750AA"/>
    <w:rsid w:val="00A76544"/>
    <w:rsid w:val="00A774F6"/>
    <w:rsid w:val="00A82BA7"/>
    <w:rsid w:val="00A929F3"/>
    <w:rsid w:val="00AA1442"/>
    <w:rsid w:val="00AA6752"/>
    <w:rsid w:val="00AB2787"/>
    <w:rsid w:val="00AB2D78"/>
    <w:rsid w:val="00AB4B27"/>
    <w:rsid w:val="00AB63EC"/>
    <w:rsid w:val="00AD3901"/>
    <w:rsid w:val="00AD3B43"/>
    <w:rsid w:val="00AE0CC9"/>
    <w:rsid w:val="00AE34BF"/>
    <w:rsid w:val="00AE3CBA"/>
    <w:rsid w:val="00AF0C2B"/>
    <w:rsid w:val="00AF128B"/>
    <w:rsid w:val="00B004FE"/>
    <w:rsid w:val="00B162EB"/>
    <w:rsid w:val="00B20FB0"/>
    <w:rsid w:val="00B31D47"/>
    <w:rsid w:val="00B33B8A"/>
    <w:rsid w:val="00B33DA7"/>
    <w:rsid w:val="00B3667A"/>
    <w:rsid w:val="00B3786C"/>
    <w:rsid w:val="00B41A03"/>
    <w:rsid w:val="00B5414D"/>
    <w:rsid w:val="00B54C8A"/>
    <w:rsid w:val="00B603B4"/>
    <w:rsid w:val="00B6231B"/>
    <w:rsid w:val="00B67297"/>
    <w:rsid w:val="00B7052F"/>
    <w:rsid w:val="00B71665"/>
    <w:rsid w:val="00B718C4"/>
    <w:rsid w:val="00B74D49"/>
    <w:rsid w:val="00B75092"/>
    <w:rsid w:val="00B7562B"/>
    <w:rsid w:val="00B8490E"/>
    <w:rsid w:val="00B84923"/>
    <w:rsid w:val="00B9392A"/>
    <w:rsid w:val="00B94653"/>
    <w:rsid w:val="00B97A90"/>
    <w:rsid w:val="00BA502A"/>
    <w:rsid w:val="00BA696B"/>
    <w:rsid w:val="00BB25AA"/>
    <w:rsid w:val="00BC3D5F"/>
    <w:rsid w:val="00BD1E89"/>
    <w:rsid w:val="00BD4132"/>
    <w:rsid w:val="00BD6848"/>
    <w:rsid w:val="00BD6F6A"/>
    <w:rsid w:val="00BE0222"/>
    <w:rsid w:val="00BE1F10"/>
    <w:rsid w:val="00BE7127"/>
    <w:rsid w:val="00BF1B82"/>
    <w:rsid w:val="00BF333A"/>
    <w:rsid w:val="00C02347"/>
    <w:rsid w:val="00C17934"/>
    <w:rsid w:val="00C223FB"/>
    <w:rsid w:val="00C24F49"/>
    <w:rsid w:val="00C52FCC"/>
    <w:rsid w:val="00C55C81"/>
    <w:rsid w:val="00C601A6"/>
    <w:rsid w:val="00C602B2"/>
    <w:rsid w:val="00C64D73"/>
    <w:rsid w:val="00C71FDE"/>
    <w:rsid w:val="00C90CD9"/>
    <w:rsid w:val="00C9612A"/>
    <w:rsid w:val="00CA16B9"/>
    <w:rsid w:val="00CA4CDD"/>
    <w:rsid w:val="00CC0B25"/>
    <w:rsid w:val="00CC676E"/>
    <w:rsid w:val="00CD0D59"/>
    <w:rsid w:val="00CE2914"/>
    <w:rsid w:val="00CE4772"/>
    <w:rsid w:val="00CE7E8F"/>
    <w:rsid w:val="00CF1E6A"/>
    <w:rsid w:val="00D00099"/>
    <w:rsid w:val="00D0463B"/>
    <w:rsid w:val="00D04BE9"/>
    <w:rsid w:val="00D04C40"/>
    <w:rsid w:val="00D11CFB"/>
    <w:rsid w:val="00D15EA8"/>
    <w:rsid w:val="00D3649F"/>
    <w:rsid w:val="00D415FF"/>
    <w:rsid w:val="00D42DA7"/>
    <w:rsid w:val="00D43767"/>
    <w:rsid w:val="00D44A86"/>
    <w:rsid w:val="00D50818"/>
    <w:rsid w:val="00D50CA1"/>
    <w:rsid w:val="00D51E74"/>
    <w:rsid w:val="00D52FA7"/>
    <w:rsid w:val="00D56134"/>
    <w:rsid w:val="00D6662E"/>
    <w:rsid w:val="00D66CF4"/>
    <w:rsid w:val="00D704E3"/>
    <w:rsid w:val="00D7730F"/>
    <w:rsid w:val="00D83274"/>
    <w:rsid w:val="00D84185"/>
    <w:rsid w:val="00D8423C"/>
    <w:rsid w:val="00DA0C34"/>
    <w:rsid w:val="00DA1E9F"/>
    <w:rsid w:val="00DA45E4"/>
    <w:rsid w:val="00DA5F9E"/>
    <w:rsid w:val="00DA667B"/>
    <w:rsid w:val="00DA700E"/>
    <w:rsid w:val="00DC7BC5"/>
    <w:rsid w:val="00DD2F80"/>
    <w:rsid w:val="00DD4042"/>
    <w:rsid w:val="00DE43AE"/>
    <w:rsid w:val="00DE7340"/>
    <w:rsid w:val="00DF10F1"/>
    <w:rsid w:val="00DF4C2F"/>
    <w:rsid w:val="00DF7BF1"/>
    <w:rsid w:val="00E01D04"/>
    <w:rsid w:val="00E109F2"/>
    <w:rsid w:val="00E11369"/>
    <w:rsid w:val="00E14B67"/>
    <w:rsid w:val="00E23B54"/>
    <w:rsid w:val="00E30FE0"/>
    <w:rsid w:val="00E31E93"/>
    <w:rsid w:val="00E32636"/>
    <w:rsid w:val="00E438DD"/>
    <w:rsid w:val="00E43CB7"/>
    <w:rsid w:val="00E55CA7"/>
    <w:rsid w:val="00E56772"/>
    <w:rsid w:val="00E57866"/>
    <w:rsid w:val="00E5787F"/>
    <w:rsid w:val="00E57A5A"/>
    <w:rsid w:val="00E63C13"/>
    <w:rsid w:val="00E721DF"/>
    <w:rsid w:val="00E722DC"/>
    <w:rsid w:val="00E7793C"/>
    <w:rsid w:val="00E806A9"/>
    <w:rsid w:val="00E80C1F"/>
    <w:rsid w:val="00E814B8"/>
    <w:rsid w:val="00E83449"/>
    <w:rsid w:val="00E90475"/>
    <w:rsid w:val="00E90D72"/>
    <w:rsid w:val="00E9367C"/>
    <w:rsid w:val="00EA0768"/>
    <w:rsid w:val="00EA1F2E"/>
    <w:rsid w:val="00EA25AD"/>
    <w:rsid w:val="00EB23BF"/>
    <w:rsid w:val="00EB3920"/>
    <w:rsid w:val="00EB44E8"/>
    <w:rsid w:val="00EB6212"/>
    <w:rsid w:val="00EB7057"/>
    <w:rsid w:val="00EC043D"/>
    <w:rsid w:val="00EC1BEF"/>
    <w:rsid w:val="00EC7060"/>
    <w:rsid w:val="00ED05E7"/>
    <w:rsid w:val="00ED3898"/>
    <w:rsid w:val="00EE3F4F"/>
    <w:rsid w:val="00EE56A6"/>
    <w:rsid w:val="00EF3730"/>
    <w:rsid w:val="00EF3E19"/>
    <w:rsid w:val="00EF45C6"/>
    <w:rsid w:val="00EF46CC"/>
    <w:rsid w:val="00F01CE3"/>
    <w:rsid w:val="00F06AE9"/>
    <w:rsid w:val="00F070B4"/>
    <w:rsid w:val="00F071B8"/>
    <w:rsid w:val="00F075C0"/>
    <w:rsid w:val="00F11B50"/>
    <w:rsid w:val="00F1201C"/>
    <w:rsid w:val="00F12319"/>
    <w:rsid w:val="00F16477"/>
    <w:rsid w:val="00F1674C"/>
    <w:rsid w:val="00F176FB"/>
    <w:rsid w:val="00F269D9"/>
    <w:rsid w:val="00F30F26"/>
    <w:rsid w:val="00F35D9B"/>
    <w:rsid w:val="00F403FE"/>
    <w:rsid w:val="00F47653"/>
    <w:rsid w:val="00F503DA"/>
    <w:rsid w:val="00F52113"/>
    <w:rsid w:val="00F541F4"/>
    <w:rsid w:val="00F57E18"/>
    <w:rsid w:val="00F71C12"/>
    <w:rsid w:val="00F7572C"/>
    <w:rsid w:val="00F76142"/>
    <w:rsid w:val="00F83DD4"/>
    <w:rsid w:val="00F84913"/>
    <w:rsid w:val="00F92A5D"/>
    <w:rsid w:val="00FA1622"/>
    <w:rsid w:val="00FA3A24"/>
    <w:rsid w:val="00FA603D"/>
    <w:rsid w:val="00FB0EE9"/>
    <w:rsid w:val="00FB761F"/>
    <w:rsid w:val="00FC79A8"/>
    <w:rsid w:val="00FE4C57"/>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C4E48"/>
  <w15:docId w15:val="{D30937AF-CD98-4585-89AA-C33B4B08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F0C2B"/>
    <w:pPr>
      <w:spacing w:after="120"/>
    </w:pPr>
  </w:style>
  <w:style w:type="character" w:customStyle="1" w:styleId="BodyTextChar">
    <w:name w:val="Body Text Char"/>
    <w:basedOn w:val="DefaultParagraphFont"/>
    <w:link w:val="BodyText"/>
    <w:uiPriority w:val="99"/>
    <w:semiHidden/>
    <w:rsid w:val="00AF0C2B"/>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511143508">
      <w:bodyDiv w:val="1"/>
      <w:marLeft w:val="0"/>
      <w:marRight w:val="0"/>
      <w:marTop w:val="0"/>
      <w:marBottom w:val="0"/>
      <w:divBdr>
        <w:top w:val="none" w:sz="0" w:space="0" w:color="auto"/>
        <w:left w:val="none" w:sz="0" w:space="0" w:color="auto"/>
        <w:bottom w:val="none" w:sz="0" w:space="0" w:color="auto"/>
        <w:right w:val="none" w:sz="0" w:space="0" w:color="auto"/>
      </w:divBdr>
    </w:div>
    <w:div w:id="692998553">
      <w:bodyDiv w:val="1"/>
      <w:marLeft w:val="0"/>
      <w:marRight w:val="0"/>
      <w:marTop w:val="0"/>
      <w:marBottom w:val="0"/>
      <w:divBdr>
        <w:top w:val="none" w:sz="0" w:space="0" w:color="auto"/>
        <w:left w:val="none" w:sz="0" w:space="0" w:color="auto"/>
        <w:bottom w:val="none" w:sz="0" w:space="0" w:color="auto"/>
        <w:right w:val="none" w:sz="0" w:space="0" w:color="auto"/>
      </w:divBdr>
    </w:div>
    <w:div w:id="75860009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73302555">
      <w:bodyDiv w:val="1"/>
      <w:marLeft w:val="0"/>
      <w:marRight w:val="0"/>
      <w:marTop w:val="0"/>
      <w:marBottom w:val="0"/>
      <w:divBdr>
        <w:top w:val="none" w:sz="0" w:space="0" w:color="auto"/>
        <w:left w:val="none" w:sz="0" w:space="0" w:color="auto"/>
        <w:bottom w:val="none" w:sz="0" w:space="0" w:color="auto"/>
        <w:right w:val="none" w:sz="0" w:space="0" w:color="auto"/>
      </w:divBdr>
    </w:div>
    <w:div w:id="1277441915">
      <w:bodyDiv w:val="1"/>
      <w:marLeft w:val="0"/>
      <w:marRight w:val="0"/>
      <w:marTop w:val="0"/>
      <w:marBottom w:val="0"/>
      <w:divBdr>
        <w:top w:val="none" w:sz="0" w:space="0" w:color="auto"/>
        <w:left w:val="none" w:sz="0" w:space="0" w:color="auto"/>
        <w:bottom w:val="none" w:sz="0" w:space="0" w:color="auto"/>
        <w:right w:val="none" w:sz="0" w:space="0" w:color="auto"/>
      </w:divBdr>
    </w:div>
    <w:div w:id="1583102637">
      <w:bodyDiv w:val="1"/>
      <w:marLeft w:val="0"/>
      <w:marRight w:val="0"/>
      <w:marTop w:val="0"/>
      <w:marBottom w:val="0"/>
      <w:divBdr>
        <w:top w:val="none" w:sz="0" w:space="0" w:color="auto"/>
        <w:left w:val="none" w:sz="0" w:space="0" w:color="auto"/>
        <w:bottom w:val="none" w:sz="0" w:space="0" w:color="auto"/>
        <w:right w:val="none" w:sz="0" w:space="0" w:color="auto"/>
      </w:divBdr>
    </w:div>
    <w:div w:id="1947736967">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D54D-1F2F-4123-A021-3B3D745F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8443</CharactersWithSpaces>
  <SharedDoc>false</SharedDoc>
  <HLinks>
    <vt:vector size="6" baseType="variant">
      <vt:variant>
        <vt:i4>5832789</vt:i4>
      </vt:variant>
      <vt:variant>
        <vt:i4>0</vt:i4>
      </vt:variant>
      <vt:variant>
        <vt:i4>0</vt:i4>
      </vt:variant>
      <vt:variant>
        <vt:i4>5</vt:i4>
      </vt:variant>
      <vt:variant>
        <vt:lpwstr>https://www.soybeanresearchdata.com/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Zeik</dc:creator>
  <cp:keywords/>
  <cp:lastModifiedBy>Davis, Connie</cp:lastModifiedBy>
  <cp:revision>2</cp:revision>
  <cp:lastPrinted>2015-12-04T01:07:00Z</cp:lastPrinted>
  <dcterms:created xsi:type="dcterms:W3CDTF">2019-12-09T20:03:00Z</dcterms:created>
  <dcterms:modified xsi:type="dcterms:W3CDTF">2019-12-09T20:03:00Z</dcterms:modified>
</cp:coreProperties>
</file>