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798"/>
        <w:gridCol w:w="5230"/>
      </w:tblGrid>
      <w:tr w:rsidR="009D5AFE" w:rsidRPr="001749FB" w14:paraId="54750486" w14:textId="77777777" w:rsidTr="007234B2">
        <w:tc>
          <w:tcPr>
            <w:tcW w:w="3330" w:type="dxa"/>
            <w:tcMar>
              <w:top w:w="43" w:type="dxa"/>
              <w:left w:w="0" w:type="dxa"/>
              <w:bottom w:w="43" w:type="dxa"/>
              <w:right w:w="0" w:type="dxa"/>
            </w:tcMar>
          </w:tcPr>
          <w:p w14:paraId="2AC85094" w14:textId="77777777" w:rsidR="00335A26" w:rsidRPr="001749FB" w:rsidRDefault="00335A26" w:rsidP="00203AFA">
            <w:pPr>
              <w:pStyle w:val="Heading2"/>
              <w:keepNext w:val="0"/>
              <w:numPr>
                <w:ilvl w:val="0"/>
                <w:numId w:val="0"/>
              </w:numPr>
              <w:spacing w:after="0"/>
              <w:ind w:left="576" w:hanging="576"/>
              <w:outlineLvl w:val="1"/>
              <w:rPr>
                <w:rFonts w:asciiTheme="majorHAnsi" w:hAnsiTheme="majorHAnsi"/>
                <w:color w:val="auto"/>
                <w:szCs w:val="20"/>
              </w:rPr>
            </w:pPr>
            <w:bookmarkStart w:id="0" w:name="_GoBack"/>
            <w:bookmarkEnd w:id="0"/>
            <w:r w:rsidRPr="001749FB">
              <w:rPr>
                <w:rFonts w:asciiTheme="majorHAnsi" w:hAnsiTheme="majorHAnsi"/>
                <w:color w:val="auto"/>
                <w:szCs w:val="20"/>
              </w:rPr>
              <w:t xml:space="preserve">Project Number: </w:t>
            </w:r>
          </w:p>
        </w:tc>
        <w:tc>
          <w:tcPr>
            <w:tcW w:w="5660" w:type="dxa"/>
            <w:tcMar>
              <w:top w:w="43" w:type="dxa"/>
              <w:left w:w="0" w:type="dxa"/>
              <w:bottom w:w="43" w:type="dxa"/>
              <w:right w:w="0" w:type="dxa"/>
            </w:tcMar>
          </w:tcPr>
          <w:p w14:paraId="61C81907" w14:textId="023F1748" w:rsidR="00335A26" w:rsidRPr="001749FB" w:rsidRDefault="00013D9E" w:rsidP="00203AFA">
            <w:pPr>
              <w:rPr>
                <w:rFonts w:asciiTheme="majorHAnsi" w:hAnsiTheme="majorHAnsi"/>
                <w:bCs/>
                <w:sz w:val="20"/>
                <w:szCs w:val="20"/>
              </w:rPr>
            </w:pPr>
            <w:r>
              <w:rPr>
                <w:rFonts w:asciiTheme="majorHAnsi" w:hAnsiTheme="majorHAnsi"/>
                <w:bCs/>
                <w:sz w:val="20"/>
                <w:szCs w:val="20"/>
              </w:rPr>
              <w:t>2020-172-0151</w:t>
            </w:r>
          </w:p>
        </w:tc>
      </w:tr>
      <w:tr w:rsidR="007234B2" w:rsidRPr="001749FB" w14:paraId="3CFEED41" w14:textId="77777777" w:rsidTr="007234B2">
        <w:tc>
          <w:tcPr>
            <w:tcW w:w="3330" w:type="dxa"/>
            <w:tcMar>
              <w:top w:w="43" w:type="dxa"/>
              <w:left w:w="0" w:type="dxa"/>
              <w:bottom w:w="43" w:type="dxa"/>
              <w:right w:w="0" w:type="dxa"/>
            </w:tcMar>
          </w:tcPr>
          <w:p w14:paraId="283B607F" w14:textId="77777777" w:rsidR="007234B2" w:rsidRPr="001749FB" w:rsidRDefault="007234B2" w:rsidP="00203AFA">
            <w:pPr>
              <w:pStyle w:val="Heading2"/>
              <w:keepNext w:val="0"/>
              <w:numPr>
                <w:ilvl w:val="0"/>
                <w:numId w:val="0"/>
              </w:numPr>
              <w:spacing w:after="0"/>
              <w:ind w:left="576" w:hanging="576"/>
              <w:outlineLvl w:val="1"/>
              <w:rPr>
                <w:rFonts w:asciiTheme="majorHAnsi" w:hAnsiTheme="majorHAnsi"/>
                <w:i/>
                <w:color w:val="auto"/>
                <w:szCs w:val="20"/>
              </w:rPr>
            </w:pPr>
            <w:r w:rsidRPr="001749FB">
              <w:rPr>
                <w:rFonts w:asciiTheme="majorHAnsi" w:hAnsiTheme="majorHAnsi"/>
                <w:color w:val="auto"/>
                <w:szCs w:val="20"/>
              </w:rPr>
              <w:t xml:space="preserve">Project Title: </w:t>
            </w:r>
          </w:p>
        </w:tc>
        <w:tc>
          <w:tcPr>
            <w:tcW w:w="5660" w:type="dxa"/>
            <w:tcMar>
              <w:top w:w="43" w:type="dxa"/>
              <w:left w:w="0" w:type="dxa"/>
              <w:bottom w:w="43" w:type="dxa"/>
              <w:right w:w="0" w:type="dxa"/>
            </w:tcMar>
          </w:tcPr>
          <w:p w14:paraId="08F1BD7C" w14:textId="3AD5E9F7" w:rsidR="007234B2" w:rsidRPr="001749FB" w:rsidRDefault="00557206" w:rsidP="00203AFA">
            <w:pPr>
              <w:rPr>
                <w:rFonts w:asciiTheme="majorHAnsi" w:hAnsiTheme="majorHAnsi"/>
                <w:bCs/>
                <w:sz w:val="20"/>
                <w:szCs w:val="20"/>
              </w:rPr>
            </w:pPr>
            <w:sdt>
              <w:sdtPr>
                <w:rPr>
                  <w:rFonts w:asciiTheme="majorHAnsi" w:hAnsiTheme="majorHAnsi"/>
                  <w:bCs/>
                  <w:sz w:val="20"/>
                  <w:szCs w:val="20"/>
                </w:rPr>
                <w:id w:val="126057461"/>
                <w:placeholder>
                  <w:docPart w:val="C46FB09F1C566D4D851AC79F162CE461"/>
                </w:placeholder>
                <w:text/>
              </w:sdtPr>
              <w:sdtEndPr/>
              <w:sdtContent>
                <w:r w:rsidR="007234B2" w:rsidRPr="001749FB">
                  <w:rPr>
                    <w:rFonts w:asciiTheme="majorHAnsi" w:hAnsiTheme="majorHAnsi"/>
                    <w:sz w:val="20"/>
                    <w:szCs w:val="20"/>
                  </w:rPr>
                  <w:t>Seedling Diseases of Soybean: Characterization and Education</w:t>
                </w:r>
              </w:sdtContent>
            </w:sdt>
          </w:p>
        </w:tc>
      </w:tr>
      <w:tr w:rsidR="007234B2" w:rsidRPr="001749FB" w14:paraId="514CC7A9" w14:textId="77777777" w:rsidTr="007234B2">
        <w:tc>
          <w:tcPr>
            <w:tcW w:w="3330" w:type="dxa"/>
            <w:tcMar>
              <w:top w:w="43" w:type="dxa"/>
              <w:left w:w="0" w:type="dxa"/>
              <w:bottom w:w="43" w:type="dxa"/>
              <w:right w:w="0" w:type="dxa"/>
            </w:tcMar>
          </w:tcPr>
          <w:p w14:paraId="1AE09ABA" w14:textId="77777777" w:rsidR="007234B2" w:rsidRPr="001749FB" w:rsidRDefault="007234B2" w:rsidP="00203AFA">
            <w:pPr>
              <w:pStyle w:val="Heading2"/>
              <w:keepNext w:val="0"/>
              <w:numPr>
                <w:ilvl w:val="0"/>
                <w:numId w:val="0"/>
              </w:numPr>
              <w:spacing w:after="0"/>
              <w:ind w:left="576" w:hanging="576"/>
              <w:outlineLvl w:val="1"/>
              <w:rPr>
                <w:rFonts w:asciiTheme="majorHAnsi" w:hAnsiTheme="majorHAnsi"/>
                <w:color w:val="auto"/>
                <w:szCs w:val="20"/>
              </w:rPr>
            </w:pPr>
            <w:r w:rsidRPr="001749FB">
              <w:rPr>
                <w:rFonts w:asciiTheme="majorHAnsi" w:hAnsiTheme="majorHAnsi"/>
                <w:color w:val="auto"/>
                <w:szCs w:val="20"/>
              </w:rPr>
              <w:t xml:space="preserve">Organization: </w:t>
            </w:r>
          </w:p>
        </w:tc>
        <w:tc>
          <w:tcPr>
            <w:tcW w:w="5660" w:type="dxa"/>
            <w:tcMar>
              <w:top w:w="43" w:type="dxa"/>
              <w:left w:w="0" w:type="dxa"/>
              <w:bottom w:w="43" w:type="dxa"/>
              <w:right w:w="0" w:type="dxa"/>
            </w:tcMar>
          </w:tcPr>
          <w:p w14:paraId="359C8951" w14:textId="1451B8F6" w:rsidR="007234B2" w:rsidRPr="001749FB" w:rsidRDefault="007234B2" w:rsidP="00203AFA">
            <w:pPr>
              <w:rPr>
                <w:rFonts w:asciiTheme="majorHAnsi" w:hAnsiTheme="majorHAnsi"/>
                <w:bCs/>
                <w:sz w:val="20"/>
                <w:szCs w:val="20"/>
              </w:rPr>
            </w:pPr>
            <w:r w:rsidRPr="001749FB">
              <w:rPr>
                <w:rFonts w:asciiTheme="majorHAnsi" w:hAnsiTheme="majorHAnsi"/>
                <w:sz w:val="20"/>
                <w:szCs w:val="20"/>
              </w:rPr>
              <w:t>Southern Illinois University</w:t>
            </w:r>
          </w:p>
        </w:tc>
      </w:tr>
      <w:tr w:rsidR="007234B2" w:rsidRPr="001749FB" w14:paraId="1FF4B588" w14:textId="77777777" w:rsidTr="007234B2">
        <w:tc>
          <w:tcPr>
            <w:tcW w:w="3330" w:type="dxa"/>
            <w:tcMar>
              <w:top w:w="43" w:type="dxa"/>
              <w:left w:w="0" w:type="dxa"/>
              <w:bottom w:w="43" w:type="dxa"/>
              <w:right w:w="0" w:type="dxa"/>
            </w:tcMar>
          </w:tcPr>
          <w:p w14:paraId="09947311" w14:textId="77777777" w:rsidR="007234B2" w:rsidRPr="001749FB" w:rsidRDefault="007234B2" w:rsidP="00203AFA">
            <w:pPr>
              <w:pStyle w:val="Heading2"/>
              <w:keepNext w:val="0"/>
              <w:numPr>
                <w:ilvl w:val="0"/>
                <w:numId w:val="0"/>
              </w:numPr>
              <w:spacing w:after="0"/>
              <w:ind w:left="576" w:hanging="576"/>
              <w:outlineLvl w:val="1"/>
              <w:rPr>
                <w:rFonts w:asciiTheme="majorHAnsi" w:hAnsiTheme="majorHAnsi"/>
                <w:i/>
                <w:color w:val="auto"/>
                <w:szCs w:val="20"/>
              </w:rPr>
            </w:pPr>
            <w:r w:rsidRPr="001749FB">
              <w:rPr>
                <w:rFonts w:asciiTheme="majorHAnsi" w:hAnsiTheme="majorHAnsi"/>
                <w:color w:val="auto"/>
                <w:szCs w:val="20"/>
              </w:rPr>
              <w:t>Principal Investigator Name:</w:t>
            </w:r>
          </w:p>
        </w:tc>
        <w:tc>
          <w:tcPr>
            <w:tcW w:w="5660" w:type="dxa"/>
            <w:tcMar>
              <w:top w:w="43" w:type="dxa"/>
              <w:left w:w="0" w:type="dxa"/>
              <w:bottom w:w="43" w:type="dxa"/>
              <w:right w:w="0" w:type="dxa"/>
            </w:tcMar>
          </w:tcPr>
          <w:p w14:paraId="1F0F1065" w14:textId="6C08563C" w:rsidR="007234B2" w:rsidRPr="001749FB" w:rsidRDefault="002316AE" w:rsidP="00203AFA">
            <w:pPr>
              <w:rPr>
                <w:rFonts w:asciiTheme="majorHAnsi" w:hAnsiTheme="majorHAnsi"/>
                <w:bCs/>
                <w:sz w:val="20"/>
                <w:szCs w:val="20"/>
              </w:rPr>
            </w:pPr>
            <w:r w:rsidRPr="001749FB">
              <w:rPr>
                <w:rFonts w:asciiTheme="majorHAnsi" w:hAnsiTheme="majorHAnsi"/>
                <w:sz w:val="20"/>
                <w:szCs w:val="20"/>
              </w:rPr>
              <w:t>Jason P Bond</w:t>
            </w:r>
          </w:p>
        </w:tc>
      </w:tr>
      <w:tr w:rsidR="007234B2" w:rsidRPr="001749FB" w14:paraId="2B108F39" w14:textId="77777777" w:rsidTr="007234B2">
        <w:tc>
          <w:tcPr>
            <w:tcW w:w="8990" w:type="dxa"/>
            <w:gridSpan w:val="2"/>
            <w:shd w:val="clear" w:color="auto" w:fill="FFFF99"/>
            <w:tcMar>
              <w:top w:w="43" w:type="dxa"/>
              <w:left w:w="0" w:type="dxa"/>
              <w:bottom w:w="43" w:type="dxa"/>
              <w:right w:w="0" w:type="dxa"/>
            </w:tcMar>
          </w:tcPr>
          <w:p w14:paraId="09E4D6C9" w14:textId="77777777" w:rsidR="007234B2" w:rsidRPr="001749FB" w:rsidRDefault="007234B2" w:rsidP="00203AFA">
            <w:pPr>
              <w:tabs>
                <w:tab w:val="left" w:pos="358"/>
              </w:tabs>
              <w:rPr>
                <w:rFonts w:asciiTheme="majorHAnsi" w:hAnsiTheme="majorHAnsi" w:cstheme="minorHAnsi"/>
                <w:sz w:val="20"/>
                <w:szCs w:val="20"/>
              </w:rPr>
            </w:pPr>
            <w:r w:rsidRPr="001749FB">
              <w:rPr>
                <w:rFonts w:asciiTheme="majorHAnsi" w:eastAsia="MS Gothic" w:hAnsiTheme="majorHAnsi" w:cstheme="minorHAnsi"/>
                <w:b/>
                <w:sz w:val="20"/>
                <w:szCs w:val="20"/>
              </w:rPr>
              <w:t>National Soybean Checkoff Research Database</w:t>
            </w:r>
            <w:r w:rsidRPr="001749FB">
              <w:rPr>
                <w:rFonts w:asciiTheme="majorHAnsi" w:hAnsiTheme="majorHAnsi"/>
                <w:b/>
                <w:sz w:val="20"/>
                <w:szCs w:val="20"/>
              </w:rPr>
              <w:t xml:space="preserve"> </w:t>
            </w:r>
            <w:hyperlink r:id="rId8" w:history="1">
              <w:r w:rsidRPr="001749FB">
                <w:rPr>
                  <w:rFonts w:asciiTheme="majorHAnsi" w:hAnsiTheme="majorHAnsi"/>
                  <w:b/>
                  <w:color w:val="0000FF"/>
                  <w:sz w:val="20"/>
                  <w:szCs w:val="20"/>
                  <w:u w:val="single"/>
                </w:rPr>
                <w:t>https://www.soybeanresearchdata.com/</w:t>
              </w:r>
            </w:hyperlink>
            <w:r w:rsidRPr="001749FB">
              <w:rPr>
                <w:rFonts w:asciiTheme="majorHAnsi" w:hAnsiTheme="majorHAnsi"/>
                <w:b/>
                <w:sz w:val="20"/>
                <w:szCs w:val="20"/>
              </w:rPr>
              <w:t xml:space="preserve"> (public website funded by USB).  Please include a non-technical summary along with your project status.  The non-technical summary will be published to the website.  </w:t>
            </w:r>
            <w:r w:rsidRPr="001749FB">
              <w:rPr>
                <w:rFonts w:asciiTheme="majorHAnsi" w:hAnsiTheme="majorHAnsi"/>
                <w:b/>
                <w:sz w:val="20"/>
                <w:szCs w:val="20"/>
                <w:u w:val="single"/>
              </w:rPr>
              <w:t>If a non-technical summary is not provided, the contents of this entire report will be published</w:t>
            </w:r>
            <w:r w:rsidRPr="001749FB">
              <w:rPr>
                <w:rFonts w:asciiTheme="majorHAnsi" w:hAnsiTheme="majorHAnsi"/>
                <w:b/>
                <w:sz w:val="20"/>
                <w:szCs w:val="20"/>
              </w:rPr>
              <w:t>.</w:t>
            </w:r>
          </w:p>
        </w:tc>
      </w:tr>
      <w:tr w:rsidR="007234B2" w:rsidRPr="001749FB" w14:paraId="5797BB72" w14:textId="77777777" w:rsidTr="007234B2">
        <w:trPr>
          <w:trHeight w:val="1180"/>
        </w:trPr>
        <w:tc>
          <w:tcPr>
            <w:tcW w:w="8990" w:type="dxa"/>
            <w:gridSpan w:val="2"/>
            <w:tcMar>
              <w:top w:w="43" w:type="dxa"/>
              <w:left w:w="0" w:type="dxa"/>
              <w:bottom w:w="43" w:type="dxa"/>
              <w:right w:w="0" w:type="dxa"/>
            </w:tcMar>
          </w:tcPr>
          <w:p w14:paraId="35534C02" w14:textId="77777777" w:rsidR="007234B2" w:rsidRPr="001749FB" w:rsidRDefault="007234B2" w:rsidP="00203AFA">
            <w:pPr>
              <w:pStyle w:val="Heading2"/>
              <w:numPr>
                <w:ilvl w:val="0"/>
                <w:numId w:val="0"/>
              </w:numPr>
              <w:spacing w:after="0"/>
              <w:ind w:left="576" w:hanging="576"/>
              <w:outlineLvl w:val="1"/>
              <w:rPr>
                <w:rFonts w:asciiTheme="majorHAnsi" w:hAnsiTheme="majorHAnsi"/>
                <w:b w:val="0"/>
                <w:szCs w:val="20"/>
              </w:rPr>
            </w:pPr>
            <w:r w:rsidRPr="001749FB">
              <w:rPr>
                <w:rFonts w:asciiTheme="majorHAnsi" w:hAnsiTheme="majorHAnsi"/>
                <w:szCs w:val="20"/>
              </w:rPr>
              <w:t xml:space="preserve">Project Status - </w:t>
            </w:r>
            <w:r w:rsidRPr="001749FB">
              <w:rPr>
                <w:rFonts w:asciiTheme="majorHAnsi" w:hAnsiTheme="majorHAnsi"/>
                <w:b w:val="0"/>
                <w:szCs w:val="20"/>
              </w:rPr>
              <w:t xml:space="preserve">What key activities were undertaken and what were the key accomplishments during the life of this project?  Please use this field to clearly and concisely report on project progress.  The information included should reflect quantifiable results (expand upon the KPIs) that can be used to evaluate and measure project success.  Technical reports, no longer than 4 pages, may be included in this section.  </w:t>
            </w:r>
          </w:p>
        </w:tc>
      </w:tr>
      <w:tr w:rsidR="007234B2" w:rsidRPr="001749FB" w14:paraId="39AF121C" w14:textId="77777777" w:rsidTr="007234B2">
        <w:trPr>
          <w:trHeight w:val="4609"/>
        </w:trPr>
        <w:tc>
          <w:tcPr>
            <w:tcW w:w="8990" w:type="dxa"/>
            <w:gridSpan w:val="2"/>
            <w:tcMar>
              <w:top w:w="43" w:type="dxa"/>
              <w:left w:w="0" w:type="dxa"/>
              <w:bottom w:w="43" w:type="dxa"/>
              <w:right w:w="0" w:type="dxa"/>
            </w:tcMar>
          </w:tcPr>
          <w:p w14:paraId="4B8837D2" w14:textId="77777777" w:rsidR="006004CB" w:rsidRPr="001749FB" w:rsidRDefault="006004CB" w:rsidP="00203AFA">
            <w:pPr>
              <w:rPr>
                <w:rFonts w:asciiTheme="majorHAnsi" w:hAnsiTheme="majorHAnsi"/>
                <w:bCs/>
                <w:sz w:val="20"/>
                <w:szCs w:val="20"/>
              </w:rPr>
            </w:pPr>
            <w:r w:rsidRPr="001749FB">
              <w:rPr>
                <w:rFonts w:asciiTheme="majorHAnsi" w:hAnsiTheme="majorHAnsi"/>
                <w:sz w:val="20"/>
                <w:szCs w:val="20"/>
              </w:rPr>
              <w:t>Objectives:</w:t>
            </w:r>
          </w:p>
          <w:p w14:paraId="43D25645" w14:textId="77777777" w:rsidR="006004CB" w:rsidRPr="001749FB" w:rsidRDefault="006004CB" w:rsidP="00203AFA">
            <w:pPr>
              <w:numPr>
                <w:ilvl w:val="0"/>
                <w:numId w:val="6"/>
              </w:numPr>
              <w:ind w:left="370" w:hanging="270"/>
              <w:rPr>
                <w:rFonts w:asciiTheme="majorHAnsi" w:hAnsiTheme="majorHAnsi"/>
                <w:bCs/>
                <w:sz w:val="20"/>
                <w:szCs w:val="20"/>
              </w:rPr>
            </w:pPr>
            <w:r w:rsidRPr="001749FB">
              <w:rPr>
                <w:rFonts w:asciiTheme="majorHAnsi" w:hAnsiTheme="majorHAnsi"/>
                <w:sz w:val="20"/>
                <w:szCs w:val="20"/>
              </w:rPr>
              <w:t xml:space="preserve">Impact of environmental conditions, cover crops and other production practices on early season pathogens and the soil/root microbiome  </w:t>
            </w:r>
          </w:p>
          <w:p w14:paraId="77446CE1" w14:textId="77777777" w:rsidR="006004CB" w:rsidRPr="001749FB" w:rsidRDefault="006004CB" w:rsidP="00203AFA">
            <w:pPr>
              <w:numPr>
                <w:ilvl w:val="0"/>
                <w:numId w:val="6"/>
              </w:numPr>
              <w:ind w:left="370" w:hanging="270"/>
              <w:rPr>
                <w:rFonts w:asciiTheme="majorHAnsi" w:hAnsiTheme="majorHAnsi"/>
                <w:bCs/>
                <w:sz w:val="20"/>
                <w:szCs w:val="20"/>
              </w:rPr>
            </w:pPr>
            <w:r w:rsidRPr="001749FB">
              <w:rPr>
                <w:rFonts w:asciiTheme="majorHAnsi" w:hAnsiTheme="majorHAnsi"/>
                <w:sz w:val="20"/>
                <w:szCs w:val="20"/>
              </w:rPr>
              <w:t>Interaction of seedling and seed pathogens with seed quality affecting soybean emergence and seedling vigor</w:t>
            </w:r>
          </w:p>
          <w:p w14:paraId="1711EF73" w14:textId="77777777" w:rsidR="006004CB" w:rsidRPr="001749FB" w:rsidRDefault="006004CB" w:rsidP="00203AFA">
            <w:pPr>
              <w:numPr>
                <w:ilvl w:val="0"/>
                <w:numId w:val="6"/>
              </w:numPr>
              <w:ind w:left="370" w:hanging="270"/>
              <w:rPr>
                <w:rFonts w:asciiTheme="majorHAnsi" w:hAnsiTheme="majorHAnsi"/>
                <w:bCs/>
                <w:sz w:val="20"/>
                <w:szCs w:val="20"/>
              </w:rPr>
            </w:pPr>
            <w:r w:rsidRPr="001749FB">
              <w:rPr>
                <w:rFonts w:asciiTheme="majorHAnsi" w:hAnsiTheme="majorHAnsi"/>
                <w:sz w:val="20"/>
                <w:szCs w:val="20"/>
              </w:rPr>
              <w:t>The relationship between Iron deficiency chlorosis and Fusarium diseases in soybean</w:t>
            </w:r>
          </w:p>
          <w:p w14:paraId="261BBE0F" w14:textId="77777777" w:rsidR="006004CB" w:rsidRPr="001749FB" w:rsidRDefault="006004CB" w:rsidP="00203AFA">
            <w:pPr>
              <w:numPr>
                <w:ilvl w:val="0"/>
                <w:numId w:val="6"/>
              </w:numPr>
              <w:ind w:left="370" w:hanging="270"/>
              <w:rPr>
                <w:rFonts w:asciiTheme="majorHAnsi" w:hAnsiTheme="majorHAnsi"/>
                <w:bCs/>
                <w:sz w:val="20"/>
                <w:szCs w:val="20"/>
              </w:rPr>
            </w:pPr>
            <w:r w:rsidRPr="001749FB">
              <w:rPr>
                <w:rFonts w:asciiTheme="majorHAnsi" w:hAnsiTheme="majorHAnsi"/>
                <w:sz w:val="20"/>
                <w:szCs w:val="20"/>
              </w:rPr>
              <w:t>Extension and Outreach</w:t>
            </w:r>
          </w:p>
          <w:p w14:paraId="2D35EDA5" w14:textId="77777777" w:rsidR="00563562" w:rsidRPr="001749FB" w:rsidRDefault="00563562" w:rsidP="00203AFA">
            <w:pPr>
              <w:rPr>
                <w:rFonts w:asciiTheme="majorHAnsi" w:hAnsiTheme="majorHAnsi"/>
                <w:b/>
                <w:sz w:val="20"/>
                <w:szCs w:val="20"/>
              </w:rPr>
            </w:pPr>
          </w:p>
          <w:p w14:paraId="7409F063" w14:textId="101A1C5A" w:rsidR="007F196F" w:rsidRPr="001749FB" w:rsidRDefault="007F196F" w:rsidP="00203AFA">
            <w:pPr>
              <w:rPr>
                <w:rFonts w:asciiTheme="majorHAnsi" w:hAnsiTheme="majorHAnsi"/>
                <w:b/>
                <w:sz w:val="20"/>
                <w:szCs w:val="20"/>
              </w:rPr>
            </w:pPr>
            <w:r w:rsidRPr="001749FB">
              <w:rPr>
                <w:rFonts w:asciiTheme="majorHAnsi" w:hAnsiTheme="majorHAnsi"/>
                <w:b/>
                <w:sz w:val="20"/>
                <w:szCs w:val="20"/>
              </w:rPr>
              <w:t>North Dakota State University – Berlin Nelson</w:t>
            </w:r>
          </w:p>
          <w:p w14:paraId="68C9FF71" w14:textId="77ADA065" w:rsidR="000774DA" w:rsidRPr="001749FB" w:rsidRDefault="007F196F" w:rsidP="00203AFA">
            <w:pPr>
              <w:rPr>
                <w:rFonts w:asciiTheme="majorHAnsi" w:hAnsiTheme="majorHAnsi"/>
                <w:sz w:val="20"/>
                <w:szCs w:val="20"/>
              </w:rPr>
            </w:pPr>
            <w:r w:rsidRPr="001749FB">
              <w:rPr>
                <w:rFonts w:asciiTheme="majorHAnsi" w:hAnsiTheme="majorHAnsi"/>
                <w:sz w:val="20"/>
                <w:szCs w:val="20"/>
              </w:rPr>
              <w:t>W</w:t>
            </w:r>
            <w:r w:rsidR="00C65B16" w:rsidRPr="001749FB">
              <w:rPr>
                <w:rFonts w:asciiTheme="majorHAnsi" w:hAnsiTheme="majorHAnsi"/>
                <w:sz w:val="20"/>
                <w:szCs w:val="20"/>
              </w:rPr>
              <w:t>e</w:t>
            </w:r>
            <w:r w:rsidR="000774DA" w:rsidRPr="001749FB">
              <w:rPr>
                <w:rFonts w:asciiTheme="majorHAnsi" w:hAnsiTheme="majorHAnsi"/>
                <w:sz w:val="20"/>
                <w:szCs w:val="20"/>
              </w:rPr>
              <w:t xml:space="preserve"> continued our research on environmental factors, such as temperature, soil type, moisture, and interactions between these factors, on Fusarium root rot caused by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and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We published a paper on the effect of temperature on growth and disease development by these two </w:t>
            </w:r>
            <w:r w:rsidR="000774DA" w:rsidRPr="001749FB">
              <w:rPr>
                <w:rFonts w:asciiTheme="majorHAnsi" w:hAnsiTheme="majorHAnsi"/>
                <w:i/>
                <w:sz w:val="20"/>
                <w:szCs w:val="20"/>
              </w:rPr>
              <w:t>Fusarium</w:t>
            </w:r>
            <w:r w:rsidR="000774DA" w:rsidRPr="001749FB">
              <w:rPr>
                <w:rFonts w:asciiTheme="majorHAnsi" w:hAnsiTheme="majorHAnsi"/>
                <w:sz w:val="20"/>
                <w:szCs w:val="20"/>
              </w:rPr>
              <w:t xml:space="preserve"> pathogens. Temperature had a significant effect on disease development in cotyledons and roots after </w:t>
            </w:r>
            <w:r w:rsidR="00F879EE" w:rsidRPr="001749FB">
              <w:rPr>
                <w:rFonts w:asciiTheme="majorHAnsi" w:hAnsiTheme="majorHAnsi"/>
                <w:sz w:val="20"/>
                <w:szCs w:val="20"/>
              </w:rPr>
              <w:t>1-week</w:t>
            </w:r>
            <w:r w:rsidR="000774DA" w:rsidRPr="001749FB">
              <w:rPr>
                <w:rFonts w:asciiTheme="majorHAnsi" w:hAnsiTheme="majorHAnsi"/>
                <w:sz w:val="20"/>
                <w:szCs w:val="20"/>
              </w:rPr>
              <w:t xml:space="preserve"> incubation. The most favorable temperature for disease in cotyledons was 30°C for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and 25°C for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For roots, the optimal temperature for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was also 30°C, but root disease by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was highest at 15°C. In infested soil after 4 weeks, lesion lengths on roots were longer and disease incidence was greater for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at 30°C versus lower temperatures, whereas for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the optimum temperature for root disease was 15°C. The thermal specific characteristics of these pathogens implied disease development by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is favored by warmer temperatures, while in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it is favored by cooler temperatures.</w:t>
            </w:r>
          </w:p>
          <w:p w14:paraId="28598D3C" w14:textId="77777777" w:rsidR="000774DA" w:rsidRPr="001749FB" w:rsidRDefault="000774DA" w:rsidP="00203AFA">
            <w:pPr>
              <w:rPr>
                <w:rFonts w:asciiTheme="majorHAnsi" w:hAnsiTheme="majorHAnsi"/>
                <w:sz w:val="20"/>
                <w:szCs w:val="20"/>
              </w:rPr>
            </w:pPr>
          </w:p>
          <w:p w14:paraId="0E8C01F4" w14:textId="13A53AB8" w:rsidR="000774DA" w:rsidRPr="001749FB" w:rsidRDefault="000774DA" w:rsidP="00203AFA">
            <w:pPr>
              <w:rPr>
                <w:rFonts w:asciiTheme="majorHAnsi" w:hAnsiTheme="majorHAnsi"/>
                <w:sz w:val="20"/>
                <w:szCs w:val="20"/>
              </w:rPr>
            </w:pPr>
            <w:r w:rsidRPr="001749FB">
              <w:rPr>
                <w:rFonts w:asciiTheme="majorHAnsi" w:hAnsiTheme="majorHAnsi"/>
                <w:sz w:val="20"/>
                <w:szCs w:val="20"/>
              </w:rPr>
              <w:t>To assess the effect of soil type on infection of soybean, three types of soil (Glyndon sandy loam, La prairie silt loam and Fargo silty clay) which represent soils of the soybean production regions in the Red River Valley were examined in greenhouse and field studies</w:t>
            </w:r>
            <w:r w:rsidR="00C309E4" w:rsidRPr="001749FB">
              <w:rPr>
                <w:rFonts w:asciiTheme="majorHAnsi" w:hAnsiTheme="majorHAnsi"/>
                <w:sz w:val="20"/>
                <w:szCs w:val="20"/>
              </w:rPr>
              <w:t xml:space="preserve">. </w:t>
            </w:r>
            <w:r w:rsidRPr="001749FB">
              <w:rPr>
                <w:rFonts w:asciiTheme="majorHAnsi" w:hAnsiTheme="majorHAnsi"/>
                <w:sz w:val="20"/>
                <w:szCs w:val="20"/>
              </w:rPr>
              <w:t xml:space="preserve">Soil type significantly affected disease development, with higher severity in light soils of Glyndon sandy loam and La Prairie silt loam compared to heavy soil of Fargo silty clay. Soil type also interacted with </w:t>
            </w:r>
            <w:r w:rsidRPr="001749FB">
              <w:rPr>
                <w:rFonts w:asciiTheme="majorHAnsi" w:hAnsiTheme="majorHAnsi"/>
                <w:i/>
                <w:sz w:val="20"/>
                <w:szCs w:val="20"/>
              </w:rPr>
              <w:t xml:space="preserve">Fusarium </w:t>
            </w:r>
            <w:r w:rsidRPr="001749FB">
              <w:rPr>
                <w:rFonts w:asciiTheme="majorHAnsi" w:hAnsiTheme="majorHAnsi"/>
                <w:sz w:val="20"/>
                <w:szCs w:val="20"/>
              </w:rPr>
              <w:t xml:space="preserve">species, in which the maximum severity was observed in Glyndon sandy loam for </w:t>
            </w:r>
            <w:r w:rsidRPr="001749FB">
              <w:rPr>
                <w:rFonts w:asciiTheme="majorHAnsi" w:hAnsiTheme="majorHAnsi"/>
                <w:i/>
                <w:sz w:val="20"/>
                <w:szCs w:val="20"/>
              </w:rPr>
              <w:t>F. solani</w:t>
            </w:r>
            <w:r w:rsidRPr="001749FB">
              <w:rPr>
                <w:rFonts w:asciiTheme="majorHAnsi" w:hAnsiTheme="majorHAnsi"/>
                <w:sz w:val="20"/>
                <w:szCs w:val="20"/>
              </w:rPr>
              <w:t xml:space="preserve">, and in La Prairie silt loam for </w:t>
            </w:r>
            <w:r w:rsidRPr="001749FB">
              <w:rPr>
                <w:rFonts w:asciiTheme="majorHAnsi" w:hAnsiTheme="majorHAnsi"/>
                <w:i/>
                <w:sz w:val="20"/>
                <w:szCs w:val="20"/>
              </w:rPr>
              <w:t>F.</w:t>
            </w:r>
            <w:r w:rsidRPr="001749FB">
              <w:rPr>
                <w:rFonts w:asciiTheme="majorHAnsi" w:hAnsiTheme="majorHAnsi"/>
                <w:sz w:val="20"/>
                <w:szCs w:val="20"/>
              </w:rPr>
              <w:t xml:space="preserve"> </w:t>
            </w:r>
            <w:r w:rsidRPr="001749FB">
              <w:rPr>
                <w:rFonts w:asciiTheme="majorHAnsi" w:hAnsiTheme="majorHAnsi"/>
                <w:i/>
                <w:sz w:val="20"/>
                <w:szCs w:val="20"/>
              </w:rPr>
              <w:t>tricinctum.</w:t>
            </w:r>
            <w:r w:rsidRPr="001749FB">
              <w:rPr>
                <w:rFonts w:asciiTheme="majorHAnsi" w:hAnsiTheme="majorHAnsi"/>
                <w:sz w:val="20"/>
                <w:szCs w:val="20"/>
              </w:rPr>
              <w:t xml:space="preserve"> The cumulative effects of soil type, temperature and soil moisture were tested in growth chamber. Emergence and disease of seedling were evaluated at 3 weeks after inoculation. Significant reductions in emergence occurred at 10°C in treatments with </w:t>
            </w:r>
            <w:r w:rsidRPr="001749FB">
              <w:rPr>
                <w:rFonts w:asciiTheme="majorHAnsi" w:hAnsiTheme="majorHAnsi"/>
                <w:i/>
                <w:sz w:val="20"/>
                <w:szCs w:val="20"/>
              </w:rPr>
              <w:t>F. solani</w:t>
            </w:r>
            <w:r w:rsidRPr="001749FB">
              <w:rPr>
                <w:rFonts w:asciiTheme="majorHAnsi" w:hAnsiTheme="majorHAnsi"/>
                <w:sz w:val="20"/>
                <w:szCs w:val="20"/>
              </w:rPr>
              <w:t xml:space="preserve"> and </w:t>
            </w:r>
            <w:r w:rsidRPr="001749FB">
              <w:rPr>
                <w:rFonts w:asciiTheme="majorHAnsi" w:hAnsiTheme="majorHAnsi"/>
                <w:i/>
                <w:sz w:val="20"/>
                <w:szCs w:val="20"/>
              </w:rPr>
              <w:t>F.</w:t>
            </w:r>
            <w:r w:rsidRPr="001749FB">
              <w:rPr>
                <w:rFonts w:asciiTheme="majorHAnsi" w:hAnsiTheme="majorHAnsi"/>
                <w:sz w:val="20"/>
                <w:szCs w:val="20"/>
              </w:rPr>
              <w:t xml:space="preserve"> </w:t>
            </w:r>
            <w:r w:rsidRPr="001749FB">
              <w:rPr>
                <w:rFonts w:asciiTheme="majorHAnsi" w:hAnsiTheme="majorHAnsi"/>
                <w:i/>
                <w:sz w:val="20"/>
                <w:szCs w:val="20"/>
              </w:rPr>
              <w:t>tricinctum</w:t>
            </w:r>
            <w:r w:rsidRPr="001749FB">
              <w:rPr>
                <w:rFonts w:asciiTheme="majorHAnsi" w:hAnsiTheme="majorHAnsi"/>
                <w:sz w:val="20"/>
                <w:szCs w:val="20"/>
              </w:rPr>
              <w:t xml:space="preserve">, but there was no significant difference among the three soil types. Infection was visible at temperatures of 10-20°C for </w:t>
            </w:r>
            <w:r w:rsidRPr="001749FB">
              <w:rPr>
                <w:rFonts w:asciiTheme="majorHAnsi" w:hAnsiTheme="majorHAnsi"/>
                <w:i/>
                <w:sz w:val="20"/>
                <w:szCs w:val="20"/>
              </w:rPr>
              <w:t>F. solani</w:t>
            </w:r>
            <w:r w:rsidRPr="001749FB">
              <w:rPr>
                <w:rFonts w:asciiTheme="majorHAnsi" w:hAnsiTheme="majorHAnsi"/>
                <w:sz w:val="20"/>
                <w:szCs w:val="20"/>
              </w:rPr>
              <w:t xml:space="preserve"> and 15-20°C for </w:t>
            </w:r>
            <w:r w:rsidRPr="001749FB">
              <w:rPr>
                <w:rFonts w:asciiTheme="majorHAnsi" w:hAnsiTheme="majorHAnsi"/>
                <w:i/>
                <w:sz w:val="20"/>
                <w:szCs w:val="20"/>
              </w:rPr>
              <w:t>F. tricinctum</w:t>
            </w:r>
            <w:r w:rsidRPr="001749FB">
              <w:rPr>
                <w:rFonts w:asciiTheme="majorHAnsi" w:hAnsiTheme="majorHAnsi"/>
                <w:sz w:val="20"/>
                <w:szCs w:val="20"/>
              </w:rPr>
              <w:t xml:space="preserve">.  </w:t>
            </w:r>
            <w:r w:rsidRPr="001749FB">
              <w:rPr>
                <w:rFonts w:asciiTheme="majorHAnsi" w:hAnsiTheme="majorHAnsi"/>
                <w:i/>
                <w:sz w:val="20"/>
                <w:szCs w:val="20"/>
              </w:rPr>
              <w:t>F. solani</w:t>
            </w:r>
            <w:r w:rsidRPr="001749FB">
              <w:rPr>
                <w:rFonts w:asciiTheme="majorHAnsi" w:hAnsiTheme="majorHAnsi"/>
                <w:sz w:val="20"/>
                <w:szCs w:val="20"/>
              </w:rPr>
              <w:t xml:space="preserve"> caused the greatest infection at 20°C in Glyndon sandy loam, while it was at 15°C in La Prairie silt loam for </w:t>
            </w:r>
            <w:r w:rsidRPr="001749FB">
              <w:rPr>
                <w:rFonts w:asciiTheme="majorHAnsi" w:hAnsiTheme="majorHAnsi"/>
                <w:i/>
                <w:sz w:val="20"/>
                <w:szCs w:val="20"/>
              </w:rPr>
              <w:t>F. tricinctum</w:t>
            </w:r>
            <w:r w:rsidRPr="001749FB">
              <w:rPr>
                <w:rFonts w:asciiTheme="majorHAnsi" w:hAnsiTheme="majorHAnsi"/>
                <w:sz w:val="20"/>
                <w:szCs w:val="20"/>
              </w:rPr>
              <w:t xml:space="preserve">. The two </w:t>
            </w:r>
            <w:r w:rsidRPr="001749FB">
              <w:rPr>
                <w:rFonts w:asciiTheme="majorHAnsi" w:hAnsiTheme="majorHAnsi"/>
                <w:i/>
                <w:sz w:val="20"/>
                <w:szCs w:val="20"/>
              </w:rPr>
              <w:t>Fusarium</w:t>
            </w:r>
            <w:r w:rsidRPr="001749FB">
              <w:rPr>
                <w:rFonts w:asciiTheme="majorHAnsi" w:hAnsiTheme="majorHAnsi"/>
                <w:sz w:val="20"/>
                <w:szCs w:val="20"/>
              </w:rPr>
              <w:t xml:space="preserve"> species were able to cause root rot in soil moisture ranging from 20% to 100% water holding capacity (WHC) in soil. The biggest reduction of emergence was observed at 80% WHC in silt loam and silty clay soils and 40% WHC in sandy loam soil. The range of soil moisture causing infection was negatively correlated with temperature. At lower compared to higher temperatures there was a broader range of soil moistures resulting in infection. At 18°C, the greatest infection occurred at soil moistures of 20-80% WHC, while it was 40-80% WHC at 28°C. There were </w:t>
            </w:r>
            <w:r w:rsidRPr="001749FB">
              <w:rPr>
                <w:rFonts w:asciiTheme="majorHAnsi" w:hAnsiTheme="majorHAnsi"/>
                <w:sz w:val="20"/>
                <w:szCs w:val="20"/>
              </w:rPr>
              <w:lastRenderedPageBreak/>
              <w:t xml:space="preserve">differences between </w:t>
            </w:r>
            <w:r w:rsidRPr="001749FB">
              <w:rPr>
                <w:rFonts w:asciiTheme="majorHAnsi" w:hAnsiTheme="majorHAnsi"/>
                <w:i/>
                <w:sz w:val="20"/>
                <w:szCs w:val="20"/>
              </w:rPr>
              <w:t>F. tricinctum</w:t>
            </w:r>
            <w:r w:rsidRPr="001749FB">
              <w:rPr>
                <w:rFonts w:asciiTheme="majorHAnsi" w:hAnsiTheme="majorHAnsi"/>
                <w:sz w:val="20"/>
                <w:szCs w:val="20"/>
              </w:rPr>
              <w:t xml:space="preserve"> and </w:t>
            </w:r>
            <w:r w:rsidRPr="001749FB">
              <w:rPr>
                <w:rFonts w:asciiTheme="majorHAnsi" w:hAnsiTheme="majorHAnsi"/>
                <w:i/>
                <w:sz w:val="20"/>
                <w:szCs w:val="20"/>
              </w:rPr>
              <w:t>F. solani</w:t>
            </w:r>
            <w:r w:rsidRPr="001749FB">
              <w:rPr>
                <w:rFonts w:asciiTheme="majorHAnsi" w:hAnsiTheme="majorHAnsi"/>
                <w:sz w:val="20"/>
                <w:szCs w:val="20"/>
              </w:rPr>
              <w:t xml:space="preserve"> in their sensitivity to environmental changes and the subsequent amount of disease development in plants. </w:t>
            </w:r>
          </w:p>
          <w:p w14:paraId="2C33A83C" w14:textId="77777777" w:rsidR="000774DA" w:rsidRPr="001749FB" w:rsidRDefault="000774DA" w:rsidP="00203AFA">
            <w:pPr>
              <w:rPr>
                <w:rFonts w:asciiTheme="majorHAnsi" w:hAnsiTheme="majorHAnsi"/>
                <w:sz w:val="20"/>
                <w:szCs w:val="20"/>
              </w:rPr>
            </w:pPr>
          </w:p>
          <w:p w14:paraId="54C9E149" w14:textId="21811265" w:rsidR="000774DA" w:rsidRPr="001749FB" w:rsidRDefault="002B15A2" w:rsidP="00203AFA">
            <w:pPr>
              <w:rPr>
                <w:rFonts w:asciiTheme="majorHAnsi" w:hAnsiTheme="majorHAnsi"/>
                <w:sz w:val="20"/>
                <w:szCs w:val="20"/>
              </w:rPr>
            </w:pPr>
            <w:r w:rsidRPr="001749FB">
              <w:rPr>
                <w:rFonts w:asciiTheme="majorHAnsi" w:hAnsiTheme="majorHAnsi"/>
                <w:sz w:val="20"/>
                <w:szCs w:val="20"/>
              </w:rPr>
              <w:t>W</w:t>
            </w:r>
            <w:r w:rsidR="000774DA" w:rsidRPr="001749FB">
              <w:rPr>
                <w:rFonts w:asciiTheme="majorHAnsi" w:hAnsiTheme="majorHAnsi"/>
                <w:sz w:val="20"/>
                <w:szCs w:val="20"/>
              </w:rPr>
              <w:t xml:space="preserve">e continued our investigation on the effects of the macroconidia concentration and the additive effects of soybean cyst nematode, </w:t>
            </w:r>
            <w:r w:rsidR="000774DA" w:rsidRPr="001749FB">
              <w:rPr>
                <w:rFonts w:asciiTheme="majorHAnsi" w:hAnsiTheme="majorHAnsi"/>
                <w:i/>
                <w:sz w:val="20"/>
                <w:szCs w:val="20"/>
              </w:rPr>
              <w:t>Heterodera glycines</w:t>
            </w:r>
            <w:r w:rsidR="000774DA" w:rsidRPr="001749FB">
              <w:rPr>
                <w:rFonts w:asciiTheme="majorHAnsi" w:hAnsiTheme="majorHAnsi"/>
                <w:sz w:val="20"/>
                <w:szCs w:val="20"/>
              </w:rPr>
              <w:t>, on the severity of Fusarium root rot.  The percentage of root discoloration and the length of lesions on taproots increased as spore numbers increased, with significant effects of spore concentrations starting at 10</w:t>
            </w:r>
            <w:r w:rsidR="000774DA" w:rsidRPr="001749FB">
              <w:rPr>
                <w:rFonts w:asciiTheme="majorHAnsi" w:hAnsiTheme="majorHAnsi"/>
                <w:sz w:val="20"/>
                <w:szCs w:val="20"/>
                <w:vertAlign w:val="superscript"/>
              </w:rPr>
              <w:t>4</w:t>
            </w:r>
            <w:r w:rsidR="000774DA" w:rsidRPr="001749FB">
              <w:rPr>
                <w:rFonts w:asciiTheme="majorHAnsi" w:hAnsiTheme="majorHAnsi"/>
                <w:sz w:val="20"/>
                <w:szCs w:val="20"/>
              </w:rPr>
              <w:t xml:space="preserve"> and 10</w:t>
            </w:r>
            <w:r w:rsidR="000774DA" w:rsidRPr="001749FB">
              <w:rPr>
                <w:rFonts w:asciiTheme="majorHAnsi" w:hAnsiTheme="majorHAnsi"/>
                <w:sz w:val="20"/>
                <w:szCs w:val="20"/>
                <w:vertAlign w:val="superscript"/>
              </w:rPr>
              <w:t xml:space="preserve">5 </w:t>
            </w:r>
            <w:r w:rsidR="000774DA" w:rsidRPr="001749FB">
              <w:rPr>
                <w:rFonts w:asciiTheme="majorHAnsi" w:hAnsiTheme="majorHAnsi"/>
                <w:sz w:val="20"/>
                <w:szCs w:val="20"/>
              </w:rPr>
              <w:t xml:space="preserve">macroconidia/ml soil for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and </w:t>
            </w:r>
            <w:r w:rsidR="000774DA" w:rsidRPr="001749FB">
              <w:rPr>
                <w:rFonts w:asciiTheme="majorHAnsi" w:hAnsiTheme="majorHAnsi"/>
                <w:i/>
                <w:sz w:val="20"/>
                <w:szCs w:val="20"/>
              </w:rPr>
              <w:t>F. tricinctum</w:t>
            </w:r>
            <w:r w:rsidR="000774DA" w:rsidRPr="001749FB">
              <w:rPr>
                <w:rFonts w:asciiTheme="majorHAnsi" w:hAnsiTheme="majorHAnsi"/>
                <w:sz w:val="20"/>
                <w:szCs w:val="20"/>
              </w:rPr>
              <w:t>, respectively</w:t>
            </w:r>
            <w:r w:rsidR="009A5C37" w:rsidRPr="001749FB">
              <w:rPr>
                <w:rFonts w:asciiTheme="majorHAnsi" w:hAnsiTheme="majorHAnsi"/>
                <w:sz w:val="20"/>
                <w:szCs w:val="20"/>
              </w:rPr>
              <w:t xml:space="preserve">. </w:t>
            </w:r>
            <w:r w:rsidR="000774DA" w:rsidRPr="001749FB">
              <w:rPr>
                <w:rFonts w:asciiTheme="majorHAnsi" w:hAnsiTheme="majorHAnsi"/>
                <w:sz w:val="20"/>
                <w:szCs w:val="20"/>
              </w:rPr>
              <w:t xml:space="preserve">Root rot severity caused by </w:t>
            </w:r>
            <w:r w:rsidR="000774DA" w:rsidRPr="001749FB">
              <w:rPr>
                <w:rFonts w:asciiTheme="majorHAnsi" w:hAnsiTheme="majorHAnsi"/>
                <w:i/>
                <w:sz w:val="20"/>
                <w:szCs w:val="20"/>
              </w:rPr>
              <w:t xml:space="preserve">F. solani </w:t>
            </w:r>
            <w:r w:rsidR="000774DA" w:rsidRPr="001749FB">
              <w:rPr>
                <w:rFonts w:asciiTheme="majorHAnsi" w:hAnsiTheme="majorHAnsi"/>
                <w:sz w:val="20"/>
                <w:szCs w:val="20"/>
              </w:rPr>
              <w:t xml:space="preserve">and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showed similar trends when </w:t>
            </w:r>
            <w:r w:rsidR="000774DA" w:rsidRPr="001749FB">
              <w:rPr>
                <w:rFonts w:asciiTheme="majorHAnsi" w:hAnsiTheme="majorHAnsi"/>
                <w:i/>
                <w:sz w:val="20"/>
                <w:szCs w:val="20"/>
              </w:rPr>
              <w:t>H. glycines</w:t>
            </w:r>
            <w:r w:rsidR="000774DA" w:rsidRPr="001749FB">
              <w:rPr>
                <w:rFonts w:asciiTheme="majorHAnsi" w:hAnsiTheme="majorHAnsi"/>
                <w:sz w:val="20"/>
                <w:szCs w:val="20"/>
              </w:rPr>
              <w:t xml:space="preserve"> was added to the soil. In the greenhouse, root discoloration and lesion length were significantly greater in plants inoculated with </w:t>
            </w:r>
            <w:r w:rsidR="000774DA" w:rsidRPr="001749FB">
              <w:rPr>
                <w:rFonts w:asciiTheme="majorHAnsi" w:hAnsiTheme="majorHAnsi"/>
                <w:i/>
                <w:sz w:val="20"/>
                <w:szCs w:val="20"/>
              </w:rPr>
              <w:t>Fusarium</w:t>
            </w:r>
            <w:r w:rsidR="000774DA" w:rsidRPr="001749FB">
              <w:rPr>
                <w:rFonts w:asciiTheme="majorHAnsi" w:hAnsiTheme="majorHAnsi"/>
                <w:sz w:val="20"/>
                <w:szCs w:val="20"/>
              </w:rPr>
              <w:t xml:space="preserve"> spp. and </w:t>
            </w:r>
            <w:r w:rsidR="000774DA" w:rsidRPr="001749FB">
              <w:rPr>
                <w:rFonts w:asciiTheme="majorHAnsi" w:hAnsiTheme="majorHAnsi"/>
                <w:i/>
                <w:sz w:val="20"/>
                <w:szCs w:val="20"/>
              </w:rPr>
              <w:t xml:space="preserve">H. glycines </w:t>
            </w:r>
            <w:r w:rsidR="000774DA" w:rsidRPr="001749FB">
              <w:rPr>
                <w:rFonts w:asciiTheme="majorHAnsi" w:hAnsiTheme="majorHAnsi"/>
                <w:sz w:val="20"/>
                <w:szCs w:val="20"/>
              </w:rPr>
              <w:t xml:space="preserve">at 10 eggs/ml soil or greater, compared to </w:t>
            </w:r>
            <w:r w:rsidR="000774DA" w:rsidRPr="001749FB">
              <w:rPr>
                <w:rFonts w:asciiTheme="majorHAnsi" w:hAnsiTheme="majorHAnsi"/>
                <w:i/>
                <w:sz w:val="20"/>
                <w:szCs w:val="20"/>
              </w:rPr>
              <w:t>Fusarium</w:t>
            </w:r>
            <w:r w:rsidR="000774DA" w:rsidRPr="001749FB">
              <w:rPr>
                <w:rFonts w:asciiTheme="majorHAnsi" w:hAnsiTheme="majorHAnsi"/>
                <w:sz w:val="20"/>
                <w:szCs w:val="20"/>
              </w:rPr>
              <w:t xml:space="preserve"> spp. alone. In the field trials, co-inoculation of the two Fusarium spp. with </w:t>
            </w:r>
            <w:r w:rsidR="000774DA" w:rsidRPr="001749FB">
              <w:rPr>
                <w:rFonts w:asciiTheme="majorHAnsi" w:hAnsiTheme="majorHAnsi"/>
                <w:i/>
                <w:sz w:val="20"/>
                <w:szCs w:val="20"/>
              </w:rPr>
              <w:t xml:space="preserve">H. glycines </w:t>
            </w:r>
            <w:r w:rsidR="000774DA" w:rsidRPr="001749FB">
              <w:rPr>
                <w:rFonts w:asciiTheme="majorHAnsi" w:hAnsiTheme="majorHAnsi"/>
                <w:sz w:val="20"/>
                <w:szCs w:val="20"/>
              </w:rPr>
              <w:t xml:space="preserve">significantly increased root rot severity at a nematode population of 16.7 eggs/ml soil. The results indicated that the presence of soybean cyst nematode can increase severity of root rot caused by </w:t>
            </w:r>
            <w:r w:rsidR="000774DA" w:rsidRPr="001749FB">
              <w:rPr>
                <w:rFonts w:asciiTheme="majorHAnsi" w:hAnsiTheme="majorHAnsi"/>
                <w:i/>
                <w:sz w:val="20"/>
                <w:szCs w:val="20"/>
              </w:rPr>
              <w:t>F. solani</w:t>
            </w:r>
            <w:r w:rsidR="000774DA" w:rsidRPr="001749FB">
              <w:rPr>
                <w:rFonts w:asciiTheme="majorHAnsi" w:hAnsiTheme="majorHAnsi"/>
                <w:sz w:val="20"/>
                <w:szCs w:val="20"/>
              </w:rPr>
              <w:t xml:space="preserve"> and </w:t>
            </w:r>
            <w:r w:rsidR="000774DA" w:rsidRPr="001749FB">
              <w:rPr>
                <w:rFonts w:asciiTheme="majorHAnsi" w:hAnsiTheme="majorHAnsi"/>
                <w:i/>
                <w:sz w:val="20"/>
                <w:szCs w:val="20"/>
              </w:rPr>
              <w:t>F. tricinctum</w:t>
            </w:r>
            <w:r w:rsidR="000774DA" w:rsidRPr="001749FB">
              <w:rPr>
                <w:rFonts w:asciiTheme="majorHAnsi" w:hAnsiTheme="majorHAnsi"/>
                <w:sz w:val="20"/>
                <w:szCs w:val="20"/>
              </w:rPr>
              <w:t xml:space="preserve"> and egg level in the soil is an important factor in the interaction of </w:t>
            </w:r>
            <w:r w:rsidR="000774DA" w:rsidRPr="001749FB">
              <w:rPr>
                <w:rFonts w:asciiTheme="majorHAnsi" w:hAnsiTheme="majorHAnsi"/>
                <w:i/>
                <w:sz w:val="20"/>
                <w:szCs w:val="20"/>
              </w:rPr>
              <w:t>H. glycines</w:t>
            </w:r>
            <w:r w:rsidR="000774DA" w:rsidRPr="001749FB">
              <w:rPr>
                <w:rFonts w:asciiTheme="majorHAnsi" w:hAnsiTheme="majorHAnsi"/>
                <w:sz w:val="20"/>
                <w:szCs w:val="20"/>
              </w:rPr>
              <w:t xml:space="preserve"> with these Fusarium root rot pathogens. </w:t>
            </w:r>
          </w:p>
          <w:p w14:paraId="5FD47F0A" w14:textId="77777777" w:rsidR="000774DA" w:rsidRPr="001749FB" w:rsidRDefault="000774DA" w:rsidP="00203AFA">
            <w:pPr>
              <w:rPr>
                <w:rFonts w:asciiTheme="majorHAnsi" w:hAnsiTheme="majorHAnsi"/>
                <w:sz w:val="20"/>
                <w:szCs w:val="20"/>
              </w:rPr>
            </w:pPr>
          </w:p>
          <w:p w14:paraId="761A9472" w14:textId="4FB7383A" w:rsidR="000774DA" w:rsidRPr="001749FB" w:rsidRDefault="000774DA" w:rsidP="00203AFA">
            <w:pPr>
              <w:rPr>
                <w:rFonts w:asciiTheme="majorHAnsi" w:hAnsiTheme="majorHAnsi"/>
                <w:iCs/>
                <w:sz w:val="20"/>
                <w:szCs w:val="20"/>
              </w:rPr>
            </w:pPr>
            <w:r w:rsidRPr="001749FB">
              <w:rPr>
                <w:rFonts w:asciiTheme="majorHAnsi" w:hAnsiTheme="majorHAnsi"/>
                <w:iCs/>
                <w:sz w:val="20"/>
                <w:szCs w:val="20"/>
              </w:rPr>
              <w:t xml:space="preserve">We conducted multiple greenhouse experiments using eight different soybean varieties and several isolates of </w:t>
            </w:r>
            <w:r w:rsidRPr="001749FB">
              <w:rPr>
                <w:rFonts w:asciiTheme="majorHAnsi" w:hAnsiTheme="majorHAnsi"/>
                <w:i/>
                <w:iCs/>
                <w:sz w:val="20"/>
                <w:szCs w:val="20"/>
              </w:rPr>
              <w:t>F. virguliforme</w:t>
            </w:r>
            <w:r w:rsidRPr="001749FB">
              <w:rPr>
                <w:rFonts w:asciiTheme="majorHAnsi" w:hAnsiTheme="majorHAnsi"/>
                <w:iCs/>
                <w:sz w:val="20"/>
                <w:szCs w:val="20"/>
              </w:rPr>
              <w:t xml:space="preserve"> from North Dakota, and measured emergence, pre and post-emergence damping-off, plant height, leaf development, and general plant health. In 2020 we had a field experiment that also examined the effect of the pathogen on seedlings. The results showed significant negative effects of the pathogen on emergence and seedling development, an area that has not received a lot of research attention. In addition, cultivars with reported resistance to SDS foliar symptoms, in general, showed greater resistance to pre-emergence damping off by the pathogen. For example, the moderately resistant variety MN 0302, had significantly greater emergence (85%) at 9 days after planting than the susceptible variety Spencer (3.5%). Furthermore, seedling development and the production of trifoliate leaves were more rapid in varieties with some level of resistance. </w:t>
            </w:r>
          </w:p>
          <w:p w14:paraId="505FF373" w14:textId="0C0B6337" w:rsidR="00920C24" w:rsidRPr="001749FB" w:rsidRDefault="00920C24" w:rsidP="00203AFA">
            <w:pPr>
              <w:rPr>
                <w:rFonts w:asciiTheme="majorHAnsi" w:hAnsiTheme="majorHAnsi"/>
                <w:iCs/>
                <w:sz w:val="20"/>
                <w:szCs w:val="20"/>
              </w:rPr>
            </w:pPr>
          </w:p>
          <w:p w14:paraId="31421045" w14:textId="33E4D25F" w:rsidR="00DD648E" w:rsidRPr="001749FB" w:rsidRDefault="00DD648E" w:rsidP="00203AFA">
            <w:pPr>
              <w:rPr>
                <w:rFonts w:asciiTheme="majorHAnsi" w:hAnsiTheme="majorHAnsi"/>
                <w:b/>
                <w:sz w:val="20"/>
                <w:szCs w:val="20"/>
              </w:rPr>
            </w:pPr>
            <w:r w:rsidRPr="001749FB">
              <w:rPr>
                <w:rFonts w:asciiTheme="majorHAnsi" w:hAnsiTheme="majorHAnsi"/>
                <w:b/>
                <w:sz w:val="20"/>
                <w:szCs w:val="20"/>
              </w:rPr>
              <w:t>Iowa State University</w:t>
            </w:r>
            <w:r w:rsidR="007F196F" w:rsidRPr="001749FB">
              <w:rPr>
                <w:rFonts w:asciiTheme="majorHAnsi" w:hAnsiTheme="majorHAnsi"/>
                <w:b/>
                <w:sz w:val="20"/>
                <w:szCs w:val="20"/>
              </w:rPr>
              <w:t xml:space="preserve"> - Leonor Leandro </w:t>
            </w:r>
          </w:p>
          <w:p w14:paraId="5B85631E" w14:textId="1B55924A" w:rsidR="00DD648E" w:rsidRPr="001749FB" w:rsidRDefault="00DD648E" w:rsidP="00203AFA">
            <w:pPr>
              <w:rPr>
                <w:rFonts w:asciiTheme="majorHAnsi" w:hAnsiTheme="majorHAnsi"/>
                <w:sz w:val="20"/>
                <w:szCs w:val="20"/>
              </w:rPr>
            </w:pPr>
            <w:r w:rsidRPr="001749FB">
              <w:rPr>
                <w:rFonts w:asciiTheme="majorHAnsi" w:hAnsiTheme="majorHAnsi"/>
                <w:sz w:val="20"/>
                <w:szCs w:val="20"/>
              </w:rPr>
              <w:t xml:space="preserve">At ISU, our work has focused on testing the effects of soil amendments with green manures on seedling rot caused by </w:t>
            </w:r>
            <w:r w:rsidRPr="001749FB">
              <w:rPr>
                <w:rFonts w:asciiTheme="majorHAnsi" w:hAnsiTheme="majorHAnsi"/>
                <w:i/>
                <w:sz w:val="20"/>
                <w:szCs w:val="20"/>
              </w:rPr>
              <w:t>Fusarium acuminatum</w:t>
            </w:r>
            <w:r w:rsidRPr="001749FB">
              <w:rPr>
                <w:rFonts w:asciiTheme="majorHAnsi" w:hAnsiTheme="majorHAnsi"/>
                <w:sz w:val="20"/>
                <w:szCs w:val="20"/>
              </w:rPr>
              <w:t xml:space="preserve"> and </w:t>
            </w:r>
            <w:r w:rsidRPr="001749FB">
              <w:rPr>
                <w:rFonts w:asciiTheme="majorHAnsi" w:hAnsiTheme="majorHAnsi"/>
                <w:i/>
                <w:sz w:val="20"/>
                <w:szCs w:val="20"/>
              </w:rPr>
              <w:t>Pythium sylvaticum</w:t>
            </w:r>
            <w:r w:rsidRPr="001749FB">
              <w:rPr>
                <w:rFonts w:asciiTheme="majorHAnsi" w:hAnsiTheme="majorHAnsi"/>
                <w:sz w:val="20"/>
                <w:szCs w:val="20"/>
              </w:rPr>
              <w:t xml:space="preserve">. In the earlier quarters, we developed and optimized greenhouse protocols with Fusarium species. In last two quarters we conducted three greenhouse experiments, two with </w:t>
            </w:r>
            <w:r w:rsidRPr="001749FB">
              <w:rPr>
                <w:rFonts w:asciiTheme="majorHAnsi" w:hAnsiTheme="majorHAnsi"/>
                <w:i/>
                <w:sz w:val="20"/>
                <w:szCs w:val="20"/>
              </w:rPr>
              <w:t>P. sylvaticum</w:t>
            </w:r>
            <w:r w:rsidRPr="001749FB">
              <w:rPr>
                <w:rFonts w:asciiTheme="majorHAnsi" w:hAnsiTheme="majorHAnsi"/>
                <w:sz w:val="20"/>
                <w:szCs w:val="20"/>
              </w:rPr>
              <w:t xml:space="preserve"> and one with </w:t>
            </w:r>
            <w:r w:rsidRPr="001749FB">
              <w:rPr>
                <w:rFonts w:asciiTheme="majorHAnsi" w:hAnsiTheme="majorHAnsi"/>
                <w:i/>
                <w:sz w:val="20"/>
                <w:szCs w:val="20"/>
              </w:rPr>
              <w:t>F. acuminatum</w:t>
            </w:r>
            <w:r w:rsidRPr="001749FB">
              <w:rPr>
                <w:rFonts w:asciiTheme="majorHAnsi" w:hAnsiTheme="majorHAnsi"/>
                <w:sz w:val="20"/>
                <w:szCs w:val="20"/>
              </w:rPr>
              <w:t xml:space="preserve">. </w:t>
            </w:r>
            <w:r w:rsidR="00203AFA" w:rsidRPr="001749FB">
              <w:rPr>
                <w:rFonts w:asciiTheme="majorHAnsi" w:hAnsiTheme="majorHAnsi"/>
                <w:sz w:val="20"/>
                <w:szCs w:val="20"/>
              </w:rPr>
              <w:t xml:space="preserve"> </w:t>
            </w:r>
          </w:p>
          <w:p w14:paraId="3CD9EC56" w14:textId="77777777" w:rsidR="00203AFA" w:rsidRPr="001749FB" w:rsidRDefault="00203AFA" w:rsidP="00203AFA">
            <w:pPr>
              <w:rPr>
                <w:rFonts w:asciiTheme="majorHAnsi" w:eastAsia="Calibri" w:hAnsiTheme="majorHAnsi"/>
                <w:i/>
                <w:sz w:val="20"/>
                <w:szCs w:val="20"/>
              </w:rPr>
            </w:pPr>
          </w:p>
          <w:p w14:paraId="27384F5D" w14:textId="77777777" w:rsidR="00DD648E" w:rsidRPr="001749FB" w:rsidRDefault="00DD648E" w:rsidP="00203AFA">
            <w:pPr>
              <w:rPr>
                <w:rFonts w:asciiTheme="majorHAnsi" w:hAnsiTheme="majorHAnsi"/>
                <w:bCs/>
                <w:sz w:val="20"/>
                <w:szCs w:val="20"/>
                <w:u w:val="single"/>
              </w:rPr>
            </w:pPr>
            <w:r w:rsidRPr="001749FB">
              <w:rPr>
                <w:rFonts w:asciiTheme="majorHAnsi" w:hAnsiTheme="majorHAnsi"/>
                <w:bCs/>
                <w:sz w:val="20"/>
                <w:szCs w:val="20"/>
                <w:u w:val="single"/>
              </w:rPr>
              <w:t xml:space="preserve">Effect of green manure amendments on seeding disease caused by </w:t>
            </w:r>
            <w:r w:rsidRPr="001749FB">
              <w:rPr>
                <w:rFonts w:asciiTheme="majorHAnsi" w:hAnsiTheme="majorHAnsi"/>
                <w:bCs/>
                <w:i/>
                <w:sz w:val="20"/>
                <w:szCs w:val="20"/>
                <w:u w:val="single"/>
              </w:rPr>
              <w:t>Pythium sylvaticum</w:t>
            </w:r>
          </w:p>
          <w:p w14:paraId="42A3BA15" w14:textId="1DEE0D99" w:rsidR="00DD648E" w:rsidRPr="001749FB" w:rsidRDefault="00DD648E" w:rsidP="00203AFA">
            <w:pPr>
              <w:rPr>
                <w:rFonts w:asciiTheme="majorHAnsi" w:hAnsiTheme="majorHAnsi"/>
                <w:sz w:val="20"/>
                <w:szCs w:val="20"/>
              </w:rPr>
            </w:pPr>
            <w:r w:rsidRPr="001749FB">
              <w:rPr>
                <w:rFonts w:asciiTheme="majorHAnsi" w:hAnsiTheme="majorHAnsi"/>
                <w:sz w:val="20"/>
                <w:szCs w:val="20"/>
              </w:rPr>
              <w:t>In the first run of the experiment</w:t>
            </w:r>
            <w:r w:rsidR="008829DE" w:rsidRPr="001749FB">
              <w:rPr>
                <w:rFonts w:asciiTheme="majorHAnsi" w:hAnsiTheme="majorHAnsi"/>
                <w:sz w:val="20"/>
                <w:szCs w:val="20"/>
              </w:rPr>
              <w:t xml:space="preserve">, </w:t>
            </w:r>
            <w:r w:rsidRPr="001749FB">
              <w:rPr>
                <w:rFonts w:asciiTheme="majorHAnsi" w:hAnsiTheme="majorHAnsi"/>
                <w:sz w:val="20"/>
                <w:szCs w:val="20"/>
              </w:rPr>
              <w:t xml:space="preserve">root rot severity ranged from 5-40%, with the inoculated control showing average of 30%. The green manure amendments with oat did not affect root rot but rye significantly reduced root rot to 7%. Oat amendment caused in non-inoculated plants caused discoloration of the roots which might have confounded the results. Shoot and root dry weights were not affected by green manure amendments in plants infected by </w:t>
            </w:r>
            <w:r w:rsidRPr="001749FB">
              <w:rPr>
                <w:rFonts w:asciiTheme="majorHAnsi" w:hAnsiTheme="majorHAnsi"/>
                <w:i/>
                <w:sz w:val="20"/>
                <w:szCs w:val="20"/>
              </w:rPr>
              <w:t>P. sylvaticum</w:t>
            </w:r>
            <w:r w:rsidRPr="001749FB">
              <w:rPr>
                <w:rFonts w:asciiTheme="majorHAnsi" w:hAnsiTheme="majorHAnsi"/>
                <w:sz w:val="20"/>
                <w:szCs w:val="20"/>
              </w:rPr>
              <w:t xml:space="preserve">. </w:t>
            </w:r>
            <w:r w:rsidR="002B15A2" w:rsidRPr="001749FB">
              <w:rPr>
                <w:rFonts w:asciiTheme="majorHAnsi" w:hAnsiTheme="majorHAnsi"/>
                <w:sz w:val="20"/>
                <w:szCs w:val="20"/>
              </w:rPr>
              <w:t xml:space="preserve"> </w:t>
            </w:r>
            <w:r w:rsidRPr="001749FB">
              <w:rPr>
                <w:rFonts w:asciiTheme="majorHAnsi" w:hAnsiTheme="majorHAnsi"/>
                <w:sz w:val="20"/>
                <w:szCs w:val="20"/>
              </w:rPr>
              <w:t xml:space="preserve">In the second experimental run, root rot severity caused by </w:t>
            </w:r>
            <w:r w:rsidRPr="001749FB">
              <w:rPr>
                <w:rFonts w:asciiTheme="majorHAnsi" w:hAnsiTheme="majorHAnsi"/>
                <w:i/>
                <w:sz w:val="20"/>
                <w:szCs w:val="20"/>
              </w:rPr>
              <w:t>P. sylvaticum</w:t>
            </w:r>
            <w:r w:rsidRPr="001749FB">
              <w:rPr>
                <w:rFonts w:asciiTheme="majorHAnsi" w:hAnsiTheme="majorHAnsi"/>
                <w:sz w:val="20"/>
                <w:szCs w:val="20"/>
              </w:rPr>
              <w:t xml:space="preserve"> was low ranging from 5-13%. The green manure amendment did not have a significant effect on root rot compared to </w:t>
            </w:r>
            <w:r w:rsidRPr="001749FB">
              <w:rPr>
                <w:rFonts w:asciiTheme="majorHAnsi" w:hAnsiTheme="majorHAnsi"/>
                <w:i/>
                <w:sz w:val="20"/>
                <w:szCs w:val="20"/>
              </w:rPr>
              <w:t>Pythium</w:t>
            </w:r>
            <w:r w:rsidRPr="001749FB">
              <w:rPr>
                <w:rFonts w:asciiTheme="majorHAnsi" w:hAnsiTheme="majorHAnsi"/>
                <w:sz w:val="20"/>
                <w:szCs w:val="20"/>
              </w:rPr>
              <w:t xml:space="preserve"> alone. There were also no effects on dry or shoot dry weight. </w:t>
            </w:r>
            <w:r w:rsidR="008829DE" w:rsidRPr="001749FB">
              <w:rPr>
                <w:rFonts w:asciiTheme="majorHAnsi" w:hAnsiTheme="majorHAnsi"/>
                <w:sz w:val="20"/>
                <w:szCs w:val="20"/>
              </w:rPr>
              <w:t>Therefore, the results from the two experimental runs are inconclusive and the experiments need to be repeated with a higher disease pressure to verify the results.</w:t>
            </w:r>
          </w:p>
          <w:p w14:paraId="1E2684CF" w14:textId="77777777" w:rsidR="00DD648E" w:rsidRPr="001749FB" w:rsidRDefault="00DD648E" w:rsidP="00203AFA">
            <w:pPr>
              <w:rPr>
                <w:rFonts w:asciiTheme="majorHAnsi" w:hAnsiTheme="majorHAnsi"/>
                <w:sz w:val="20"/>
                <w:szCs w:val="20"/>
              </w:rPr>
            </w:pPr>
          </w:p>
          <w:p w14:paraId="0F8E7493" w14:textId="7F1D0E9D" w:rsidR="00DD648E" w:rsidRPr="001749FB" w:rsidRDefault="00DD648E" w:rsidP="00203AFA">
            <w:pPr>
              <w:rPr>
                <w:rFonts w:asciiTheme="majorHAnsi" w:hAnsiTheme="majorHAnsi"/>
                <w:bCs/>
                <w:sz w:val="20"/>
                <w:szCs w:val="20"/>
                <w:u w:val="single"/>
              </w:rPr>
            </w:pPr>
            <w:r w:rsidRPr="001749FB">
              <w:rPr>
                <w:rFonts w:asciiTheme="majorHAnsi" w:hAnsiTheme="majorHAnsi"/>
                <w:bCs/>
                <w:sz w:val="20"/>
                <w:szCs w:val="20"/>
                <w:u w:val="single"/>
              </w:rPr>
              <w:t xml:space="preserve">Effect of green manure amendments on seeding disease caused by </w:t>
            </w:r>
            <w:r w:rsidRPr="001749FB">
              <w:rPr>
                <w:rFonts w:asciiTheme="majorHAnsi" w:hAnsiTheme="majorHAnsi"/>
                <w:bCs/>
                <w:i/>
                <w:sz w:val="20"/>
                <w:szCs w:val="20"/>
                <w:u w:val="single"/>
              </w:rPr>
              <w:t>Fusarium acuminatum</w:t>
            </w:r>
          </w:p>
          <w:p w14:paraId="75F032F2" w14:textId="619DDC98" w:rsidR="00DD648E" w:rsidRPr="001749FB" w:rsidRDefault="00DD648E" w:rsidP="00203AFA">
            <w:pPr>
              <w:rPr>
                <w:rFonts w:asciiTheme="majorHAnsi" w:hAnsiTheme="majorHAnsi"/>
                <w:sz w:val="20"/>
                <w:szCs w:val="20"/>
              </w:rPr>
            </w:pPr>
            <w:r w:rsidRPr="001749FB">
              <w:rPr>
                <w:rFonts w:asciiTheme="majorHAnsi" w:hAnsiTheme="majorHAnsi"/>
                <w:sz w:val="20"/>
                <w:szCs w:val="20"/>
              </w:rPr>
              <w:t xml:space="preserve">The first run of an experiment to test the effect of green manures of oat, alfalfa and rye on seedling disease caused by </w:t>
            </w:r>
            <w:r w:rsidRPr="001749FB">
              <w:rPr>
                <w:rFonts w:asciiTheme="majorHAnsi" w:hAnsiTheme="majorHAnsi"/>
                <w:i/>
                <w:sz w:val="20"/>
                <w:szCs w:val="20"/>
              </w:rPr>
              <w:t>Fusarium acuminatum</w:t>
            </w:r>
            <w:r w:rsidRPr="001749FB">
              <w:rPr>
                <w:rFonts w:asciiTheme="majorHAnsi" w:hAnsiTheme="majorHAnsi"/>
                <w:sz w:val="20"/>
                <w:szCs w:val="20"/>
              </w:rPr>
              <w:t xml:space="preserve"> was conducted in July-August. In this experiment, r</w:t>
            </w:r>
            <w:r w:rsidRPr="001749FB">
              <w:rPr>
                <w:rFonts w:asciiTheme="majorHAnsi" w:eastAsia="Calibri" w:hAnsiTheme="majorHAnsi"/>
                <w:sz w:val="20"/>
                <w:szCs w:val="20"/>
              </w:rPr>
              <w:t xml:space="preserve">oot rot severity was low and ranged from 5-20%. Green manure amendments did not affect soybean root rot severity compared </w:t>
            </w:r>
            <w:r w:rsidR="008829DE" w:rsidRPr="001749FB">
              <w:rPr>
                <w:rFonts w:asciiTheme="majorHAnsi" w:eastAsia="Calibri" w:hAnsiTheme="majorHAnsi"/>
                <w:sz w:val="20"/>
                <w:szCs w:val="20"/>
              </w:rPr>
              <w:t xml:space="preserve">to </w:t>
            </w:r>
            <w:r w:rsidRPr="001749FB">
              <w:rPr>
                <w:rFonts w:asciiTheme="majorHAnsi" w:eastAsia="Calibri" w:hAnsiTheme="majorHAnsi"/>
                <w:sz w:val="20"/>
                <w:szCs w:val="20"/>
              </w:rPr>
              <w:t>control infected plants not amended with green manures. However, the green manures alone tended to cause some root discoloration or rot that was more severe than in infected plants.</w:t>
            </w:r>
            <w:r w:rsidRPr="001749FB">
              <w:rPr>
                <w:rFonts w:asciiTheme="majorHAnsi" w:hAnsiTheme="majorHAnsi"/>
                <w:sz w:val="20"/>
                <w:szCs w:val="20"/>
              </w:rPr>
              <w:t xml:space="preserve">  In summary, to date we did not obtain clear evidence to state if green manure amendments with rye, oat or alfalfa affect seedling disease caused by </w:t>
            </w:r>
            <w:r w:rsidRPr="001749FB">
              <w:rPr>
                <w:rFonts w:asciiTheme="majorHAnsi" w:hAnsiTheme="majorHAnsi"/>
                <w:i/>
                <w:sz w:val="20"/>
                <w:szCs w:val="20"/>
              </w:rPr>
              <w:t>P. sylvaticum</w:t>
            </w:r>
            <w:r w:rsidRPr="001749FB">
              <w:rPr>
                <w:rFonts w:asciiTheme="majorHAnsi" w:hAnsiTheme="majorHAnsi"/>
                <w:sz w:val="20"/>
                <w:szCs w:val="20"/>
              </w:rPr>
              <w:t xml:space="preserve"> and </w:t>
            </w:r>
            <w:r w:rsidRPr="001749FB">
              <w:rPr>
                <w:rFonts w:asciiTheme="majorHAnsi" w:hAnsiTheme="majorHAnsi"/>
                <w:i/>
                <w:sz w:val="20"/>
                <w:szCs w:val="20"/>
              </w:rPr>
              <w:t>F. acuminatum</w:t>
            </w:r>
            <w:r w:rsidRPr="001749FB">
              <w:rPr>
                <w:rFonts w:asciiTheme="majorHAnsi" w:hAnsiTheme="majorHAnsi"/>
                <w:sz w:val="20"/>
                <w:szCs w:val="20"/>
              </w:rPr>
              <w:t xml:space="preserve">. This is in contrast with our work on </w:t>
            </w:r>
            <w:r w:rsidRPr="001749FB">
              <w:rPr>
                <w:rFonts w:asciiTheme="majorHAnsi" w:hAnsiTheme="majorHAnsi"/>
                <w:i/>
                <w:sz w:val="20"/>
                <w:szCs w:val="20"/>
              </w:rPr>
              <w:t xml:space="preserve">F. virguliforme </w:t>
            </w:r>
            <w:r w:rsidRPr="001749FB">
              <w:rPr>
                <w:rFonts w:asciiTheme="majorHAnsi" w:hAnsiTheme="majorHAnsi"/>
                <w:sz w:val="20"/>
                <w:szCs w:val="20"/>
              </w:rPr>
              <w:t xml:space="preserve">(funded by other sources), where we have seen a consistent suppression of SDS due to amendments with oat green manures. It is possible that the low severity observed in the experiments conducted so far may have reduced our ability to detect any effects. In the next year of </w:t>
            </w:r>
            <w:r w:rsidRPr="001749FB">
              <w:rPr>
                <w:rFonts w:asciiTheme="majorHAnsi" w:hAnsiTheme="majorHAnsi"/>
                <w:sz w:val="20"/>
                <w:szCs w:val="20"/>
              </w:rPr>
              <w:lastRenderedPageBreak/>
              <w:t xml:space="preserve">funding we plan to continue to conduct greenhouse experiments to clarify if green manures with different crops affect seedling disease caused by </w:t>
            </w:r>
            <w:r w:rsidRPr="001749FB">
              <w:rPr>
                <w:rFonts w:asciiTheme="majorHAnsi" w:hAnsiTheme="majorHAnsi"/>
                <w:i/>
                <w:sz w:val="20"/>
                <w:szCs w:val="20"/>
              </w:rPr>
              <w:t>P. sylvaticum</w:t>
            </w:r>
            <w:r w:rsidRPr="001749FB">
              <w:rPr>
                <w:rFonts w:asciiTheme="majorHAnsi" w:hAnsiTheme="majorHAnsi"/>
                <w:sz w:val="20"/>
                <w:szCs w:val="20"/>
              </w:rPr>
              <w:t xml:space="preserve"> and </w:t>
            </w:r>
            <w:r w:rsidRPr="001749FB">
              <w:rPr>
                <w:rFonts w:asciiTheme="majorHAnsi" w:hAnsiTheme="majorHAnsi"/>
                <w:i/>
                <w:sz w:val="20"/>
                <w:szCs w:val="20"/>
              </w:rPr>
              <w:t>F. acuminatum</w:t>
            </w:r>
            <w:r w:rsidRPr="001749FB">
              <w:rPr>
                <w:rFonts w:asciiTheme="majorHAnsi" w:hAnsiTheme="majorHAnsi"/>
                <w:sz w:val="20"/>
                <w:szCs w:val="20"/>
              </w:rPr>
              <w:t xml:space="preserve">.  </w:t>
            </w:r>
          </w:p>
          <w:p w14:paraId="1AD22EF5" w14:textId="0C6020C8" w:rsidR="00203AFA" w:rsidRPr="001749FB" w:rsidRDefault="00203AFA" w:rsidP="00203AFA">
            <w:pPr>
              <w:rPr>
                <w:rFonts w:asciiTheme="majorHAnsi" w:hAnsiTheme="majorHAnsi"/>
                <w:sz w:val="20"/>
                <w:szCs w:val="20"/>
              </w:rPr>
            </w:pPr>
          </w:p>
          <w:p w14:paraId="505F6D5B" w14:textId="51242A2C" w:rsidR="00563562" w:rsidRPr="001749FB" w:rsidRDefault="008829DE" w:rsidP="00203AFA">
            <w:pPr>
              <w:rPr>
                <w:rFonts w:asciiTheme="majorHAnsi" w:hAnsiTheme="majorHAnsi"/>
                <w:bCs/>
                <w:iCs/>
                <w:sz w:val="20"/>
                <w:szCs w:val="20"/>
              </w:rPr>
            </w:pPr>
            <w:r w:rsidRPr="001749FB">
              <w:rPr>
                <w:rFonts w:asciiTheme="majorHAnsi" w:hAnsiTheme="majorHAnsi"/>
                <w:bCs/>
                <w:iCs/>
                <w:sz w:val="20"/>
                <w:szCs w:val="20"/>
              </w:rPr>
              <w:t>We found no difference in Fusarium species' frequency on roots of plants with and without IDC, suggesting that infection by Fusarium is not a key driver in the development of this syndrome.</w:t>
            </w:r>
          </w:p>
          <w:p w14:paraId="7372C0DC" w14:textId="77777777" w:rsidR="008829DE" w:rsidRPr="001749FB" w:rsidRDefault="008829DE" w:rsidP="00203AFA">
            <w:pPr>
              <w:rPr>
                <w:rFonts w:asciiTheme="majorHAnsi" w:hAnsiTheme="majorHAnsi"/>
                <w:sz w:val="20"/>
                <w:szCs w:val="20"/>
              </w:rPr>
            </w:pPr>
          </w:p>
          <w:p w14:paraId="46FFC65F" w14:textId="77777777" w:rsidR="00DA1802" w:rsidRPr="001749FB" w:rsidRDefault="00DA1802" w:rsidP="00203AFA">
            <w:pPr>
              <w:rPr>
                <w:rFonts w:asciiTheme="majorHAnsi" w:hAnsiTheme="majorHAnsi"/>
                <w:b/>
                <w:sz w:val="20"/>
                <w:szCs w:val="20"/>
              </w:rPr>
            </w:pPr>
            <w:r w:rsidRPr="001749FB">
              <w:rPr>
                <w:rFonts w:asciiTheme="majorHAnsi" w:hAnsiTheme="majorHAnsi"/>
                <w:b/>
                <w:sz w:val="20"/>
                <w:szCs w:val="20"/>
              </w:rPr>
              <w:t>Kansas State University – Chris Little</w:t>
            </w:r>
          </w:p>
          <w:p w14:paraId="5D69F3CA" w14:textId="6368FD38" w:rsidR="00DA1802" w:rsidRPr="001749FB" w:rsidRDefault="00DA1802" w:rsidP="00203AFA">
            <w:pPr>
              <w:rPr>
                <w:rFonts w:asciiTheme="majorHAnsi" w:hAnsiTheme="majorHAnsi"/>
                <w:b/>
                <w:bCs/>
                <w:sz w:val="20"/>
                <w:szCs w:val="20"/>
              </w:rPr>
            </w:pPr>
            <w:r w:rsidRPr="001749FB">
              <w:rPr>
                <w:rFonts w:asciiTheme="majorHAnsi" w:hAnsiTheme="majorHAnsi"/>
                <w:sz w:val="20"/>
                <w:szCs w:val="20"/>
              </w:rPr>
              <w:t xml:space="preserve">Cultural management of </w:t>
            </w:r>
            <w:r w:rsidRPr="001749FB">
              <w:rPr>
                <w:rFonts w:asciiTheme="majorHAnsi" w:hAnsiTheme="majorHAnsi"/>
                <w:i/>
                <w:sz w:val="20"/>
                <w:szCs w:val="20"/>
              </w:rPr>
              <w:t>Brassica juncea</w:t>
            </w:r>
            <w:r w:rsidRPr="001749FB">
              <w:rPr>
                <w:rFonts w:asciiTheme="majorHAnsi" w:hAnsiTheme="majorHAnsi"/>
                <w:sz w:val="20"/>
                <w:szCs w:val="20"/>
              </w:rPr>
              <w:t xml:space="preserve"> and impacts </w:t>
            </w:r>
            <w:r w:rsidR="000E6A57" w:rsidRPr="001749FB">
              <w:rPr>
                <w:rFonts w:asciiTheme="majorHAnsi" w:hAnsiTheme="majorHAnsi"/>
                <w:sz w:val="20"/>
                <w:szCs w:val="20"/>
              </w:rPr>
              <w:t>on</w:t>
            </w:r>
            <w:r w:rsidRPr="001749FB">
              <w:rPr>
                <w:rFonts w:asciiTheme="majorHAnsi" w:hAnsiTheme="majorHAnsi"/>
                <w:sz w:val="20"/>
                <w:szCs w:val="20"/>
              </w:rPr>
              <w:t xml:space="preserve"> soil and seedling </w:t>
            </w:r>
            <w:r w:rsidRPr="001749FB">
              <w:rPr>
                <w:rFonts w:asciiTheme="majorHAnsi" w:hAnsiTheme="majorHAnsi"/>
                <w:i/>
                <w:sz w:val="20"/>
                <w:szCs w:val="20"/>
              </w:rPr>
              <w:t>Fusarium</w:t>
            </w:r>
            <w:r w:rsidRPr="001749FB">
              <w:rPr>
                <w:rFonts w:asciiTheme="majorHAnsi" w:hAnsiTheme="majorHAnsi"/>
                <w:sz w:val="20"/>
                <w:szCs w:val="20"/>
              </w:rPr>
              <w:t xml:space="preserve"> pathogen populations.</w:t>
            </w:r>
          </w:p>
          <w:p w14:paraId="44BA7EF3" w14:textId="77777777" w:rsidR="00DA1802" w:rsidRPr="001749FB" w:rsidRDefault="00DA1802" w:rsidP="00203AFA">
            <w:pPr>
              <w:pStyle w:val="ListParagraph"/>
              <w:numPr>
                <w:ilvl w:val="0"/>
                <w:numId w:val="12"/>
              </w:numPr>
              <w:ind w:left="276" w:hanging="180"/>
              <w:rPr>
                <w:rFonts w:asciiTheme="majorHAnsi" w:hAnsiTheme="majorHAnsi"/>
                <w:i/>
                <w:sz w:val="20"/>
                <w:szCs w:val="20"/>
              </w:rPr>
            </w:pPr>
            <w:r w:rsidRPr="001749FB">
              <w:rPr>
                <w:rFonts w:asciiTheme="majorHAnsi" w:hAnsiTheme="majorHAnsi"/>
                <w:sz w:val="20"/>
                <w:szCs w:val="20"/>
              </w:rPr>
              <w:t xml:space="preserve">Total </w:t>
            </w:r>
            <w:r w:rsidRPr="001749FB">
              <w:rPr>
                <w:rFonts w:asciiTheme="majorHAnsi" w:hAnsiTheme="majorHAnsi"/>
                <w:i/>
                <w:sz w:val="20"/>
                <w:szCs w:val="20"/>
              </w:rPr>
              <w:t xml:space="preserve">Fusarium </w:t>
            </w:r>
            <w:r w:rsidRPr="001749FB">
              <w:rPr>
                <w:rFonts w:asciiTheme="majorHAnsi" w:hAnsiTheme="majorHAnsi"/>
                <w:sz w:val="20"/>
                <w:szCs w:val="20"/>
              </w:rPr>
              <w:t xml:space="preserve">spp. were measured in soil samples acquired prior to mustard planting and after mustard cultural treatments. Treatments were as follows: (1) No mustard (control), (2) mustard left standing, (3) mustard rolled, (4) mustard mowed, (5) mustard disked in. It appears that the rolled mustard treatment showed lower </w:t>
            </w:r>
            <w:r w:rsidRPr="001749FB">
              <w:rPr>
                <w:rFonts w:asciiTheme="majorHAnsi" w:hAnsiTheme="majorHAnsi"/>
                <w:i/>
                <w:iCs/>
                <w:sz w:val="20"/>
                <w:szCs w:val="20"/>
              </w:rPr>
              <w:t>Fusarium</w:t>
            </w:r>
            <w:r w:rsidRPr="001749FB">
              <w:rPr>
                <w:rFonts w:asciiTheme="majorHAnsi" w:hAnsiTheme="majorHAnsi"/>
                <w:sz w:val="20"/>
                <w:szCs w:val="20"/>
              </w:rPr>
              <w:t xml:space="preserve"> spp. soil populations. More data will be forthcoming concerning the impact of these management approaches on soybean seedling root colonization.</w:t>
            </w:r>
          </w:p>
          <w:p w14:paraId="41A4FFB4" w14:textId="77777777" w:rsidR="00DA1802" w:rsidRPr="001749FB" w:rsidRDefault="00DA1802" w:rsidP="00203AFA">
            <w:pPr>
              <w:pStyle w:val="ListParagraph"/>
              <w:ind w:left="276"/>
              <w:rPr>
                <w:rFonts w:asciiTheme="majorHAnsi" w:hAnsiTheme="majorHAnsi"/>
                <w:i/>
                <w:sz w:val="20"/>
                <w:szCs w:val="20"/>
              </w:rPr>
            </w:pPr>
          </w:p>
          <w:p w14:paraId="71F2648B" w14:textId="77777777" w:rsidR="00DA1802" w:rsidRPr="001749FB" w:rsidRDefault="00DA1802" w:rsidP="00203AFA">
            <w:pPr>
              <w:ind w:left="276" w:hanging="180"/>
              <w:rPr>
                <w:rFonts w:asciiTheme="majorHAnsi" w:hAnsiTheme="majorHAnsi"/>
                <w:bCs/>
                <w:sz w:val="20"/>
                <w:szCs w:val="20"/>
              </w:rPr>
            </w:pPr>
            <w:r w:rsidRPr="001749FB">
              <w:rPr>
                <w:rFonts w:asciiTheme="majorHAnsi" w:hAnsiTheme="majorHAnsi"/>
                <w:sz w:val="20"/>
                <w:szCs w:val="20"/>
              </w:rPr>
              <w:t xml:space="preserve">Controlled, microscale studies with </w:t>
            </w:r>
            <w:r w:rsidRPr="001749FB">
              <w:rPr>
                <w:rFonts w:asciiTheme="majorHAnsi" w:hAnsiTheme="majorHAnsi"/>
                <w:i/>
                <w:sz w:val="20"/>
                <w:szCs w:val="20"/>
              </w:rPr>
              <w:t>B. juncea</w:t>
            </w:r>
            <w:r w:rsidRPr="001749FB">
              <w:rPr>
                <w:rFonts w:asciiTheme="majorHAnsi" w:hAnsiTheme="majorHAnsi"/>
                <w:sz w:val="20"/>
                <w:szCs w:val="20"/>
              </w:rPr>
              <w:t xml:space="preserve"> ("mustard") cover crops and </w:t>
            </w:r>
            <w:r w:rsidRPr="001749FB">
              <w:rPr>
                <w:rFonts w:asciiTheme="majorHAnsi" w:hAnsiTheme="majorHAnsi"/>
                <w:i/>
                <w:sz w:val="20"/>
                <w:szCs w:val="20"/>
              </w:rPr>
              <w:t xml:space="preserve">Fusarium proliferatum </w:t>
            </w:r>
            <w:r w:rsidRPr="001749FB">
              <w:rPr>
                <w:rFonts w:asciiTheme="majorHAnsi" w:hAnsiTheme="majorHAnsi"/>
                <w:sz w:val="20"/>
                <w:szCs w:val="20"/>
              </w:rPr>
              <w:t>(FPR).</w:t>
            </w:r>
          </w:p>
          <w:p w14:paraId="7B0825A0" w14:textId="11DECE8B" w:rsidR="00DA1802" w:rsidRPr="001749FB" w:rsidRDefault="00DA1802" w:rsidP="00203AFA">
            <w:pPr>
              <w:pStyle w:val="ListParagraph"/>
              <w:numPr>
                <w:ilvl w:val="0"/>
                <w:numId w:val="12"/>
              </w:numPr>
              <w:ind w:left="276" w:hanging="180"/>
              <w:rPr>
                <w:rFonts w:asciiTheme="majorHAnsi" w:hAnsiTheme="majorHAnsi"/>
                <w:sz w:val="20"/>
                <w:szCs w:val="20"/>
              </w:rPr>
            </w:pPr>
            <w:r w:rsidRPr="001749FB">
              <w:rPr>
                <w:rFonts w:asciiTheme="majorHAnsi" w:hAnsiTheme="majorHAnsi"/>
                <w:sz w:val="20"/>
                <w:szCs w:val="20"/>
              </w:rPr>
              <w:t xml:space="preserve">The first experiment has been to test the </w:t>
            </w:r>
            <w:r w:rsidRPr="001749FB">
              <w:rPr>
                <w:rFonts w:asciiTheme="majorHAnsi" w:hAnsiTheme="majorHAnsi"/>
                <w:sz w:val="20"/>
                <w:szCs w:val="20"/>
                <w:u w:val="single"/>
              </w:rPr>
              <w:t>direct</w:t>
            </w:r>
            <w:r w:rsidRPr="001749FB">
              <w:rPr>
                <w:rFonts w:asciiTheme="majorHAnsi" w:hAnsiTheme="majorHAnsi"/>
                <w:sz w:val="20"/>
                <w:szCs w:val="20"/>
              </w:rPr>
              <w:t xml:space="preserve"> interaction between </w:t>
            </w:r>
            <w:r w:rsidRPr="001749FB">
              <w:rPr>
                <w:rFonts w:asciiTheme="majorHAnsi" w:hAnsiTheme="majorHAnsi"/>
                <w:i/>
                <w:sz w:val="20"/>
                <w:szCs w:val="20"/>
              </w:rPr>
              <w:t>Brassica juncea</w:t>
            </w:r>
            <w:r w:rsidRPr="001749FB">
              <w:rPr>
                <w:rFonts w:asciiTheme="majorHAnsi" w:hAnsiTheme="majorHAnsi"/>
                <w:sz w:val="20"/>
                <w:szCs w:val="20"/>
              </w:rPr>
              <w:t xml:space="preserve"> extracts and the pathogen in </w:t>
            </w:r>
            <w:r w:rsidRPr="001749FB">
              <w:rPr>
                <w:rFonts w:asciiTheme="majorHAnsi" w:hAnsiTheme="majorHAnsi"/>
                <w:i/>
                <w:iCs/>
                <w:sz w:val="20"/>
                <w:szCs w:val="20"/>
              </w:rPr>
              <w:t>in vitro</w:t>
            </w:r>
            <w:r w:rsidRPr="001749FB">
              <w:rPr>
                <w:rFonts w:asciiTheme="majorHAnsi" w:hAnsiTheme="majorHAnsi"/>
                <w:sz w:val="20"/>
                <w:szCs w:val="20"/>
              </w:rPr>
              <w:t xml:space="preserve"> studies. Mustard plants were grown in the greenhouse, harvested at mid-vegetative, flowering, or senescence stage. Plant tissues were dried, ground, and diluted in sterile-distilled water. Extracts were applied to filter paper disks and placed on one edge of a quarter-strength plate, and an</w:t>
            </w:r>
            <w:r w:rsidRPr="001749FB">
              <w:rPr>
                <w:rFonts w:asciiTheme="majorHAnsi" w:hAnsiTheme="majorHAnsi"/>
                <w:i/>
                <w:sz w:val="20"/>
                <w:szCs w:val="20"/>
              </w:rPr>
              <w:t xml:space="preserve"> F. proliferatum</w:t>
            </w:r>
            <w:r w:rsidRPr="001749FB">
              <w:rPr>
                <w:rFonts w:asciiTheme="majorHAnsi" w:hAnsiTheme="majorHAnsi"/>
                <w:sz w:val="20"/>
                <w:szCs w:val="20"/>
              </w:rPr>
              <w:t xml:space="preserve"> isolate placed on the other side of the plate. Colony growth and colony distance from the filter disk were measured over three days after plating. Results of the preliminary experiment have shown a significant interaction between FPR isolate and plant extract stage (vegetative, flowering, senescent tissue, or control [no extract] for colony growth slop). </w:t>
            </w:r>
          </w:p>
          <w:p w14:paraId="02985228" w14:textId="5D91A900" w:rsidR="00DA1802" w:rsidRPr="001749FB" w:rsidRDefault="00DA1802" w:rsidP="00203AFA">
            <w:pPr>
              <w:rPr>
                <w:rFonts w:asciiTheme="majorHAnsi" w:hAnsiTheme="majorHAnsi"/>
                <w:sz w:val="20"/>
                <w:szCs w:val="20"/>
              </w:rPr>
            </w:pPr>
          </w:p>
          <w:p w14:paraId="701C452C" w14:textId="77777777" w:rsidR="00DA1802" w:rsidRPr="001749FB" w:rsidRDefault="00DA1802" w:rsidP="00203AFA">
            <w:pPr>
              <w:rPr>
                <w:rFonts w:asciiTheme="majorHAnsi" w:hAnsiTheme="majorHAnsi"/>
                <w:b/>
                <w:sz w:val="20"/>
                <w:szCs w:val="20"/>
              </w:rPr>
            </w:pPr>
            <w:r w:rsidRPr="001749FB">
              <w:rPr>
                <w:rFonts w:asciiTheme="majorHAnsi" w:hAnsiTheme="majorHAnsi"/>
                <w:b/>
                <w:sz w:val="20"/>
                <w:szCs w:val="20"/>
              </w:rPr>
              <w:t>Martin Chilvers – Michigan State University</w:t>
            </w:r>
          </w:p>
          <w:p w14:paraId="30EB6FA3" w14:textId="72AD0327" w:rsidR="00E36C4F" w:rsidRPr="001749FB" w:rsidRDefault="00DA1802" w:rsidP="00203AFA">
            <w:pPr>
              <w:rPr>
                <w:rFonts w:asciiTheme="majorHAnsi" w:hAnsiTheme="majorHAnsi"/>
                <w:sz w:val="20"/>
                <w:szCs w:val="20"/>
              </w:rPr>
            </w:pPr>
            <w:r w:rsidRPr="001749FB">
              <w:rPr>
                <w:rFonts w:asciiTheme="majorHAnsi" w:hAnsiTheme="majorHAnsi"/>
                <w:sz w:val="20"/>
                <w:szCs w:val="20"/>
              </w:rPr>
              <w:t>The Chilvers lab completed a study evaluating the influence of the fungicides metalaxyl and ethaboxam on isolation probability of oomycetes (</w:t>
            </w:r>
            <w:r w:rsidRPr="001749FB">
              <w:rPr>
                <w:rFonts w:asciiTheme="majorHAnsi" w:hAnsiTheme="majorHAnsi"/>
                <w:i/>
                <w:sz w:val="20"/>
                <w:szCs w:val="20"/>
              </w:rPr>
              <w:t>Pythium</w:t>
            </w:r>
            <w:r w:rsidRPr="001749FB">
              <w:rPr>
                <w:rFonts w:asciiTheme="majorHAnsi" w:hAnsiTheme="majorHAnsi"/>
                <w:sz w:val="20"/>
                <w:szCs w:val="20"/>
              </w:rPr>
              <w:t xml:space="preserve"> spp.) from soybean taproot or lateral root sections. In some site-years, the probability of isolating an oomycete from a taproot or lateral root section was significantly different. Seed treatments containing a combination of ethaboxam and metalaxyl significantly reduced the probability of oomycete isolation from lateral roots in one site-year, but not others, which may have been related to the heavy soil type (clay loam) combined with approximately 10 cm (~4”) of rain two weeks after planting. Among the 439 oomycete isolates collected from the two years sampled, 24 oomycete species were identified, and community compositions were different depending on location and year. The five most abundant species were </w:t>
            </w:r>
            <w:r w:rsidRPr="001749FB">
              <w:rPr>
                <w:rFonts w:asciiTheme="majorHAnsi" w:hAnsiTheme="majorHAnsi"/>
                <w:i/>
                <w:sz w:val="20"/>
                <w:szCs w:val="20"/>
              </w:rPr>
              <w:t xml:space="preserve">Pythium sylvaticum </w:t>
            </w:r>
            <w:r w:rsidRPr="001749FB">
              <w:rPr>
                <w:rFonts w:asciiTheme="majorHAnsi" w:hAnsiTheme="majorHAnsi"/>
                <w:sz w:val="20"/>
                <w:szCs w:val="20"/>
              </w:rPr>
              <w:t xml:space="preserve">(28.9%), </w:t>
            </w:r>
            <w:r w:rsidRPr="001749FB">
              <w:rPr>
                <w:rFonts w:asciiTheme="majorHAnsi" w:hAnsiTheme="majorHAnsi"/>
                <w:i/>
                <w:sz w:val="20"/>
                <w:szCs w:val="20"/>
              </w:rPr>
              <w:t>Pythium heterothallicum</w:t>
            </w:r>
            <w:r w:rsidRPr="001749FB">
              <w:rPr>
                <w:rFonts w:asciiTheme="majorHAnsi" w:hAnsiTheme="majorHAnsi"/>
                <w:sz w:val="20"/>
                <w:szCs w:val="20"/>
              </w:rPr>
              <w:t xml:space="preserve"> (14.3%), </w:t>
            </w:r>
            <w:r w:rsidRPr="001749FB">
              <w:rPr>
                <w:rFonts w:asciiTheme="majorHAnsi" w:hAnsiTheme="majorHAnsi"/>
                <w:i/>
                <w:sz w:val="20"/>
                <w:szCs w:val="20"/>
              </w:rPr>
              <w:t xml:space="preserve">Pythium ultimum </w:t>
            </w:r>
            <w:r w:rsidRPr="001749FB">
              <w:rPr>
                <w:rFonts w:asciiTheme="majorHAnsi" w:hAnsiTheme="majorHAnsi"/>
                <w:sz w:val="20"/>
                <w:szCs w:val="20"/>
              </w:rPr>
              <w:t xml:space="preserve">var. </w:t>
            </w:r>
            <w:r w:rsidRPr="001749FB">
              <w:rPr>
                <w:rFonts w:asciiTheme="majorHAnsi" w:hAnsiTheme="majorHAnsi"/>
                <w:i/>
                <w:sz w:val="20"/>
                <w:szCs w:val="20"/>
              </w:rPr>
              <w:t xml:space="preserve">ultimum </w:t>
            </w:r>
            <w:r w:rsidRPr="001749FB">
              <w:rPr>
                <w:rFonts w:asciiTheme="majorHAnsi" w:hAnsiTheme="majorHAnsi"/>
                <w:sz w:val="20"/>
                <w:szCs w:val="20"/>
              </w:rPr>
              <w:t xml:space="preserve">(11.8%), </w:t>
            </w:r>
            <w:r w:rsidRPr="001749FB">
              <w:rPr>
                <w:rFonts w:asciiTheme="majorHAnsi" w:hAnsiTheme="majorHAnsi"/>
                <w:i/>
                <w:sz w:val="20"/>
                <w:szCs w:val="20"/>
              </w:rPr>
              <w:t xml:space="preserve">Pythium attrantheridium </w:t>
            </w:r>
            <w:r w:rsidRPr="001749FB">
              <w:rPr>
                <w:rFonts w:asciiTheme="majorHAnsi" w:hAnsiTheme="majorHAnsi"/>
                <w:sz w:val="20"/>
                <w:szCs w:val="20"/>
              </w:rPr>
              <w:t xml:space="preserve">(7.9%), and </w:t>
            </w:r>
            <w:r w:rsidRPr="001749FB">
              <w:rPr>
                <w:rFonts w:asciiTheme="majorHAnsi" w:hAnsiTheme="majorHAnsi"/>
                <w:i/>
                <w:sz w:val="20"/>
                <w:szCs w:val="20"/>
              </w:rPr>
              <w:t>Pythium irregulare</w:t>
            </w:r>
            <w:r w:rsidRPr="001749FB">
              <w:rPr>
                <w:rFonts w:asciiTheme="majorHAnsi" w:hAnsiTheme="majorHAnsi"/>
                <w:sz w:val="20"/>
                <w:szCs w:val="20"/>
              </w:rPr>
              <w:t xml:space="preserve"> (6.6%) which accounted for 61.7% of the isolates collected. There were large differences in ethaboxam sensitivity by oomycete species with EC</w:t>
            </w:r>
            <w:r w:rsidRPr="001749FB">
              <w:rPr>
                <w:rFonts w:asciiTheme="majorHAnsi" w:hAnsiTheme="majorHAnsi"/>
                <w:sz w:val="20"/>
                <w:szCs w:val="20"/>
                <w:vertAlign w:val="subscript"/>
              </w:rPr>
              <w:t xml:space="preserve">50 </w:t>
            </w:r>
            <w:r w:rsidRPr="001749FB">
              <w:rPr>
                <w:rFonts w:asciiTheme="majorHAnsi" w:hAnsiTheme="majorHAnsi"/>
                <w:sz w:val="20"/>
                <w:szCs w:val="20"/>
              </w:rPr>
              <w:t xml:space="preserve">ranging from &lt; 0.01 to &gt; 100 </w:t>
            </w:r>
            <w:r w:rsidRPr="001749FB">
              <w:rPr>
                <w:rFonts w:asciiTheme="majorHAnsi" w:hAnsiTheme="majorHAnsi"/>
                <w:sz w:val="20"/>
                <w:szCs w:val="20"/>
                <w:lang w:val="el-GR"/>
              </w:rPr>
              <w:t>μ</w:t>
            </w:r>
            <w:r w:rsidRPr="001749FB">
              <w:rPr>
                <w:rFonts w:asciiTheme="majorHAnsi" w:hAnsiTheme="majorHAnsi"/>
                <w:sz w:val="20"/>
                <w:szCs w:val="20"/>
              </w:rPr>
              <w:t>g ml</w:t>
            </w:r>
            <w:r w:rsidRPr="001749FB">
              <w:rPr>
                <w:rFonts w:asciiTheme="majorHAnsi" w:hAnsiTheme="majorHAnsi"/>
                <w:sz w:val="20"/>
                <w:szCs w:val="20"/>
                <w:vertAlign w:val="superscript"/>
              </w:rPr>
              <w:t>-1</w:t>
            </w:r>
            <w:r w:rsidRPr="001749FB">
              <w:rPr>
                <w:rFonts w:asciiTheme="majorHAnsi" w:hAnsiTheme="majorHAnsi"/>
                <w:sz w:val="20"/>
                <w:szCs w:val="20"/>
              </w:rPr>
              <w:t xml:space="preserve">. Isolates with insensitivity to ethaboxam (&gt; 12 </w:t>
            </w:r>
            <w:r w:rsidRPr="001749FB">
              <w:rPr>
                <w:rFonts w:asciiTheme="majorHAnsi" w:hAnsiTheme="majorHAnsi"/>
                <w:sz w:val="20"/>
                <w:szCs w:val="20"/>
                <w:lang w:val="el-GR"/>
              </w:rPr>
              <w:t>μ</w:t>
            </w:r>
            <w:r w:rsidRPr="001749FB">
              <w:rPr>
                <w:rFonts w:asciiTheme="majorHAnsi" w:hAnsiTheme="majorHAnsi"/>
                <w:sz w:val="20"/>
                <w:szCs w:val="20"/>
              </w:rPr>
              <w:t>g ml</w:t>
            </w:r>
            <w:r w:rsidRPr="001749FB">
              <w:rPr>
                <w:rFonts w:asciiTheme="majorHAnsi" w:hAnsiTheme="majorHAnsi"/>
                <w:sz w:val="20"/>
                <w:szCs w:val="20"/>
                <w:vertAlign w:val="superscript"/>
              </w:rPr>
              <w:t>-1</w:t>
            </w:r>
            <w:r w:rsidRPr="001749FB">
              <w:rPr>
                <w:rFonts w:asciiTheme="majorHAnsi" w:hAnsiTheme="majorHAnsi"/>
                <w:sz w:val="20"/>
                <w:szCs w:val="20"/>
              </w:rPr>
              <w:t xml:space="preserve">) belonged to the species </w:t>
            </w:r>
            <w:r w:rsidRPr="001749FB">
              <w:rPr>
                <w:rFonts w:asciiTheme="majorHAnsi" w:hAnsiTheme="majorHAnsi"/>
                <w:i/>
                <w:sz w:val="20"/>
                <w:szCs w:val="20"/>
              </w:rPr>
              <w:t xml:space="preserve">Pythium torulosum </w:t>
            </w:r>
            <w:r w:rsidRPr="001749FB">
              <w:rPr>
                <w:rFonts w:asciiTheme="majorHAnsi" w:hAnsiTheme="majorHAnsi"/>
                <w:sz w:val="20"/>
                <w:szCs w:val="20"/>
              </w:rPr>
              <w:t xml:space="preserve">and </w:t>
            </w:r>
            <w:r w:rsidRPr="001749FB">
              <w:rPr>
                <w:rFonts w:asciiTheme="majorHAnsi" w:hAnsiTheme="majorHAnsi"/>
                <w:i/>
                <w:sz w:val="20"/>
                <w:szCs w:val="20"/>
              </w:rPr>
              <w:t xml:space="preserve">Pythium rostratifingens </w:t>
            </w:r>
            <w:r w:rsidRPr="001749FB">
              <w:rPr>
                <w:rFonts w:asciiTheme="majorHAnsi" w:hAnsiTheme="majorHAnsi"/>
                <w:sz w:val="20"/>
                <w:szCs w:val="20"/>
              </w:rPr>
              <w:t xml:space="preserve">but were sensitive to mefenoxam. Sensitivity to mefenoxam ranged from &lt; 0.01 to 0.62 </w:t>
            </w:r>
            <w:r w:rsidRPr="001749FB">
              <w:rPr>
                <w:rFonts w:asciiTheme="majorHAnsi" w:hAnsiTheme="majorHAnsi"/>
                <w:sz w:val="20"/>
                <w:szCs w:val="20"/>
                <w:lang w:val="el-GR"/>
              </w:rPr>
              <w:t>μ</w:t>
            </w:r>
            <w:r w:rsidRPr="001749FB">
              <w:rPr>
                <w:rFonts w:asciiTheme="majorHAnsi" w:hAnsiTheme="majorHAnsi"/>
                <w:sz w:val="20"/>
                <w:szCs w:val="20"/>
              </w:rPr>
              <w:t>g ml</w:t>
            </w:r>
            <w:r w:rsidRPr="001749FB">
              <w:rPr>
                <w:rFonts w:asciiTheme="majorHAnsi" w:hAnsiTheme="majorHAnsi"/>
                <w:sz w:val="20"/>
                <w:szCs w:val="20"/>
                <w:vertAlign w:val="superscript"/>
              </w:rPr>
              <w:t>-1</w:t>
            </w:r>
            <w:r w:rsidRPr="001749FB">
              <w:rPr>
                <w:rFonts w:asciiTheme="majorHAnsi" w:hAnsiTheme="majorHAnsi"/>
                <w:sz w:val="20"/>
                <w:szCs w:val="20"/>
              </w:rPr>
              <w:t>. The mean EC</w:t>
            </w:r>
            <w:r w:rsidRPr="001749FB">
              <w:rPr>
                <w:rFonts w:asciiTheme="majorHAnsi" w:hAnsiTheme="majorHAnsi"/>
                <w:sz w:val="20"/>
                <w:szCs w:val="20"/>
                <w:vertAlign w:val="subscript"/>
              </w:rPr>
              <w:t>50</w:t>
            </w:r>
            <w:r w:rsidRPr="001749FB">
              <w:rPr>
                <w:rFonts w:asciiTheme="majorHAnsi" w:hAnsiTheme="majorHAnsi"/>
                <w:sz w:val="20"/>
                <w:szCs w:val="20"/>
              </w:rPr>
              <w:t xml:space="preserve"> of the five most abundant species to ethaboxam ranged from 0.35 to 0.97 </w:t>
            </w:r>
            <w:r w:rsidRPr="001749FB">
              <w:rPr>
                <w:rFonts w:asciiTheme="majorHAnsi" w:hAnsiTheme="majorHAnsi"/>
                <w:sz w:val="20"/>
                <w:szCs w:val="20"/>
                <w:lang w:val="el-GR"/>
              </w:rPr>
              <w:t>μ</w:t>
            </w:r>
            <w:r w:rsidRPr="001749FB">
              <w:rPr>
                <w:rFonts w:asciiTheme="majorHAnsi" w:hAnsiTheme="majorHAnsi"/>
                <w:sz w:val="20"/>
                <w:szCs w:val="20"/>
              </w:rPr>
              <w:t>g ml</w:t>
            </w:r>
            <w:r w:rsidRPr="001749FB">
              <w:rPr>
                <w:rFonts w:asciiTheme="majorHAnsi" w:hAnsiTheme="majorHAnsi"/>
                <w:sz w:val="20"/>
                <w:szCs w:val="20"/>
                <w:vertAlign w:val="superscript"/>
              </w:rPr>
              <w:t>-1</w:t>
            </w:r>
            <w:r w:rsidRPr="001749FB">
              <w:rPr>
                <w:rFonts w:asciiTheme="majorHAnsi" w:hAnsiTheme="majorHAnsi"/>
                <w:sz w:val="20"/>
                <w:szCs w:val="20"/>
              </w:rPr>
              <w:t xml:space="preserve"> of ethaboxam or from 0.02 to 0.04 </w:t>
            </w:r>
            <w:r w:rsidRPr="001749FB">
              <w:rPr>
                <w:rFonts w:asciiTheme="majorHAnsi" w:hAnsiTheme="majorHAnsi"/>
                <w:sz w:val="20"/>
                <w:szCs w:val="20"/>
                <w:lang w:val="el-GR"/>
              </w:rPr>
              <w:t>μ</w:t>
            </w:r>
            <w:r w:rsidRPr="001749FB">
              <w:rPr>
                <w:rFonts w:asciiTheme="majorHAnsi" w:hAnsiTheme="majorHAnsi"/>
                <w:sz w:val="20"/>
                <w:szCs w:val="20"/>
              </w:rPr>
              <w:t>g ml</w:t>
            </w:r>
            <w:r w:rsidRPr="001749FB">
              <w:rPr>
                <w:rFonts w:asciiTheme="majorHAnsi" w:hAnsiTheme="majorHAnsi"/>
                <w:sz w:val="20"/>
                <w:szCs w:val="20"/>
                <w:vertAlign w:val="superscript"/>
              </w:rPr>
              <w:t>-1</w:t>
            </w:r>
            <w:r w:rsidRPr="001749FB">
              <w:rPr>
                <w:rFonts w:asciiTheme="majorHAnsi" w:hAnsiTheme="majorHAnsi"/>
                <w:sz w:val="20"/>
                <w:szCs w:val="20"/>
              </w:rPr>
              <w:t xml:space="preserve"> of mefenoxam. No shift in sensitivity to mefenoxam or ethaboxam was observed due to soybean seed treatment or year relative to the non-treated seed controls. In summary, this study demonstrated that isolation of oomycetes from soybean can depend on the tissue, location, year, and seed treatment. Additionally, seed treatments containing mefenoxam or metalaxyl and ethaboxam can be effective to reduce the probability of oomycete isolation from soybean roots. In a related study we explored the sensitivity of oomycete species to ethaboxam and found particular oomycete groups to be sensitive to the fungicide and others insensitive (resistant), indicating the importance of combination seed treatments. The Chilvers lab also worked with MSU soybean breeders to identify QTL’s for resistance to </w:t>
            </w:r>
            <w:r w:rsidRPr="001749FB">
              <w:rPr>
                <w:rFonts w:asciiTheme="majorHAnsi" w:hAnsiTheme="majorHAnsi"/>
                <w:i/>
                <w:sz w:val="20"/>
                <w:szCs w:val="20"/>
              </w:rPr>
              <w:t>Pythium sylvaticum</w:t>
            </w:r>
            <w:r w:rsidRPr="001749FB">
              <w:rPr>
                <w:rFonts w:asciiTheme="majorHAnsi" w:hAnsiTheme="majorHAnsi"/>
                <w:sz w:val="20"/>
                <w:szCs w:val="20"/>
              </w:rPr>
              <w:t xml:space="preserve">. We also developed a transformation system for the soybean sudden death syndrome pathogens </w:t>
            </w:r>
            <w:r w:rsidRPr="001749FB">
              <w:rPr>
                <w:rFonts w:asciiTheme="majorHAnsi" w:hAnsiTheme="majorHAnsi"/>
                <w:i/>
                <w:sz w:val="20"/>
                <w:szCs w:val="20"/>
              </w:rPr>
              <w:t>Fusarium virguliforme</w:t>
            </w:r>
            <w:r w:rsidRPr="001749FB">
              <w:rPr>
                <w:rFonts w:asciiTheme="majorHAnsi" w:hAnsiTheme="majorHAnsi"/>
                <w:sz w:val="20"/>
                <w:szCs w:val="20"/>
              </w:rPr>
              <w:t xml:space="preserve"> and </w:t>
            </w:r>
            <w:r w:rsidRPr="001749FB">
              <w:rPr>
                <w:rFonts w:asciiTheme="majorHAnsi" w:hAnsiTheme="majorHAnsi"/>
                <w:i/>
                <w:sz w:val="20"/>
                <w:szCs w:val="20"/>
              </w:rPr>
              <w:t>Fusarium brasiliense</w:t>
            </w:r>
            <w:r w:rsidRPr="001749FB">
              <w:rPr>
                <w:rFonts w:asciiTheme="majorHAnsi" w:hAnsiTheme="majorHAnsi"/>
                <w:sz w:val="20"/>
                <w:szCs w:val="20"/>
              </w:rPr>
              <w:t xml:space="preserve">.  </w:t>
            </w:r>
          </w:p>
          <w:p w14:paraId="725ED644" w14:textId="77777777" w:rsidR="00E36C4F" w:rsidRPr="001749FB" w:rsidRDefault="00E36C4F" w:rsidP="00203AFA">
            <w:pPr>
              <w:rPr>
                <w:rFonts w:asciiTheme="majorHAnsi" w:hAnsiTheme="majorHAnsi"/>
                <w:sz w:val="20"/>
                <w:szCs w:val="20"/>
              </w:rPr>
            </w:pPr>
          </w:p>
          <w:p w14:paraId="380D44FC" w14:textId="1C8D2A7D" w:rsidR="00DA1802" w:rsidRPr="001749FB" w:rsidRDefault="00DA1802" w:rsidP="00203AFA">
            <w:pPr>
              <w:rPr>
                <w:rFonts w:asciiTheme="majorHAnsi" w:hAnsiTheme="majorHAnsi"/>
                <w:sz w:val="20"/>
                <w:szCs w:val="20"/>
              </w:rPr>
            </w:pPr>
            <w:r w:rsidRPr="001749FB">
              <w:rPr>
                <w:rFonts w:asciiTheme="majorHAnsi" w:hAnsiTheme="majorHAnsi"/>
                <w:sz w:val="20"/>
                <w:szCs w:val="20"/>
              </w:rPr>
              <w:lastRenderedPageBreak/>
              <w:t xml:space="preserve">The information from these studies will improve seedling disease management, through the selection and use of the appropriate fungicide. Two extension articles describing advancements in our understanding of oomycete seedling disease and were published on the Crop Protection Network. </w:t>
            </w:r>
          </w:p>
          <w:p w14:paraId="6EA3AB90" w14:textId="77777777" w:rsidR="000F4DA9" w:rsidRPr="001749FB" w:rsidRDefault="000F4DA9" w:rsidP="00203AFA">
            <w:pPr>
              <w:rPr>
                <w:rFonts w:asciiTheme="majorHAnsi" w:hAnsiTheme="majorHAnsi"/>
                <w:sz w:val="20"/>
                <w:szCs w:val="20"/>
              </w:rPr>
            </w:pPr>
          </w:p>
          <w:p w14:paraId="520E3493" w14:textId="77777777" w:rsidR="00DA1802" w:rsidRPr="001749FB" w:rsidRDefault="00DA1802" w:rsidP="00203AFA">
            <w:pPr>
              <w:rPr>
                <w:rFonts w:asciiTheme="majorHAnsi" w:hAnsiTheme="majorHAnsi"/>
                <w:b/>
                <w:bCs/>
                <w:sz w:val="20"/>
                <w:szCs w:val="20"/>
              </w:rPr>
            </w:pPr>
            <w:r w:rsidRPr="001749FB">
              <w:rPr>
                <w:rFonts w:asciiTheme="majorHAnsi" w:hAnsiTheme="majorHAnsi"/>
                <w:b/>
                <w:bCs/>
                <w:sz w:val="20"/>
                <w:szCs w:val="20"/>
              </w:rPr>
              <w:t>University of Arkansas – John Rupe and Alejandro Rojas</w:t>
            </w:r>
          </w:p>
          <w:p w14:paraId="0603D308" w14:textId="77777777" w:rsidR="00DA1802" w:rsidRPr="001749FB" w:rsidRDefault="00DA1802" w:rsidP="00203AFA">
            <w:pPr>
              <w:rPr>
                <w:rFonts w:asciiTheme="majorHAnsi" w:hAnsiTheme="majorHAnsi"/>
                <w:sz w:val="20"/>
                <w:szCs w:val="20"/>
              </w:rPr>
            </w:pPr>
            <w:r w:rsidRPr="001749FB">
              <w:rPr>
                <w:rFonts w:asciiTheme="majorHAnsi" w:hAnsiTheme="majorHAnsi"/>
                <w:bCs/>
                <w:sz w:val="20"/>
                <w:szCs w:val="20"/>
                <w:u w:val="single"/>
              </w:rPr>
              <w:t>Cover crop</w:t>
            </w:r>
            <w:r w:rsidRPr="001749FB">
              <w:rPr>
                <w:rFonts w:asciiTheme="majorHAnsi" w:hAnsiTheme="majorHAnsi"/>
                <w:bCs/>
                <w:sz w:val="20"/>
                <w:szCs w:val="20"/>
              </w:rPr>
              <w:t>.</w:t>
            </w:r>
            <w:r w:rsidRPr="001749FB">
              <w:rPr>
                <w:rFonts w:asciiTheme="majorHAnsi" w:hAnsiTheme="majorHAnsi"/>
                <w:sz w:val="20"/>
                <w:szCs w:val="20"/>
              </w:rPr>
              <w:t xml:space="preserve">  The second year of the cereal rye cover crop termination test was planted at the Lon Mann Cotton Research Station, Marianna, AR.  The cover crop treatments were different termination dates for the cereal rye.  Termination was in February, March, and at planting.  Weather prevented the January termination. Within each cover crop termination plot, six seed treatments were established. The greatest biomass occurred with CC4 but was less than last year.  Very few plant pathogenic nematodes were found in the planting and mid-season samplings.  Harvest samples are being processed.  There were no differences in stands between seed treatments or cover corps.  There were differences in soil nutrients.  This was the second year of the cover crop.  There were no differences in yield. </w:t>
            </w:r>
          </w:p>
          <w:p w14:paraId="5BC39566" w14:textId="77777777" w:rsidR="00DA1802" w:rsidRPr="001749FB" w:rsidRDefault="00DA1802" w:rsidP="00203AFA">
            <w:pPr>
              <w:rPr>
                <w:rFonts w:asciiTheme="majorHAnsi" w:hAnsiTheme="majorHAnsi"/>
                <w:sz w:val="20"/>
                <w:szCs w:val="20"/>
              </w:rPr>
            </w:pPr>
          </w:p>
          <w:p w14:paraId="79474C6F" w14:textId="77777777" w:rsidR="00DA1802" w:rsidRPr="001749FB" w:rsidRDefault="00DA1802" w:rsidP="00203AFA">
            <w:pPr>
              <w:rPr>
                <w:rFonts w:asciiTheme="majorHAnsi" w:hAnsiTheme="majorHAnsi"/>
                <w:sz w:val="20"/>
                <w:szCs w:val="20"/>
              </w:rPr>
            </w:pPr>
            <w:r w:rsidRPr="001749FB">
              <w:rPr>
                <w:rFonts w:asciiTheme="majorHAnsi" w:hAnsiTheme="majorHAnsi"/>
                <w:sz w:val="20"/>
                <w:szCs w:val="20"/>
              </w:rPr>
              <w:t xml:space="preserve">The above seed treatments except the treatment containing </w:t>
            </w:r>
            <w:proofErr w:type="spellStart"/>
            <w:r w:rsidRPr="001749FB">
              <w:rPr>
                <w:rFonts w:asciiTheme="majorHAnsi" w:hAnsiTheme="majorHAnsi"/>
                <w:sz w:val="20"/>
                <w:szCs w:val="20"/>
              </w:rPr>
              <w:t>Avicta</w:t>
            </w:r>
            <w:proofErr w:type="spellEnd"/>
            <w:r w:rsidRPr="001749FB">
              <w:rPr>
                <w:rFonts w:asciiTheme="majorHAnsi" w:hAnsiTheme="majorHAnsi"/>
                <w:sz w:val="20"/>
                <w:szCs w:val="20"/>
              </w:rPr>
              <w:t xml:space="preserve"> were incorporated into an existing cover crop test at the Vegetable Research Station, Kibler, AR.  The cover crop treatments were cereal rye, black oats, barley, Austrian winter pea, blue lupin, a mix of black oats and Austrian winter pea, a mix of cereal rye, crimson clover, and Seven-Top turnip, and a fallow control.  This test was planted May 29.  There were no significant differences in stand or yields between treatments.  Stands averaged 77,023 plants/a and yields averaged 61.9 </w:t>
            </w:r>
            <w:proofErr w:type="spellStart"/>
            <w:r w:rsidRPr="001749FB">
              <w:rPr>
                <w:rFonts w:asciiTheme="majorHAnsi" w:hAnsiTheme="majorHAnsi"/>
                <w:sz w:val="20"/>
                <w:szCs w:val="20"/>
              </w:rPr>
              <w:t>bu</w:t>
            </w:r>
            <w:proofErr w:type="spellEnd"/>
            <w:r w:rsidRPr="001749FB">
              <w:rPr>
                <w:rFonts w:asciiTheme="majorHAnsi" w:hAnsiTheme="majorHAnsi"/>
                <w:sz w:val="20"/>
                <w:szCs w:val="20"/>
              </w:rPr>
              <w:t>/a.</w:t>
            </w:r>
          </w:p>
          <w:p w14:paraId="3F4C2B1F" w14:textId="77777777" w:rsidR="00DA1802" w:rsidRPr="001749FB" w:rsidRDefault="00DA1802" w:rsidP="00203AFA">
            <w:pPr>
              <w:rPr>
                <w:rFonts w:asciiTheme="majorHAnsi" w:hAnsiTheme="majorHAnsi"/>
                <w:sz w:val="20"/>
                <w:szCs w:val="20"/>
              </w:rPr>
            </w:pPr>
          </w:p>
          <w:p w14:paraId="681F1435" w14:textId="48EB3366" w:rsidR="00DA1802" w:rsidRPr="001749FB" w:rsidRDefault="00DA1802" w:rsidP="00203AFA">
            <w:pPr>
              <w:rPr>
                <w:rFonts w:asciiTheme="majorHAnsi" w:hAnsiTheme="majorHAnsi"/>
                <w:sz w:val="20"/>
                <w:szCs w:val="20"/>
              </w:rPr>
            </w:pPr>
            <w:r w:rsidRPr="001749FB">
              <w:rPr>
                <w:rFonts w:asciiTheme="majorHAnsi" w:hAnsiTheme="majorHAnsi"/>
                <w:bCs/>
                <w:sz w:val="20"/>
                <w:szCs w:val="20"/>
                <w:u w:val="single"/>
              </w:rPr>
              <w:t>Cover crop interaction with soilborne pathogens.</w:t>
            </w:r>
            <w:r w:rsidRPr="001749FB">
              <w:rPr>
                <w:rFonts w:asciiTheme="majorHAnsi" w:hAnsiTheme="majorHAnsi"/>
                <w:sz w:val="20"/>
                <w:szCs w:val="20"/>
              </w:rPr>
              <w:t xml:space="preserve"> Taproot decline, caused by </w:t>
            </w:r>
            <w:r w:rsidRPr="001749FB">
              <w:rPr>
                <w:rFonts w:asciiTheme="majorHAnsi" w:hAnsiTheme="majorHAnsi"/>
                <w:i/>
                <w:iCs/>
                <w:sz w:val="20"/>
                <w:szCs w:val="20"/>
              </w:rPr>
              <w:t xml:space="preserve">Xylaria </w:t>
            </w:r>
            <w:r w:rsidRPr="001749FB">
              <w:rPr>
                <w:rFonts w:asciiTheme="majorHAnsi" w:hAnsiTheme="majorHAnsi"/>
                <w:sz w:val="20"/>
                <w:szCs w:val="20"/>
              </w:rPr>
              <w:t>sp</w:t>
            </w:r>
            <w:r w:rsidR="00A84F0C" w:rsidRPr="001749FB">
              <w:rPr>
                <w:rFonts w:asciiTheme="majorHAnsi" w:hAnsiTheme="majorHAnsi"/>
                <w:sz w:val="20"/>
                <w:szCs w:val="20"/>
              </w:rPr>
              <w:t>.</w:t>
            </w:r>
            <w:r w:rsidRPr="001749FB">
              <w:rPr>
                <w:rFonts w:asciiTheme="majorHAnsi" w:hAnsiTheme="majorHAnsi"/>
                <w:sz w:val="20"/>
                <w:szCs w:val="20"/>
              </w:rPr>
              <w:t xml:space="preserve"> is an emergent disease of soybean in the southern United States.  The hypothesis is that cover crops could serve as potential hosts for this pathogen or the increase of organic matter will favor the prevalence of </w:t>
            </w:r>
            <w:r w:rsidRPr="001749FB">
              <w:rPr>
                <w:rFonts w:asciiTheme="majorHAnsi" w:hAnsiTheme="majorHAnsi"/>
                <w:i/>
                <w:iCs/>
                <w:sz w:val="20"/>
                <w:szCs w:val="20"/>
              </w:rPr>
              <w:t>Xylaria</w:t>
            </w:r>
            <w:r w:rsidRPr="001749FB">
              <w:rPr>
                <w:rFonts w:asciiTheme="majorHAnsi" w:hAnsiTheme="majorHAnsi"/>
                <w:sz w:val="20"/>
                <w:szCs w:val="20"/>
              </w:rPr>
              <w:t xml:space="preserve">.  A field trial was established at Milo </w:t>
            </w:r>
            <w:proofErr w:type="spellStart"/>
            <w:r w:rsidRPr="001749FB">
              <w:rPr>
                <w:rFonts w:asciiTheme="majorHAnsi" w:hAnsiTheme="majorHAnsi"/>
                <w:sz w:val="20"/>
                <w:szCs w:val="20"/>
              </w:rPr>
              <w:t>Shult</w:t>
            </w:r>
            <w:proofErr w:type="spellEnd"/>
            <w:r w:rsidRPr="001749FB">
              <w:rPr>
                <w:rFonts w:asciiTheme="majorHAnsi" w:hAnsiTheme="majorHAnsi"/>
                <w:sz w:val="20"/>
                <w:szCs w:val="20"/>
              </w:rPr>
              <w:t xml:space="preserve"> Research &amp; Extension center at Fayetteville.</w:t>
            </w:r>
            <w:r w:rsidR="0053176D" w:rsidRPr="001749FB">
              <w:rPr>
                <w:rFonts w:asciiTheme="majorHAnsi" w:hAnsiTheme="majorHAnsi"/>
                <w:sz w:val="20"/>
                <w:szCs w:val="20"/>
              </w:rPr>
              <w:t xml:space="preserve"> </w:t>
            </w:r>
            <w:r w:rsidRPr="001749FB">
              <w:rPr>
                <w:rFonts w:asciiTheme="majorHAnsi" w:hAnsiTheme="majorHAnsi"/>
                <w:sz w:val="20"/>
                <w:szCs w:val="20"/>
              </w:rPr>
              <w:t>The test had a randomized block design with four cultivars inoculated or non-inoculated and each treatment combination had four replications. The cultivars with the lowest stand were ‘Archer’ and ‘Sloan’ with 50.1 and 43.5 plants per row at 15 days and 50.8 and 48.7 plants per row at 30 days.  The cultivar with the higher stands was foundation cultivar ‘UA5715GT’ followed by ‘Hutchenson’.  Soil samples and roots were collected for each inoculated plot and those are being processed for DNA extraction.  In addition, aerial imagery was collected in September 15th with multispectral sensor to evaluate plant performance.  The plots will be harvested, and cereal rye will be seeded in half of the plot in a split design for the following season. In growth chamber experiments, we continue looking at the interaction of TRD with these cultivars and helping to develop methods to detect TRD using DNA based techniques.</w:t>
            </w:r>
          </w:p>
          <w:p w14:paraId="0B572E31" w14:textId="77777777" w:rsidR="00DA1802" w:rsidRPr="001749FB" w:rsidRDefault="00DA1802" w:rsidP="00203AFA">
            <w:pPr>
              <w:rPr>
                <w:rFonts w:asciiTheme="majorHAnsi" w:hAnsiTheme="majorHAnsi"/>
                <w:sz w:val="20"/>
                <w:szCs w:val="20"/>
              </w:rPr>
            </w:pPr>
          </w:p>
          <w:p w14:paraId="7C294B37" w14:textId="332AB2A3" w:rsidR="00DA1802" w:rsidRPr="001749FB" w:rsidRDefault="00DA1802" w:rsidP="00203AFA">
            <w:pPr>
              <w:rPr>
                <w:rFonts w:asciiTheme="majorHAnsi" w:hAnsiTheme="majorHAnsi"/>
                <w:b/>
                <w:bCs/>
                <w:sz w:val="20"/>
                <w:szCs w:val="20"/>
              </w:rPr>
            </w:pPr>
            <w:r w:rsidRPr="001749FB">
              <w:rPr>
                <w:rFonts w:asciiTheme="majorHAnsi" w:hAnsiTheme="majorHAnsi"/>
                <w:b/>
                <w:bCs/>
                <w:sz w:val="20"/>
                <w:szCs w:val="20"/>
              </w:rPr>
              <w:t>University of Arkansas – John Rupe and Alejandro Rojas</w:t>
            </w:r>
            <w:r w:rsidR="00A84F0C" w:rsidRPr="001749FB">
              <w:rPr>
                <w:rFonts w:asciiTheme="majorHAnsi" w:hAnsiTheme="majorHAnsi"/>
                <w:b/>
                <w:bCs/>
                <w:sz w:val="20"/>
                <w:szCs w:val="20"/>
              </w:rPr>
              <w:t xml:space="preserve">. </w:t>
            </w:r>
          </w:p>
          <w:p w14:paraId="57376B6D" w14:textId="77777777" w:rsidR="00DA1802" w:rsidRPr="001749FB" w:rsidRDefault="00DA1802" w:rsidP="00203AFA">
            <w:pPr>
              <w:rPr>
                <w:rFonts w:asciiTheme="majorHAnsi" w:hAnsiTheme="majorHAnsi"/>
                <w:sz w:val="20"/>
                <w:szCs w:val="20"/>
              </w:rPr>
            </w:pPr>
            <w:r w:rsidRPr="001749FB">
              <w:rPr>
                <w:rFonts w:asciiTheme="majorHAnsi" w:hAnsiTheme="majorHAnsi"/>
                <w:bCs/>
                <w:sz w:val="20"/>
                <w:szCs w:val="20"/>
                <w:u w:val="single"/>
              </w:rPr>
              <w:t>Seed Treatments</w:t>
            </w:r>
            <w:r w:rsidRPr="001749FB">
              <w:rPr>
                <w:rFonts w:asciiTheme="majorHAnsi" w:hAnsiTheme="majorHAnsi"/>
                <w:sz w:val="20"/>
                <w:szCs w:val="20"/>
              </w:rPr>
              <w:t xml:space="preserve">.  The seed treatment test was planted at two locations (Southeast Research Station, Rowher, AR, on 3 June and the Vegetable Research Station, Kibler, AR, on 11 June).  Each test consisted of an early cultivar (3901C a MG 3.9 cultivar from Missouri) and the late cultivar (UA5715GT, a MG 5.7 cultivar from Arkansas).  The two cultivars were included to determine if an early maturing cultivar is more likely to experience yield loss from seedling disease than a late maturing cultivar since it has less time to compensate for stand loss than the later maturing cultivar.  High and low vigor seed lots were generated for each cultivar by subjecting the high vigor seed to high temperature and relative humidity.  This resulted in lower germination and lower seed vigor.  </w:t>
            </w:r>
          </w:p>
          <w:p w14:paraId="04211B7A" w14:textId="77777777" w:rsidR="00DA1802" w:rsidRPr="001749FB" w:rsidRDefault="00DA1802" w:rsidP="00203AFA">
            <w:pPr>
              <w:rPr>
                <w:rFonts w:asciiTheme="majorHAnsi" w:hAnsiTheme="majorHAnsi"/>
                <w:sz w:val="20"/>
                <w:szCs w:val="20"/>
              </w:rPr>
            </w:pPr>
          </w:p>
          <w:p w14:paraId="5EDC5D9A" w14:textId="15897381" w:rsidR="00DA1802" w:rsidRPr="001749FB" w:rsidRDefault="00DA1802" w:rsidP="00203AFA">
            <w:pPr>
              <w:rPr>
                <w:rFonts w:asciiTheme="majorHAnsi" w:hAnsiTheme="majorHAnsi"/>
                <w:sz w:val="20"/>
                <w:szCs w:val="20"/>
              </w:rPr>
            </w:pPr>
            <w:r w:rsidRPr="001749FB">
              <w:rPr>
                <w:rFonts w:asciiTheme="majorHAnsi" w:hAnsiTheme="majorHAnsi"/>
                <w:sz w:val="20"/>
                <w:szCs w:val="20"/>
              </w:rPr>
              <w:t xml:space="preserve">At Kibler, there was a significant cultivar by seed vigor by seed treatment interaction on stand. With high vigor seed there were no significant differences between seed treatments or cultivars. Low vigor seed there were no differences between seed treatments with UA5715GT. </w:t>
            </w:r>
            <w:r w:rsidR="00ED4EA1" w:rsidRPr="001749FB">
              <w:rPr>
                <w:rFonts w:asciiTheme="majorHAnsi" w:hAnsiTheme="majorHAnsi"/>
                <w:sz w:val="20"/>
                <w:szCs w:val="20"/>
              </w:rPr>
              <w:t xml:space="preserve"> </w:t>
            </w:r>
            <w:r w:rsidRPr="001749FB">
              <w:rPr>
                <w:rFonts w:asciiTheme="majorHAnsi" w:hAnsiTheme="majorHAnsi"/>
                <w:sz w:val="20"/>
                <w:szCs w:val="20"/>
              </w:rPr>
              <w:t>However, stands of all seed treatments were greater with high vigor than low vigor seed of 3901C.  The greatest stands within each cultivar and vigor group occurred with seed treated with CruiserMaxx Vibrance Beans.  The results with 3901C showed the importance of treating low vigor seed with a seed treatment. There were significant</w:t>
            </w:r>
          </w:p>
          <w:p w14:paraId="3388AB5D" w14:textId="77777777" w:rsidR="00DA1802" w:rsidRPr="001749FB" w:rsidRDefault="00DA1802" w:rsidP="00203AFA">
            <w:pPr>
              <w:rPr>
                <w:rFonts w:asciiTheme="majorHAnsi" w:hAnsiTheme="majorHAnsi"/>
                <w:sz w:val="20"/>
                <w:szCs w:val="20"/>
              </w:rPr>
            </w:pPr>
            <w:r w:rsidRPr="001749FB">
              <w:rPr>
                <w:rFonts w:asciiTheme="majorHAnsi" w:hAnsiTheme="majorHAnsi"/>
                <w:sz w:val="20"/>
                <w:szCs w:val="20"/>
              </w:rPr>
              <w:t xml:space="preserve">yield differences with both high and low vigor seed of 3901C.  With high vigor seed, </w:t>
            </w:r>
            <w:proofErr w:type="spellStart"/>
            <w:r w:rsidRPr="001749FB">
              <w:rPr>
                <w:rFonts w:asciiTheme="majorHAnsi" w:hAnsiTheme="majorHAnsi"/>
                <w:sz w:val="20"/>
                <w:szCs w:val="20"/>
              </w:rPr>
              <w:t>CruiserMaxx_Vibrance_Beans</w:t>
            </w:r>
            <w:proofErr w:type="spellEnd"/>
            <w:r w:rsidRPr="001749FB">
              <w:rPr>
                <w:rFonts w:asciiTheme="majorHAnsi" w:hAnsiTheme="majorHAnsi"/>
                <w:sz w:val="20"/>
                <w:szCs w:val="20"/>
              </w:rPr>
              <w:t xml:space="preserve">, </w:t>
            </w:r>
            <w:proofErr w:type="spellStart"/>
            <w:r w:rsidRPr="001749FB">
              <w:rPr>
                <w:rFonts w:asciiTheme="majorHAnsi" w:hAnsiTheme="majorHAnsi"/>
                <w:sz w:val="20"/>
                <w:szCs w:val="20"/>
              </w:rPr>
              <w:t>Avicta_Complete_Beans</w:t>
            </w:r>
            <w:proofErr w:type="spellEnd"/>
            <w:r w:rsidRPr="001749FB">
              <w:rPr>
                <w:rFonts w:asciiTheme="majorHAnsi" w:hAnsiTheme="majorHAnsi"/>
                <w:sz w:val="20"/>
                <w:szCs w:val="20"/>
              </w:rPr>
              <w:t xml:space="preserve">, </w:t>
            </w:r>
            <w:proofErr w:type="spellStart"/>
            <w:r w:rsidRPr="001749FB">
              <w:rPr>
                <w:rFonts w:asciiTheme="majorHAnsi" w:hAnsiTheme="majorHAnsi"/>
                <w:sz w:val="20"/>
                <w:szCs w:val="20"/>
              </w:rPr>
              <w:t>EverGol_Energy</w:t>
            </w:r>
            <w:proofErr w:type="spellEnd"/>
            <w:r w:rsidRPr="001749FB">
              <w:rPr>
                <w:rFonts w:asciiTheme="majorHAnsi" w:hAnsiTheme="majorHAnsi"/>
                <w:sz w:val="20"/>
                <w:szCs w:val="20"/>
              </w:rPr>
              <w:t xml:space="preserve">, and </w:t>
            </w:r>
            <w:proofErr w:type="spellStart"/>
            <w:r w:rsidRPr="001749FB">
              <w:rPr>
                <w:rFonts w:asciiTheme="majorHAnsi" w:hAnsiTheme="majorHAnsi"/>
                <w:sz w:val="20"/>
                <w:szCs w:val="20"/>
              </w:rPr>
              <w:t>Trillex</w:t>
            </w:r>
            <w:proofErr w:type="spellEnd"/>
            <w:r w:rsidRPr="001749FB">
              <w:rPr>
                <w:rFonts w:asciiTheme="majorHAnsi" w:hAnsiTheme="majorHAnsi"/>
                <w:sz w:val="20"/>
                <w:szCs w:val="20"/>
              </w:rPr>
              <w:t xml:space="preserve"> had yields that were significantly greater than the control.  With the low vigor seed, all seed treatments resulted in yields greater than the low vigor control.  Yields of UA5715GT are being processed.  These results show the importance of using a seed treatment with low vigor seed.</w:t>
            </w:r>
          </w:p>
          <w:p w14:paraId="1D22ED46" w14:textId="77777777" w:rsidR="00DA1802" w:rsidRPr="001749FB" w:rsidRDefault="00DA1802" w:rsidP="00203AFA">
            <w:pPr>
              <w:rPr>
                <w:rFonts w:asciiTheme="majorHAnsi" w:hAnsiTheme="majorHAnsi"/>
                <w:sz w:val="20"/>
                <w:szCs w:val="20"/>
              </w:rPr>
            </w:pPr>
            <w:r w:rsidRPr="001749FB">
              <w:rPr>
                <w:rFonts w:asciiTheme="majorHAnsi" w:hAnsiTheme="majorHAnsi"/>
                <w:sz w:val="20"/>
                <w:szCs w:val="20"/>
              </w:rPr>
              <w:lastRenderedPageBreak/>
              <w:t xml:space="preserve"> </w:t>
            </w:r>
          </w:p>
          <w:p w14:paraId="5FF54BC7" w14:textId="77777777" w:rsidR="00DA1802" w:rsidRPr="001749FB" w:rsidRDefault="00DA1802" w:rsidP="00203AFA">
            <w:pPr>
              <w:rPr>
                <w:rFonts w:asciiTheme="majorHAnsi" w:hAnsiTheme="majorHAnsi"/>
                <w:sz w:val="20"/>
                <w:szCs w:val="20"/>
              </w:rPr>
            </w:pPr>
            <w:r w:rsidRPr="001749FB">
              <w:rPr>
                <w:rFonts w:asciiTheme="majorHAnsi" w:hAnsiTheme="majorHAnsi"/>
                <w:sz w:val="20"/>
                <w:szCs w:val="20"/>
              </w:rPr>
              <w:t xml:space="preserve">There were no treatment effects at Rohwer with stands averaging 66 seedlings/200 planted seed and yields averaging 23.9 </w:t>
            </w:r>
            <w:proofErr w:type="spellStart"/>
            <w:r w:rsidRPr="001749FB">
              <w:rPr>
                <w:rFonts w:asciiTheme="majorHAnsi" w:hAnsiTheme="majorHAnsi"/>
                <w:sz w:val="20"/>
                <w:szCs w:val="20"/>
              </w:rPr>
              <w:t>bu</w:t>
            </w:r>
            <w:proofErr w:type="spellEnd"/>
            <w:r w:rsidRPr="001749FB">
              <w:rPr>
                <w:rFonts w:asciiTheme="majorHAnsi" w:hAnsiTheme="majorHAnsi"/>
                <w:sz w:val="20"/>
                <w:szCs w:val="20"/>
              </w:rPr>
              <w:t>/a across both cultivars.  Heavy weed pressure significantly lowered yields.</w:t>
            </w:r>
          </w:p>
          <w:p w14:paraId="6068F7B8" w14:textId="77777777" w:rsidR="00DA1802" w:rsidRPr="001749FB" w:rsidRDefault="00DA1802" w:rsidP="00203AFA">
            <w:pPr>
              <w:rPr>
                <w:rFonts w:asciiTheme="majorHAnsi" w:hAnsiTheme="majorHAnsi"/>
                <w:sz w:val="20"/>
                <w:szCs w:val="20"/>
              </w:rPr>
            </w:pPr>
          </w:p>
          <w:p w14:paraId="5611B0FE" w14:textId="77777777" w:rsidR="003E11A0" w:rsidRPr="001749FB" w:rsidRDefault="00DA1802" w:rsidP="00203AFA">
            <w:pPr>
              <w:rPr>
                <w:rFonts w:asciiTheme="majorHAnsi" w:hAnsiTheme="majorHAnsi"/>
                <w:sz w:val="20"/>
                <w:szCs w:val="20"/>
              </w:rPr>
            </w:pPr>
            <w:r w:rsidRPr="001749FB">
              <w:rPr>
                <w:rFonts w:asciiTheme="majorHAnsi" w:hAnsiTheme="majorHAnsi"/>
                <w:bCs/>
                <w:sz w:val="20"/>
                <w:szCs w:val="20"/>
                <w:u w:val="single"/>
              </w:rPr>
              <w:t>Low quality seed and interaction with soilborne pathogens.</w:t>
            </w:r>
            <w:r w:rsidRPr="001749FB">
              <w:rPr>
                <w:rFonts w:asciiTheme="majorHAnsi" w:hAnsiTheme="majorHAnsi"/>
                <w:b/>
                <w:sz w:val="20"/>
                <w:szCs w:val="20"/>
              </w:rPr>
              <w:t xml:space="preserve">  </w:t>
            </w:r>
            <w:r w:rsidRPr="001749FB">
              <w:rPr>
                <w:rFonts w:asciiTheme="majorHAnsi" w:hAnsiTheme="majorHAnsi"/>
                <w:sz w:val="20"/>
                <w:szCs w:val="20"/>
              </w:rPr>
              <w:t xml:space="preserve"> Advance aging (AA) was used to generate batches of seed with reduced quality for cv. Hutcheson.  Seed batches of low-quality seed (AA induced) and high-quality seed (untreated) of soybean cv. Hutchenson were used to setup a growth chamber experiment with the soilborne pathogens</w:t>
            </w:r>
            <w:r w:rsidRPr="001749FB">
              <w:rPr>
                <w:rFonts w:asciiTheme="majorHAnsi" w:hAnsiTheme="majorHAnsi"/>
                <w:i/>
                <w:iCs/>
                <w:sz w:val="20"/>
                <w:szCs w:val="20"/>
              </w:rPr>
              <w:t xml:space="preserve"> Pythium sylvaticum </w:t>
            </w:r>
            <w:r w:rsidRPr="001749FB">
              <w:rPr>
                <w:rFonts w:asciiTheme="majorHAnsi" w:hAnsiTheme="majorHAnsi"/>
                <w:sz w:val="20"/>
                <w:szCs w:val="20"/>
              </w:rPr>
              <w:t>and</w:t>
            </w:r>
            <w:r w:rsidRPr="001749FB">
              <w:rPr>
                <w:rFonts w:asciiTheme="majorHAnsi" w:hAnsiTheme="majorHAnsi"/>
                <w:i/>
                <w:iCs/>
                <w:sz w:val="20"/>
                <w:szCs w:val="20"/>
              </w:rPr>
              <w:t xml:space="preserve"> Xylaria </w:t>
            </w:r>
            <w:r w:rsidRPr="001749FB">
              <w:rPr>
                <w:rFonts w:asciiTheme="majorHAnsi" w:hAnsiTheme="majorHAnsi"/>
                <w:sz w:val="20"/>
                <w:szCs w:val="20"/>
              </w:rPr>
              <w:t xml:space="preserve">sp.  At planting Hutchenson had a gemination rate 84% (high quality) vs 54% (low quality).  Overall, low quality seeds yield lower plant biomass but the effect was exacerbated by soilborne pathogens.  The biomass reduction was greater for </w:t>
            </w:r>
            <w:r w:rsidRPr="001749FB">
              <w:rPr>
                <w:rFonts w:asciiTheme="majorHAnsi" w:hAnsiTheme="majorHAnsi"/>
                <w:i/>
                <w:iCs/>
                <w:sz w:val="20"/>
                <w:szCs w:val="20"/>
              </w:rPr>
              <w:t>Pythium</w:t>
            </w:r>
            <w:r w:rsidRPr="001749FB">
              <w:rPr>
                <w:rFonts w:asciiTheme="majorHAnsi" w:hAnsiTheme="majorHAnsi"/>
                <w:sz w:val="20"/>
                <w:szCs w:val="20"/>
              </w:rPr>
              <w:t xml:space="preserve"> than for </w:t>
            </w:r>
            <w:r w:rsidRPr="001749FB">
              <w:rPr>
                <w:rFonts w:asciiTheme="majorHAnsi" w:hAnsiTheme="majorHAnsi"/>
                <w:i/>
                <w:iCs/>
                <w:sz w:val="20"/>
                <w:szCs w:val="20"/>
              </w:rPr>
              <w:t>Xylaria</w:t>
            </w:r>
            <w:r w:rsidRPr="001749FB">
              <w:rPr>
                <w:rFonts w:asciiTheme="majorHAnsi" w:hAnsiTheme="majorHAnsi"/>
                <w:sz w:val="20"/>
                <w:szCs w:val="20"/>
              </w:rPr>
              <w:t>.  The same pattern was observed for root mass for all treatments.</w:t>
            </w:r>
          </w:p>
          <w:p w14:paraId="7F390F88" w14:textId="4DC73FFC" w:rsidR="003E11A0" w:rsidRPr="001749FB" w:rsidRDefault="003E11A0" w:rsidP="00203AFA">
            <w:pPr>
              <w:rPr>
                <w:rFonts w:asciiTheme="majorHAnsi" w:hAnsiTheme="majorHAnsi"/>
                <w:sz w:val="20"/>
                <w:szCs w:val="20"/>
              </w:rPr>
            </w:pPr>
            <w:r w:rsidRPr="001749FB">
              <w:rPr>
                <w:rFonts w:asciiTheme="majorHAnsi" w:hAnsiTheme="majorHAnsi"/>
                <w:sz w:val="20"/>
                <w:szCs w:val="20"/>
              </w:rPr>
              <w:t xml:space="preserve">Soil samples were collected in two locations (Chico county and Lincoln county) that exhibited different levels of TRD, a grid sampling was conducted on both locations collecting 40 samples and 70 samples respectively.  </w:t>
            </w:r>
          </w:p>
          <w:p w14:paraId="6DAAFB7D" w14:textId="5A650C04" w:rsidR="004B0BFC" w:rsidRPr="001749FB" w:rsidRDefault="004B0BFC" w:rsidP="00203AFA">
            <w:pPr>
              <w:rPr>
                <w:rFonts w:asciiTheme="majorHAnsi" w:hAnsiTheme="majorHAnsi"/>
                <w:sz w:val="20"/>
                <w:szCs w:val="20"/>
              </w:rPr>
            </w:pPr>
          </w:p>
          <w:p w14:paraId="75843ED0" w14:textId="3287BB44" w:rsidR="00F879EE" w:rsidRPr="001749FB" w:rsidRDefault="00F879EE" w:rsidP="00F879EE">
            <w:pPr>
              <w:rPr>
                <w:rFonts w:asciiTheme="majorHAnsi" w:hAnsiTheme="majorHAnsi"/>
                <w:b/>
                <w:bCs/>
                <w:sz w:val="20"/>
                <w:szCs w:val="20"/>
              </w:rPr>
            </w:pPr>
            <w:r w:rsidRPr="001749FB">
              <w:rPr>
                <w:rFonts w:asciiTheme="majorHAnsi" w:hAnsiTheme="majorHAnsi"/>
                <w:b/>
                <w:bCs/>
                <w:sz w:val="20"/>
                <w:szCs w:val="20"/>
              </w:rPr>
              <w:t xml:space="preserve">Southern Illinois </w:t>
            </w:r>
            <w:r w:rsidR="00A84F0C" w:rsidRPr="001749FB">
              <w:rPr>
                <w:rFonts w:asciiTheme="majorHAnsi" w:hAnsiTheme="majorHAnsi"/>
                <w:b/>
                <w:bCs/>
                <w:sz w:val="20"/>
                <w:szCs w:val="20"/>
              </w:rPr>
              <w:t>University –</w:t>
            </w:r>
            <w:r w:rsidRPr="001749FB">
              <w:rPr>
                <w:rFonts w:asciiTheme="majorHAnsi" w:hAnsiTheme="majorHAnsi"/>
                <w:b/>
                <w:bCs/>
                <w:sz w:val="20"/>
                <w:szCs w:val="20"/>
              </w:rPr>
              <w:t xml:space="preserve"> Ahmad Fakhoury and Jason Bond</w:t>
            </w:r>
          </w:p>
          <w:p w14:paraId="35F4334C" w14:textId="7AD0FD00" w:rsidR="00DA1802" w:rsidRPr="001749FB" w:rsidRDefault="00A84F0C" w:rsidP="00203AFA">
            <w:pPr>
              <w:rPr>
                <w:rFonts w:asciiTheme="majorHAnsi" w:hAnsiTheme="majorHAnsi"/>
                <w:sz w:val="20"/>
                <w:szCs w:val="20"/>
              </w:rPr>
            </w:pPr>
            <w:r w:rsidRPr="001749FB">
              <w:rPr>
                <w:rFonts w:asciiTheme="majorHAnsi" w:hAnsiTheme="majorHAnsi"/>
                <w:sz w:val="20"/>
                <w:szCs w:val="20"/>
              </w:rPr>
              <w:t xml:space="preserve">We completed cover crop and </w:t>
            </w:r>
            <w:r w:rsidR="0019748C" w:rsidRPr="001749FB">
              <w:rPr>
                <w:rFonts w:asciiTheme="majorHAnsi" w:hAnsiTheme="majorHAnsi"/>
                <w:sz w:val="20"/>
                <w:szCs w:val="20"/>
              </w:rPr>
              <w:t>long-term</w:t>
            </w:r>
            <w:r w:rsidRPr="001749FB">
              <w:rPr>
                <w:rFonts w:asciiTheme="majorHAnsi" w:hAnsiTheme="majorHAnsi"/>
                <w:sz w:val="20"/>
                <w:szCs w:val="20"/>
              </w:rPr>
              <w:t xml:space="preserve"> no-tillage (40 years)</w:t>
            </w:r>
            <w:r w:rsidR="0019748C" w:rsidRPr="001749FB">
              <w:rPr>
                <w:rFonts w:asciiTheme="majorHAnsi" w:hAnsiTheme="majorHAnsi"/>
                <w:sz w:val="20"/>
                <w:szCs w:val="20"/>
              </w:rPr>
              <w:t xml:space="preserve"> research </w:t>
            </w:r>
            <w:r w:rsidR="001749FB" w:rsidRPr="001749FB">
              <w:rPr>
                <w:rFonts w:asciiTheme="majorHAnsi" w:hAnsiTheme="majorHAnsi"/>
                <w:sz w:val="20"/>
                <w:szCs w:val="20"/>
              </w:rPr>
              <w:t>and the impact on pathogens and</w:t>
            </w:r>
            <w:r w:rsidR="0019748C" w:rsidRPr="001749FB">
              <w:rPr>
                <w:rFonts w:asciiTheme="majorHAnsi" w:hAnsiTheme="majorHAnsi"/>
                <w:sz w:val="20"/>
                <w:szCs w:val="20"/>
              </w:rPr>
              <w:t xml:space="preserve"> </w:t>
            </w:r>
            <w:r w:rsidR="00403E6D" w:rsidRPr="001749FB">
              <w:rPr>
                <w:rFonts w:asciiTheme="majorHAnsi" w:hAnsiTheme="majorHAnsi" w:cs="Arial"/>
                <w:bCs/>
                <w:kern w:val="32"/>
                <w:sz w:val="20"/>
                <w:szCs w:val="20"/>
              </w:rPr>
              <w:t>m</w:t>
            </w:r>
            <w:r w:rsidR="00403E6D" w:rsidRPr="000D5797">
              <w:rPr>
                <w:rFonts w:asciiTheme="majorHAnsi" w:hAnsiTheme="majorHAnsi" w:cs="Arial"/>
                <w:bCs/>
                <w:kern w:val="32"/>
                <w:sz w:val="20"/>
                <w:szCs w:val="20"/>
              </w:rPr>
              <w:t xml:space="preserve">icrobial </w:t>
            </w:r>
            <w:r w:rsidR="00403E6D" w:rsidRPr="001749FB">
              <w:rPr>
                <w:rFonts w:asciiTheme="majorHAnsi" w:hAnsiTheme="majorHAnsi" w:cs="Arial"/>
                <w:bCs/>
                <w:kern w:val="32"/>
                <w:sz w:val="20"/>
                <w:szCs w:val="20"/>
              </w:rPr>
              <w:t>c</w:t>
            </w:r>
            <w:r w:rsidR="00403E6D" w:rsidRPr="000D5797">
              <w:rPr>
                <w:rFonts w:asciiTheme="majorHAnsi" w:hAnsiTheme="majorHAnsi" w:cs="Arial"/>
                <w:bCs/>
                <w:kern w:val="32"/>
                <w:sz w:val="20"/>
                <w:szCs w:val="20"/>
              </w:rPr>
              <w:t>ommunities</w:t>
            </w:r>
            <w:r w:rsidR="0019748C" w:rsidRPr="001749FB">
              <w:rPr>
                <w:rFonts w:asciiTheme="majorHAnsi" w:hAnsiTheme="majorHAnsi" w:cs="Arial"/>
                <w:bCs/>
                <w:kern w:val="32"/>
                <w:sz w:val="20"/>
                <w:szCs w:val="20"/>
              </w:rPr>
              <w:t xml:space="preserve">. </w:t>
            </w:r>
            <w:r w:rsidR="00DA1802" w:rsidRPr="001749FB">
              <w:rPr>
                <w:rFonts w:asciiTheme="majorHAnsi" w:hAnsiTheme="majorHAnsi"/>
                <w:sz w:val="20"/>
                <w:szCs w:val="20"/>
              </w:rPr>
              <w:t xml:space="preserve">  </w:t>
            </w:r>
          </w:p>
          <w:p w14:paraId="18F1DA93" w14:textId="115B07C8" w:rsidR="00A9766C" w:rsidRPr="001749FB" w:rsidRDefault="00A9766C" w:rsidP="00203AFA">
            <w:pPr>
              <w:rPr>
                <w:rFonts w:asciiTheme="majorHAnsi" w:hAnsiTheme="majorHAnsi"/>
                <w:sz w:val="20"/>
                <w:szCs w:val="20"/>
              </w:rPr>
            </w:pPr>
          </w:p>
          <w:p w14:paraId="7B6C5245" w14:textId="02A55833" w:rsidR="00A9766C" w:rsidRPr="001749FB" w:rsidRDefault="00A9766C" w:rsidP="00203AFA">
            <w:pPr>
              <w:rPr>
                <w:rFonts w:asciiTheme="majorHAnsi" w:hAnsiTheme="majorHAnsi"/>
                <w:b/>
                <w:bCs/>
                <w:sz w:val="20"/>
                <w:szCs w:val="20"/>
              </w:rPr>
            </w:pPr>
            <w:r w:rsidRPr="001749FB">
              <w:rPr>
                <w:rFonts w:asciiTheme="majorHAnsi" w:hAnsiTheme="majorHAnsi"/>
                <w:b/>
                <w:bCs/>
                <w:sz w:val="20"/>
                <w:szCs w:val="20"/>
              </w:rPr>
              <w:t xml:space="preserve">University of Kentucky – Kiersten Wise; University of Tennessee – Heather Kelly; </w:t>
            </w:r>
            <w:r w:rsidR="001749FB" w:rsidRPr="001749FB">
              <w:rPr>
                <w:rFonts w:asciiTheme="majorHAnsi" w:hAnsiTheme="majorHAnsi"/>
                <w:b/>
                <w:bCs/>
                <w:sz w:val="20"/>
                <w:szCs w:val="20"/>
              </w:rPr>
              <w:t xml:space="preserve">Ontario Ministry of Agriculture, Food and Rural Affairs – </w:t>
            </w:r>
            <w:r w:rsidRPr="001749FB">
              <w:rPr>
                <w:rFonts w:asciiTheme="majorHAnsi" w:hAnsiTheme="majorHAnsi"/>
                <w:b/>
                <w:bCs/>
                <w:sz w:val="20"/>
                <w:szCs w:val="20"/>
              </w:rPr>
              <w:t>Albert Tenuta</w:t>
            </w:r>
          </w:p>
          <w:p w14:paraId="7800E696" w14:textId="1078A6A5" w:rsidR="00A9766C" w:rsidRPr="001749FB" w:rsidRDefault="00023E88" w:rsidP="00203AFA">
            <w:pPr>
              <w:rPr>
                <w:rFonts w:asciiTheme="majorHAnsi" w:hAnsiTheme="majorHAnsi"/>
                <w:b/>
                <w:bCs/>
                <w:sz w:val="20"/>
                <w:szCs w:val="20"/>
              </w:rPr>
            </w:pPr>
            <w:r w:rsidRPr="00023E88">
              <w:rPr>
                <w:rFonts w:asciiTheme="majorHAnsi" w:hAnsiTheme="majorHAnsi"/>
                <w:sz w:val="20"/>
                <w:szCs w:val="20"/>
              </w:rPr>
              <w:t xml:space="preserve">Improved information on seedling disease management </w:t>
            </w:r>
            <w:r w:rsidRPr="001749FB">
              <w:rPr>
                <w:rFonts w:asciiTheme="majorHAnsi" w:hAnsiTheme="majorHAnsi"/>
                <w:sz w:val="20"/>
                <w:szCs w:val="20"/>
              </w:rPr>
              <w:t xml:space="preserve">was developed in this project. Videos, fact sheets, </w:t>
            </w:r>
            <w:r w:rsidR="0094249B" w:rsidRPr="001749FB">
              <w:rPr>
                <w:rFonts w:asciiTheme="majorHAnsi" w:hAnsiTheme="majorHAnsi"/>
                <w:sz w:val="20"/>
                <w:szCs w:val="20"/>
              </w:rPr>
              <w:t xml:space="preserve">guides, </w:t>
            </w:r>
            <w:r w:rsidRPr="001749FB">
              <w:rPr>
                <w:rFonts w:asciiTheme="majorHAnsi" w:hAnsiTheme="majorHAnsi"/>
                <w:sz w:val="20"/>
                <w:szCs w:val="20"/>
              </w:rPr>
              <w:t>in person training</w:t>
            </w:r>
            <w:r w:rsidR="0094249B" w:rsidRPr="001749FB">
              <w:rPr>
                <w:rFonts w:asciiTheme="majorHAnsi" w:hAnsiTheme="majorHAnsi"/>
                <w:sz w:val="20"/>
                <w:szCs w:val="20"/>
              </w:rPr>
              <w:t>s and webinars</w:t>
            </w:r>
            <w:r w:rsidRPr="001749FB">
              <w:rPr>
                <w:rFonts w:asciiTheme="majorHAnsi" w:hAnsiTheme="majorHAnsi"/>
                <w:sz w:val="20"/>
                <w:szCs w:val="20"/>
              </w:rPr>
              <w:t xml:space="preserve"> will lead to better </w:t>
            </w:r>
            <w:r w:rsidRPr="00023E88">
              <w:rPr>
                <w:rFonts w:asciiTheme="majorHAnsi" w:hAnsiTheme="majorHAnsi"/>
                <w:sz w:val="20"/>
                <w:szCs w:val="20"/>
              </w:rPr>
              <w:t>manage</w:t>
            </w:r>
            <w:r w:rsidRPr="001749FB">
              <w:rPr>
                <w:rFonts w:asciiTheme="majorHAnsi" w:hAnsiTheme="majorHAnsi"/>
                <w:sz w:val="20"/>
                <w:szCs w:val="20"/>
              </w:rPr>
              <w:t>ment</w:t>
            </w:r>
            <w:r w:rsidRPr="00023E88">
              <w:rPr>
                <w:rFonts w:asciiTheme="majorHAnsi" w:hAnsiTheme="majorHAnsi"/>
                <w:sz w:val="20"/>
                <w:szCs w:val="20"/>
              </w:rPr>
              <w:t xml:space="preserve"> </w:t>
            </w:r>
            <w:r w:rsidRPr="001749FB">
              <w:rPr>
                <w:rFonts w:asciiTheme="majorHAnsi" w:hAnsiTheme="majorHAnsi"/>
                <w:sz w:val="20"/>
                <w:szCs w:val="20"/>
              </w:rPr>
              <w:t>of disease leading to increased</w:t>
            </w:r>
            <w:r w:rsidRPr="00023E88">
              <w:rPr>
                <w:rFonts w:asciiTheme="majorHAnsi" w:hAnsiTheme="majorHAnsi"/>
                <w:sz w:val="20"/>
                <w:szCs w:val="20"/>
              </w:rPr>
              <w:t xml:space="preserve"> economic returns, improv</w:t>
            </w:r>
            <w:r w:rsidRPr="001749FB">
              <w:rPr>
                <w:rFonts w:asciiTheme="majorHAnsi" w:hAnsiTheme="majorHAnsi"/>
                <w:sz w:val="20"/>
                <w:szCs w:val="20"/>
              </w:rPr>
              <w:t xml:space="preserve">ed </w:t>
            </w:r>
            <w:r w:rsidRPr="00023E88">
              <w:rPr>
                <w:rFonts w:asciiTheme="majorHAnsi" w:hAnsiTheme="majorHAnsi"/>
                <w:sz w:val="20"/>
                <w:szCs w:val="20"/>
              </w:rPr>
              <w:t xml:space="preserve">yields and quality of the U.S. soybean crop. </w:t>
            </w:r>
          </w:p>
          <w:tbl>
            <w:tblPr>
              <w:tblStyle w:val="TableGrid"/>
              <w:tblW w:w="90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08"/>
            </w:tblGrid>
            <w:tr w:rsidR="00F07890" w:rsidRPr="001749FB" w14:paraId="0CA54CEA" w14:textId="77777777" w:rsidTr="00DA1802">
              <w:trPr>
                <w:trHeight w:val="4609"/>
              </w:trPr>
              <w:tc>
                <w:tcPr>
                  <w:tcW w:w="9008" w:type="dxa"/>
                  <w:tcMar>
                    <w:top w:w="43" w:type="dxa"/>
                    <w:left w:w="0" w:type="dxa"/>
                    <w:bottom w:w="43" w:type="dxa"/>
                    <w:right w:w="0" w:type="dxa"/>
                  </w:tcMar>
                </w:tcPr>
                <w:p w14:paraId="0E667BBA" w14:textId="48483493" w:rsidR="00563562" w:rsidRPr="001749FB" w:rsidRDefault="00563562" w:rsidP="00203AFA">
                  <w:pPr>
                    <w:rPr>
                      <w:rFonts w:asciiTheme="majorHAnsi" w:hAnsiTheme="majorHAnsi"/>
                      <w:sz w:val="20"/>
                      <w:szCs w:val="20"/>
                    </w:rPr>
                  </w:pPr>
                </w:p>
              </w:tc>
            </w:tr>
          </w:tbl>
          <w:p w14:paraId="08F1C782" w14:textId="77777777" w:rsidR="006E6D47" w:rsidRPr="001749FB" w:rsidRDefault="006E6D47" w:rsidP="00203AFA">
            <w:pPr>
              <w:rPr>
                <w:rFonts w:asciiTheme="majorHAnsi" w:hAnsiTheme="majorHAnsi"/>
                <w:sz w:val="20"/>
                <w:szCs w:val="20"/>
              </w:rPr>
            </w:pPr>
          </w:p>
          <w:p w14:paraId="72FEF2A1" w14:textId="7EA339CF" w:rsidR="006E6D47" w:rsidRPr="001749FB" w:rsidRDefault="006E6D47" w:rsidP="00203AFA">
            <w:pPr>
              <w:rPr>
                <w:rFonts w:asciiTheme="majorHAnsi" w:hAnsiTheme="majorHAnsi"/>
                <w:sz w:val="20"/>
                <w:szCs w:val="20"/>
              </w:rPr>
            </w:pPr>
          </w:p>
        </w:tc>
      </w:tr>
      <w:tr w:rsidR="007234B2" w:rsidRPr="001749FB" w14:paraId="6F7851C3" w14:textId="77777777" w:rsidTr="007234B2">
        <w:tc>
          <w:tcPr>
            <w:tcW w:w="8990" w:type="dxa"/>
            <w:gridSpan w:val="2"/>
            <w:tcMar>
              <w:top w:w="43" w:type="dxa"/>
              <w:left w:w="0" w:type="dxa"/>
              <w:bottom w:w="43" w:type="dxa"/>
              <w:right w:w="0" w:type="dxa"/>
            </w:tcMar>
          </w:tcPr>
          <w:p w14:paraId="0C568D53" w14:textId="77777777" w:rsidR="007234B2" w:rsidRPr="001749FB" w:rsidRDefault="007234B2" w:rsidP="00203AFA">
            <w:pPr>
              <w:pStyle w:val="Heading2"/>
              <w:numPr>
                <w:ilvl w:val="0"/>
                <w:numId w:val="0"/>
              </w:numPr>
              <w:spacing w:after="0"/>
              <w:ind w:left="576" w:hanging="576"/>
              <w:outlineLvl w:val="1"/>
              <w:rPr>
                <w:rFonts w:asciiTheme="majorHAnsi" w:hAnsiTheme="majorHAnsi"/>
                <w:szCs w:val="20"/>
              </w:rPr>
            </w:pPr>
            <w:r w:rsidRPr="001749FB">
              <w:rPr>
                <w:rFonts w:asciiTheme="majorHAnsi" w:hAnsiTheme="majorHAnsi"/>
                <w:szCs w:val="20"/>
              </w:rPr>
              <w:lastRenderedPageBreak/>
              <w:t xml:space="preserve">Did this project meet the intended Key Performance Indicators (KPIs)? </w:t>
            </w:r>
            <w:r w:rsidRPr="001749FB">
              <w:rPr>
                <w:rFonts w:asciiTheme="majorHAnsi" w:hAnsiTheme="majorHAnsi"/>
                <w:b w:val="0"/>
                <w:szCs w:val="20"/>
              </w:rPr>
              <w:t xml:space="preserve">List each KPI and describe progress made (or not made) toward addressing it, including metrics where appropriate.  </w:t>
            </w:r>
          </w:p>
        </w:tc>
      </w:tr>
      <w:tr w:rsidR="007234B2" w:rsidRPr="001749FB" w14:paraId="02F52A38" w14:textId="77777777" w:rsidTr="007234B2">
        <w:trPr>
          <w:trHeight w:val="2755"/>
        </w:trPr>
        <w:tc>
          <w:tcPr>
            <w:tcW w:w="8990" w:type="dxa"/>
            <w:gridSpan w:val="2"/>
            <w:tcMar>
              <w:top w:w="43" w:type="dxa"/>
              <w:left w:w="0" w:type="dxa"/>
              <w:bottom w:w="43" w:type="dxa"/>
              <w:right w:w="0" w:type="dxa"/>
            </w:tcMar>
          </w:tcPr>
          <w:p w14:paraId="5BD979C4" w14:textId="02C4F0C5" w:rsidR="006004CB" w:rsidRPr="001749FB" w:rsidRDefault="006004CB" w:rsidP="00203AFA">
            <w:pPr>
              <w:rPr>
                <w:rFonts w:asciiTheme="majorHAnsi" w:hAnsiTheme="majorHAnsi"/>
                <w:b/>
                <w:sz w:val="20"/>
                <w:szCs w:val="20"/>
              </w:rPr>
            </w:pPr>
            <w:r w:rsidRPr="001749FB">
              <w:rPr>
                <w:rFonts w:asciiTheme="majorHAnsi" w:hAnsiTheme="majorHAnsi"/>
                <w:b/>
                <w:sz w:val="20"/>
                <w:szCs w:val="20"/>
              </w:rPr>
              <w:t>Specific proposed outcomes:</w:t>
            </w:r>
          </w:p>
          <w:p w14:paraId="2D90DFD8" w14:textId="58556EBC" w:rsidR="007234B2" w:rsidRPr="001749FB" w:rsidRDefault="007234B2" w:rsidP="00203AFA">
            <w:pPr>
              <w:numPr>
                <w:ilvl w:val="0"/>
                <w:numId w:val="4"/>
              </w:numPr>
              <w:ind w:left="366"/>
              <w:rPr>
                <w:rFonts w:asciiTheme="majorHAnsi" w:hAnsiTheme="majorHAnsi"/>
                <w:sz w:val="20"/>
                <w:szCs w:val="20"/>
              </w:rPr>
            </w:pPr>
            <w:r w:rsidRPr="001749FB">
              <w:rPr>
                <w:rFonts w:asciiTheme="majorHAnsi" w:hAnsiTheme="majorHAnsi"/>
                <w:sz w:val="20"/>
                <w:szCs w:val="20"/>
              </w:rPr>
              <w:t xml:space="preserve">Determine how soil moisture affects disease development in soybean seedling roots caused by </w:t>
            </w:r>
            <w:r w:rsidRPr="001749FB">
              <w:rPr>
                <w:rFonts w:asciiTheme="majorHAnsi" w:hAnsiTheme="majorHAnsi"/>
                <w:i/>
                <w:sz w:val="20"/>
                <w:szCs w:val="20"/>
              </w:rPr>
              <w:t>Fusarium solani</w:t>
            </w:r>
            <w:r w:rsidRPr="001749FB">
              <w:rPr>
                <w:rFonts w:asciiTheme="majorHAnsi" w:hAnsiTheme="majorHAnsi"/>
                <w:sz w:val="20"/>
                <w:szCs w:val="20"/>
              </w:rPr>
              <w:t xml:space="preserve"> and </w:t>
            </w:r>
            <w:r w:rsidRPr="001749FB">
              <w:rPr>
                <w:rFonts w:asciiTheme="majorHAnsi" w:hAnsiTheme="majorHAnsi"/>
                <w:i/>
                <w:sz w:val="20"/>
                <w:szCs w:val="20"/>
              </w:rPr>
              <w:t>F. tricinctum</w:t>
            </w:r>
            <w:r w:rsidRPr="001749FB">
              <w:rPr>
                <w:rFonts w:asciiTheme="majorHAnsi" w:hAnsiTheme="majorHAnsi"/>
                <w:sz w:val="20"/>
                <w:szCs w:val="20"/>
              </w:rPr>
              <w:t>.</w:t>
            </w:r>
          </w:p>
          <w:p w14:paraId="7D341AE1" w14:textId="77777777" w:rsidR="006E6D47" w:rsidRPr="001749FB" w:rsidRDefault="006E6D47" w:rsidP="00203AFA">
            <w:pPr>
              <w:ind w:left="96"/>
              <w:rPr>
                <w:rFonts w:asciiTheme="majorHAnsi" w:hAnsiTheme="majorHAnsi"/>
                <w:sz w:val="20"/>
                <w:szCs w:val="20"/>
              </w:rPr>
            </w:pPr>
            <w:r w:rsidRPr="001749FB">
              <w:rPr>
                <w:rFonts w:asciiTheme="majorHAnsi" w:hAnsiTheme="majorHAnsi"/>
                <w:sz w:val="20"/>
                <w:szCs w:val="20"/>
              </w:rPr>
              <w:t xml:space="preserve">Substantial progress was made in understanding the effects of environmental factors on root rot caused by </w:t>
            </w:r>
            <w:r w:rsidRPr="001749FB">
              <w:rPr>
                <w:rFonts w:asciiTheme="majorHAnsi" w:hAnsiTheme="majorHAnsi"/>
                <w:i/>
                <w:iCs/>
                <w:sz w:val="20"/>
                <w:szCs w:val="20"/>
              </w:rPr>
              <w:t>Fusarium solani</w:t>
            </w:r>
            <w:r w:rsidRPr="001749FB">
              <w:rPr>
                <w:rFonts w:asciiTheme="majorHAnsi" w:hAnsiTheme="majorHAnsi"/>
                <w:sz w:val="20"/>
                <w:szCs w:val="20"/>
              </w:rPr>
              <w:t xml:space="preserve"> and </w:t>
            </w:r>
            <w:r w:rsidRPr="001749FB">
              <w:rPr>
                <w:rFonts w:asciiTheme="majorHAnsi" w:hAnsiTheme="majorHAnsi"/>
                <w:i/>
                <w:iCs/>
                <w:sz w:val="20"/>
                <w:szCs w:val="20"/>
              </w:rPr>
              <w:t>F. tricinctum</w:t>
            </w:r>
            <w:r w:rsidRPr="001749FB">
              <w:rPr>
                <w:rFonts w:asciiTheme="majorHAnsi" w:hAnsiTheme="majorHAnsi"/>
                <w:sz w:val="20"/>
                <w:szCs w:val="20"/>
              </w:rPr>
              <w:t xml:space="preserve">. In depth studies on temperature, soil type, soil moisture and the interactions among these factors were completed. Models were created to show the relationship between temperature and pathogen activity in plants. Differences in the effects of soil type on disease development for the two pathogens were demonstrated. Interactions between soil type, temperature and soil moisture were shown for the two pathogens. The range of soil moisture favoring infection was negatively correlated with temperature. There were differences in the sensitivity of the two pathogens to environmental changes and the subsequent amount of disease development in plants. In addition, studies on conidial concentration and the additive effects of soybean cyst nematode were completed. Models were developed for root discoloration against inoculum concentration </w:t>
            </w:r>
            <w:proofErr w:type="gramStart"/>
            <w:r w:rsidRPr="001749FB">
              <w:rPr>
                <w:rFonts w:asciiTheme="majorHAnsi" w:hAnsiTheme="majorHAnsi"/>
                <w:sz w:val="20"/>
                <w:szCs w:val="20"/>
              </w:rPr>
              <w:t>and  root</w:t>
            </w:r>
            <w:proofErr w:type="gramEnd"/>
            <w:r w:rsidRPr="001749FB">
              <w:rPr>
                <w:rFonts w:asciiTheme="majorHAnsi" w:hAnsiTheme="majorHAnsi"/>
                <w:sz w:val="20"/>
                <w:szCs w:val="20"/>
              </w:rPr>
              <w:t xml:space="preserve"> lesion  length against inoculum concentration. These studies showed the presence of soybean cyst nematode can increase the severity of root rot caused by F. solani and </w:t>
            </w:r>
            <w:r w:rsidRPr="001749FB">
              <w:rPr>
                <w:rFonts w:asciiTheme="majorHAnsi" w:hAnsiTheme="majorHAnsi"/>
                <w:i/>
                <w:iCs/>
                <w:sz w:val="20"/>
                <w:szCs w:val="20"/>
              </w:rPr>
              <w:t>F. tricinctum</w:t>
            </w:r>
            <w:r w:rsidRPr="001749FB">
              <w:rPr>
                <w:rFonts w:asciiTheme="majorHAnsi" w:hAnsiTheme="majorHAnsi"/>
                <w:sz w:val="20"/>
                <w:szCs w:val="20"/>
              </w:rPr>
              <w:t xml:space="preserve"> and egg level is an important factor in the level of severity. One other study showed a relationship of inoculum level to damping off of soybean by </w:t>
            </w:r>
            <w:r w:rsidRPr="001749FB">
              <w:rPr>
                <w:rFonts w:asciiTheme="majorHAnsi" w:hAnsiTheme="majorHAnsi"/>
                <w:i/>
                <w:iCs/>
                <w:sz w:val="20"/>
                <w:szCs w:val="20"/>
              </w:rPr>
              <w:t>F. virguliforme</w:t>
            </w:r>
            <w:r w:rsidRPr="001749FB">
              <w:rPr>
                <w:rFonts w:asciiTheme="majorHAnsi" w:hAnsiTheme="majorHAnsi"/>
                <w:sz w:val="20"/>
                <w:szCs w:val="20"/>
              </w:rPr>
              <w:t xml:space="preserve"> and how resistance to SDS foliar symptoms can also result in less pre-emergence damping-off.</w:t>
            </w:r>
          </w:p>
          <w:p w14:paraId="608612D7" w14:textId="77777777" w:rsidR="006004CB" w:rsidRPr="001749FB" w:rsidRDefault="006004CB" w:rsidP="00203AFA">
            <w:pPr>
              <w:rPr>
                <w:rFonts w:asciiTheme="majorHAnsi" w:hAnsiTheme="majorHAnsi"/>
                <w:sz w:val="20"/>
                <w:szCs w:val="20"/>
              </w:rPr>
            </w:pPr>
          </w:p>
          <w:p w14:paraId="657B252A" w14:textId="518B6F66" w:rsidR="00B22841"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Validate the usefulness of FSSC 11 primers for determining the extent of infection of soybean roots in North Dakota soybean production.</w:t>
            </w:r>
          </w:p>
          <w:p w14:paraId="2EE5BC35" w14:textId="3397E6B9" w:rsidR="006E6D47" w:rsidRPr="001749FB" w:rsidRDefault="006E6D47" w:rsidP="00203AFA">
            <w:pPr>
              <w:ind w:left="96"/>
              <w:rPr>
                <w:rFonts w:asciiTheme="majorHAnsi" w:hAnsiTheme="majorHAnsi"/>
                <w:sz w:val="20"/>
                <w:szCs w:val="20"/>
              </w:rPr>
            </w:pPr>
            <w:r w:rsidRPr="001749FB">
              <w:rPr>
                <w:rFonts w:asciiTheme="majorHAnsi" w:hAnsiTheme="majorHAnsi"/>
                <w:sz w:val="20"/>
                <w:szCs w:val="20"/>
              </w:rPr>
              <w:t>Research has shown that the FSSC 11 primers can be used as a tool to assess infection and subsequent frequency of infected soybean plants in the field. Thus far, there is no evidence that the primers are identifying other species within the general Fusarium population on roots. The primers are also useful for general greenhouse studies when presence of the pathogen in host tissue is in question. The pathogen can be detected in both root and above ground tissue, but accuracy is improved if plant tissue is not in advanced stages of decay as secondary microorganisms can rapidly colonize such tissue.</w:t>
            </w:r>
          </w:p>
          <w:p w14:paraId="0FD27FE2" w14:textId="77777777" w:rsidR="006004CB" w:rsidRPr="001749FB" w:rsidRDefault="006004CB" w:rsidP="00203AFA">
            <w:pPr>
              <w:rPr>
                <w:rFonts w:asciiTheme="majorHAnsi" w:hAnsiTheme="majorHAnsi"/>
                <w:sz w:val="20"/>
                <w:szCs w:val="20"/>
              </w:rPr>
            </w:pPr>
          </w:p>
          <w:p w14:paraId="080CE294" w14:textId="7B822D94" w:rsidR="007234B2"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Determine the importance of seed treatments in soybean planted into a variety of cover crops.</w:t>
            </w:r>
          </w:p>
          <w:p w14:paraId="562154E8" w14:textId="64A98E6C" w:rsidR="006004CB" w:rsidRPr="001749FB" w:rsidRDefault="00E2663A" w:rsidP="00203AFA">
            <w:pPr>
              <w:pStyle w:val="ListParagraph"/>
              <w:ind w:left="100"/>
              <w:rPr>
                <w:rFonts w:asciiTheme="majorHAnsi" w:hAnsiTheme="majorHAnsi"/>
                <w:sz w:val="20"/>
                <w:szCs w:val="20"/>
              </w:rPr>
            </w:pPr>
            <w:r w:rsidRPr="001749FB">
              <w:rPr>
                <w:rFonts w:asciiTheme="majorHAnsi" w:hAnsiTheme="majorHAnsi"/>
                <w:sz w:val="20"/>
                <w:szCs w:val="20"/>
              </w:rPr>
              <w:t xml:space="preserve">Work was completed. </w:t>
            </w:r>
            <w:r w:rsidR="00BC7564" w:rsidRPr="001749FB">
              <w:rPr>
                <w:rFonts w:asciiTheme="majorHAnsi" w:hAnsiTheme="majorHAnsi"/>
                <w:sz w:val="20"/>
                <w:szCs w:val="20"/>
              </w:rPr>
              <w:t>Yields and disease severity were not different across treatments when planted</w:t>
            </w:r>
            <w:r w:rsidR="00AD4ABC" w:rsidRPr="001749FB">
              <w:rPr>
                <w:rFonts w:asciiTheme="majorHAnsi" w:hAnsiTheme="majorHAnsi"/>
                <w:sz w:val="20"/>
                <w:szCs w:val="20"/>
              </w:rPr>
              <w:t xml:space="preserve"> following cover crops. Future work may focus on how disease severity was impacted by the cover crops. </w:t>
            </w:r>
          </w:p>
          <w:p w14:paraId="4C1B8099" w14:textId="77777777" w:rsidR="006004CB" w:rsidRPr="001749FB" w:rsidRDefault="006004CB" w:rsidP="00203AFA">
            <w:pPr>
              <w:ind w:left="366" w:hanging="270"/>
              <w:rPr>
                <w:rFonts w:asciiTheme="majorHAnsi" w:hAnsiTheme="majorHAnsi"/>
                <w:sz w:val="20"/>
                <w:szCs w:val="20"/>
              </w:rPr>
            </w:pPr>
          </w:p>
          <w:p w14:paraId="1CD689D1" w14:textId="6717DBD9" w:rsidR="00BB3DA7"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Determine if cover crops increase or decrease seedling disease and which pathogens are most affected</w:t>
            </w:r>
            <w:r w:rsidR="00E36C4F" w:rsidRPr="001749FB">
              <w:rPr>
                <w:rFonts w:asciiTheme="majorHAnsi" w:hAnsiTheme="majorHAnsi"/>
                <w:sz w:val="20"/>
                <w:szCs w:val="20"/>
              </w:rPr>
              <w:t>.</w:t>
            </w:r>
          </w:p>
          <w:p w14:paraId="34C3C21A" w14:textId="70FE9368" w:rsidR="00BB3DA7" w:rsidRPr="001749FB" w:rsidRDefault="00BB3DA7" w:rsidP="00203AFA">
            <w:pPr>
              <w:ind w:left="100"/>
              <w:rPr>
                <w:rFonts w:asciiTheme="majorHAnsi" w:hAnsiTheme="majorHAnsi"/>
                <w:sz w:val="20"/>
                <w:szCs w:val="20"/>
              </w:rPr>
            </w:pPr>
            <w:r w:rsidRPr="001749FB">
              <w:rPr>
                <w:rFonts w:asciiTheme="majorHAnsi" w:hAnsiTheme="majorHAnsi"/>
                <w:sz w:val="20"/>
                <w:szCs w:val="20"/>
              </w:rPr>
              <w:t>Work is still ongoing</w:t>
            </w:r>
            <w:r w:rsidR="008829DE" w:rsidRPr="001749FB">
              <w:rPr>
                <w:rFonts w:asciiTheme="majorHAnsi" w:hAnsiTheme="majorHAnsi"/>
                <w:sz w:val="20"/>
                <w:szCs w:val="20"/>
              </w:rPr>
              <w:t>. I</w:t>
            </w:r>
            <w:r w:rsidRPr="001749FB">
              <w:rPr>
                <w:rFonts w:asciiTheme="majorHAnsi" w:hAnsiTheme="majorHAnsi"/>
                <w:sz w:val="20"/>
                <w:szCs w:val="20"/>
              </w:rPr>
              <w:t>n this project the cultivars of cover crops tested have not proven to be significant hosts to soybean pathogens.</w:t>
            </w:r>
          </w:p>
          <w:p w14:paraId="76C6D0FD" w14:textId="77777777" w:rsidR="006004CB" w:rsidRPr="001749FB" w:rsidRDefault="006004CB" w:rsidP="00203AFA">
            <w:pPr>
              <w:ind w:left="366" w:hanging="270"/>
              <w:rPr>
                <w:rFonts w:asciiTheme="majorHAnsi" w:hAnsiTheme="majorHAnsi"/>
                <w:sz w:val="20"/>
                <w:szCs w:val="20"/>
              </w:rPr>
            </w:pPr>
          </w:p>
          <w:p w14:paraId="35F9D6C5" w14:textId="4CB10115" w:rsidR="000C6A3C"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Determine the effect of cover crop and seed treatment on soil health parameters</w:t>
            </w:r>
            <w:r w:rsidR="00E36C4F" w:rsidRPr="001749FB">
              <w:rPr>
                <w:rFonts w:asciiTheme="majorHAnsi" w:hAnsiTheme="majorHAnsi"/>
                <w:sz w:val="20"/>
                <w:szCs w:val="20"/>
              </w:rPr>
              <w:t>.</w:t>
            </w:r>
          </w:p>
          <w:p w14:paraId="743A10DB" w14:textId="77777777" w:rsidR="000C6A3C" w:rsidRPr="001749FB" w:rsidRDefault="000C6A3C" w:rsidP="00203AFA">
            <w:pPr>
              <w:ind w:left="366" w:hanging="270"/>
              <w:rPr>
                <w:rFonts w:asciiTheme="majorHAnsi" w:hAnsiTheme="majorHAnsi"/>
                <w:sz w:val="20"/>
                <w:szCs w:val="20"/>
              </w:rPr>
            </w:pPr>
            <w:r w:rsidRPr="001749FB">
              <w:rPr>
                <w:rFonts w:asciiTheme="majorHAnsi" w:hAnsiTheme="majorHAnsi"/>
                <w:sz w:val="20"/>
                <w:szCs w:val="20"/>
              </w:rPr>
              <w:t>Work is still ongoing.</w:t>
            </w:r>
          </w:p>
          <w:p w14:paraId="3D836157" w14:textId="77777777" w:rsidR="000C6A3C" w:rsidRPr="001749FB" w:rsidRDefault="000C6A3C" w:rsidP="00203AFA">
            <w:pPr>
              <w:ind w:left="366"/>
              <w:rPr>
                <w:rFonts w:asciiTheme="majorHAnsi" w:hAnsiTheme="majorHAnsi"/>
                <w:sz w:val="20"/>
                <w:szCs w:val="20"/>
              </w:rPr>
            </w:pPr>
          </w:p>
          <w:p w14:paraId="6CA38377" w14:textId="77777777" w:rsidR="000C6A3C"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 xml:space="preserve">Determine the effect of cover crop incorporation into soil as green manures on seedling disease caused by </w:t>
            </w:r>
            <w:r w:rsidRPr="001749FB">
              <w:rPr>
                <w:rFonts w:asciiTheme="majorHAnsi" w:hAnsiTheme="majorHAnsi"/>
                <w:i/>
                <w:sz w:val="20"/>
                <w:szCs w:val="20"/>
              </w:rPr>
              <w:t>Fusarium acuminatum</w:t>
            </w:r>
            <w:r w:rsidRPr="001749FB">
              <w:rPr>
                <w:rFonts w:asciiTheme="majorHAnsi" w:hAnsiTheme="majorHAnsi"/>
                <w:sz w:val="20"/>
                <w:szCs w:val="20"/>
              </w:rPr>
              <w:t xml:space="preserve"> and </w:t>
            </w:r>
            <w:r w:rsidRPr="001749FB">
              <w:rPr>
                <w:rFonts w:asciiTheme="majorHAnsi" w:hAnsiTheme="majorHAnsi"/>
                <w:i/>
                <w:sz w:val="20"/>
                <w:szCs w:val="20"/>
              </w:rPr>
              <w:t>Pythium sylvaticum</w:t>
            </w:r>
            <w:r w:rsidR="00932866" w:rsidRPr="001749FB">
              <w:rPr>
                <w:rFonts w:asciiTheme="majorHAnsi" w:hAnsiTheme="majorHAnsi"/>
                <w:i/>
                <w:sz w:val="20"/>
                <w:szCs w:val="20"/>
              </w:rPr>
              <w:t xml:space="preserve"> </w:t>
            </w:r>
          </w:p>
          <w:p w14:paraId="281E2360" w14:textId="02CE71F0" w:rsidR="007234B2" w:rsidRPr="001749FB" w:rsidRDefault="00932866" w:rsidP="00203AFA">
            <w:pPr>
              <w:ind w:left="100"/>
              <w:rPr>
                <w:rFonts w:asciiTheme="majorHAnsi" w:hAnsiTheme="majorHAnsi"/>
                <w:sz w:val="20"/>
                <w:szCs w:val="20"/>
              </w:rPr>
            </w:pPr>
            <w:r w:rsidRPr="001749FB">
              <w:rPr>
                <w:rFonts w:asciiTheme="majorHAnsi" w:hAnsiTheme="majorHAnsi"/>
                <w:sz w:val="20"/>
                <w:szCs w:val="20"/>
              </w:rPr>
              <w:t xml:space="preserve">Work is still ongoing. We did not obtain clear evidence to state if green manure amendments affect seedling disease caused by </w:t>
            </w:r>
            <w:r w:rsidRPr="001749FB">
              <w:rPr>
                <w:rFonts w:asciiTheme="majorHAnsi" w:hAnsiTheme="majorHAnsi"/>
                <w:i/>
                <w:sz w:val="20"/>
                <w:szCs w:val="20"/>
              </w:rPr>
              <w:t>P. sylvaticum</w:t>
            </w:r>
            <w:r w:rsidRPr="001749FB">
              <w:rPr>
                <w:rFonts w:asciiTheme="majorHAnsi" w:hAnsiTheme="majorHAnsi"/>
                <w:sz w:val="20"/>
                <w:szCs w:val="20"/>
              </w:rPr>
              <w:t xml:space="preserve"> and </w:t>
            </w:r>
            <w:r w:rsidRPr="001749FB">
              <w:rPr>
                <w:rFonts w:asciiTheme="majorHAnsi" w:hAnsiTheme="majorHAnsi"/>
                <w:i/>
                <w:sz w:val="20"/>
                <w:szCs w:val="20"/>
              </w:rPr>
              <w:t>F. acuminatum</w:t>
            </w:r>
            <w:r w:rsidRPr="001749FB">
              <w:rPr>
                <w:rFonts w:asciiTheme="majorHAnsi" w:hAnsiTheme="majorHAnsi"/>
                <w:sz w:val="20"/>
                <w:szCs w:val="20"/>
              </w:rPr>
              <w:t xml:space="preserve">. </w:t>
            </w:r>
          </w:p>
          <w:p w14:paraId="78BAF36C" w14:textId="77777777" w:rsidR="006004CB" w:rsidRPr="001749FB" w:rsidRDefault="006004CB" w:rsidP="00203AFA">
            <w:pPr>
              <w:ind w:left="366" w:hanging="270"/>
              <w:rPr>
                <w:rFonts w:asciiTheme="majorHAnsi" w:hAnsiTheme="majorHAnsi"/>
                <w:sz w:val="20"/>
                <w:szCs w:val="20"/>
              </w:rPr>
            </w:pPr>
          </w:p>
          <w:p w14:paraId="273FD286" w14:textId="2080D1B7" w:rsidR="007234B2"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The diversity of seedborne fungi at different seed quality levels will be determined in two environments</w:t>
            </w:r>
            <w:r w:rsidR="007E6E3D" w:rsidRPr="001749FB">
              <w:rPr>
                <w:rFonts w:asciiTheme="majorHAnsi" w:hAnsiTheme="majorHAnsi"/>
                <w:sz w:val="20"/>
                <w:szCs w:val="20"/>
              </w:rPr>
              <w:t>.</w:t>
            </w:r>
          </w:p>
          <w:p w14:paraId="55E22E18" w14:textId="77777777" w:rsidR="004B03B4" w:rsidRPr="001749FB" w:rsidRDefault="004B03B4" w:rsidP="00203AFA">
            <w:pPr>
              <w:ind w:left="366" w:hanging="270"/>
              <w:rPr>
                <w:rFonts w:asciiTheme="majorHAnsi" w:hAnsiTheme="majorHAnsi"/>
                <w:sz w:val="20"/>
                <w:szCs w:val="20"/>
              </w:rPr>
            </w:pPr>
            <w:r w:rsidRPr="001749FB">
              <w:rPr>
                <w:rFonts w:asciiTheme="majorHAnsi" w:hAnsiTheme="majorHAnsi"/>
                <w:sz w:val="20"/>
                <w:szCs w:val="20"/>
              </w:rPr>
              <w:t>Work is still ongoing.</w:t>
            </w:r>
          </w:p>
          <w:p w14:paraId="73528F1B" w14:textId="77777777" w:rsidR="006004CB" w:rsidRPr="001749FB" w:rsidRDefault="006004CB" w:rsidP="00203AFA">
            <w:pPr>
              <w:ind w:left="366" w:hanging="270"/>
              <w:rPr>
                <w:rFonts w:asciiTheme="majorHAnsi" w:hAnsiTheme="majorHAnsi"/>
                <w:sz w:val="20"/>
                <w:szCs w:val="20"/>
              </w:rPr>
            </w:pPr>
          </w:p>
          <w:p w14:paraId="3B541DD2" w14:textId="67253C3A" w:rsidR="006004CB"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Determine which seed treatments are beneficial or detrimental to low quality seed.</w:t>
            </w:r>
          </w:p>
          <w:p w14:paraId="01D09E43" w14:textId="1684F9D0" w:rsidR="006004CB" w:rsidRPr="001749FB" w:rsidRDefault="007E6E3D" w:rsidP="00203AFA">
            <w:pPr>
              <w:ind w:left="366" w:hanging="270"/>
              <w:rPr>
                <w:rFonts w:asciiTheme="majorHAnsi" w:hAnsiTheme="majorHAnsi"/>
                <w:sz w:val="20"/>
                <w:szCs w:val="20"/>
              </w:rPr>
            </w:pPr>
            <w:r w:rsidRPr="001749FB">
              <w:rPr>
                <w:rFonts w:asciiTheme="majorHAnsi" w:hAnsiTheme="majorHAnsi"/>
                <w:sz w:val="20"/>
                <w:szCs w:val="20"/>
              </w:rPr>
              <w:t xml:space="preserve">This work was completed. </w:t>
            </w:r>
          </w:p>
          <w:p w14:paraId="06705C96" w14:textId="77777777" w:rsidR="00A83571" w:rsidRPr="001749FB" w:rsidRDefault="00A83571" w:rsidP="00203AFA">
            <w:pPr>
              <w:ind w:left="366" w:hanging="270"/>
              <w:rPr>
                <w:rFonts w:asciiTheme="majorHAnsi" w:hAnsiTheme="majorHAnsi"/>
                <w:sz w:val="20"/>
                <w:szCs w:val="20"/>
              </w:rPr>
            </w:pPr>
          </w:p>
          <w:p w14:paraId="72A8C4FE" w14:textId="2508E4F3" w:rsidR="007234B2" w:rsidRPr="001749FB" w:rsidRDefault="007234B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lastRenderedPageBreak/>
              <w:t>Determine how seed treatments can alter interactions between low-quality seed and seedling and seed-borne pathogens.</w:t>
            </w:r>
          </w:p>
          <w:p w14:paraId="4FD8C16C" w14:textId="77777777" w:rsidR="000601B0" w:rsidRPr="001749FB" w:rsidRDefault="000601B0" w:rsidP="00203AFA">
            <w:pPr>
              <w:ind w:left="366" w:hanging="270"/>
              <w:rPr>
                <w:rFonts w:asciiTheme="majorHAnsi" w:hAnsiTheme="majorHAnsi"/>
                <w:sz w:val="20"/>
                <w:szCs w:val="20"/>
              </w:rPr>
            </w:pPr>
            <w:r w:rsidRPr="001749FB">
              <w:rPr>
                <w:rFonts w:asciiTheme="majorHAnsi" w:hAnsiTheme="majorHAnsi"/>
                <w:sz w:val="20"/>
                <w:szCs w:val="20"/>
              </w:rPr>
              <w:t xml:space="preserve">This work was completed. </w:t>
            </w:r>
          </w:p>
          <w:p w14:paraId="6143F8B8" w14:textId="77777777" w:rsidR="006004CB" w:rsidRPr="001749FB" w:rsidRDefault="006004CB" w:rsidP="00203AFA">
            <w:pPr>
              <w:ind w:left="366" w:hanging="270"/>
              <w:rPr>
                <w:rFonts w:asciiTheme="majorHAnsi" w:hAnsiTheme="majorHAnsi"/>
                <w:sz w:val="20"/>
                <w:szCs w:val="20"/>
              </w:rPr>
            </w:pPr>
          </w:p>
          <w:p w14:paraId="4F9A2C59" w14:textId="540E1833" w:rsidR="007234B2" w:rsidRPr="001749FB" w:rsidRDefault="007234B2" w:rsidP="00203AFA">
            <w:pPr>
              <w:numPr>
                <w:ilvl w:val="0"/>
                <w:numId w:val="4"/>
              </w:numPr>
              <w:ind w:left="366" w:hanging="274"/>
              <w:rPr>
                <w:rFonts w:asciiTheme="majorHAnsi" w:hAnsiTheme="majorHAnsi"/>
                <w:sz w:val="20"/>
                <w:szCs w:val="20"/>
              </w:rPr>
            </w:pPr>
            <w:bookmarkStart w:id="1" w:name="_30j0zll" w:colFirst="0" w:colLast="0"/>
            <w:bookmarkEnd w:id="1"/>
            <w:r w:rsidRPr="001749FB">
              <w:rPr>
                <w:rFonts w:asciiTheme="majorHAnsi" w:hAnsiTheme="majorHAnsi"/>
                <w:sz w:val="20"/>
                <w:szCs w:val="20"/>
              </w:rPr>
              <w:t>Evaluate the impact of seed quality on plant resilience and the interaction with soil microbial community.</w:t>
            </w:r>
          </w:p>
          <w:p w14:paraId="700A697D" w14:textId="77777777" w:rsidR="00AD4ABC" w:rsidRPr="001749FB" w:rsidRDefault="00AD4ABC" w:rsidP="00203AFA">
            <w:pPr>
              <w:ind w:left="366" w:hanging="270"/>
              <w:rPr>
                <w:rFonts w:asciiTheme="majorHAnsi" w:hAnsiTheme="majorHAnsi"/>
                <w:sz w:val="20"/>
                <w:szCs w:val="20"/>
              </w:rPr>
            </w:pPr>
            <w:r w:rsidRPr="001749FB">
              <w:rPr>
                <w:rFonts w:asciiTheme="majorHAnsi" w:hAnsiTheme="majorHAnsi"/>
                <w:sz w:val="20"/>
                <w:szCs w:val="20"/>
              </w:rPr>
              <w:t>Work is still ongoing.</w:t>
            </w:r>
          </w:p>
          <w:p w14:paraId="4A9C4ABC" w14:textId="77777777" w:rsidR="00CD4822" w:rsidRPr="001749FB" w:rsidRDefault="00CD4822" w:rsidP="00203AFA">
            <w:pPr>
              <w:pStyle w:val="ListParagraph"/>
              <w:ind w:left="366" w:hanging="270"/>
              <w:rPr>
                <w:rFonts w:asciiTheme="majorHAnsi" w:hAnsiTheme="majorHAnsi"/>
                <w:sz w:val="20"/>
                <w:szCs w:val="20"/>
              </w:rPr>
            </w:pPr>
          </w:p>
          <w:p w14:paraId="3BC33385" w14:textId="7169F4D0" w:rsidR="00CD4822" w:rsidRPr="001749FB" w:rsidRDefault="00CD4822"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 xml:space="preserve">Determine the </w:t>
            </w:r>
            <w:r w:rsidR="00880C90" w:rsidRPr="001749FB">
              <w:rPr>
                <w:rFonts w:asciiTheme="majorHAnsi" w:hAnsiTheme="majorHAnsi"/>
                <w:sz w:val="20"/>
                <w:szCs w:val="20"/>
              </w:rPr>
              <w:t>impact of seed treatments and root type (lateral vs</w:t>
            </w:r>
            <w:r w:rsidR="008829DE" w:rsidRPr="001749FB">
              <w:rPr>
                <w:rFonts w:asciiTheme="majorHAnsi" w:hAnsiTheme="majorHAnsi"/>
                <w:sz w:val="20"/>
                <w:szCs w:val="20"/>
              </w:rPr>
              <w:t>.</w:t>
            </w:r>
            <w:r w:rsidR="00880C90" w:rsidRPr="001749FB">
              <w:rPr>
                <w:rFonts w:asciiTheme="majorHAnsi" w:hAnsiTheme="majorHAnsi"/>
                <w:sz w:val="20"/>
                <w:szCs w:val="20"/>
              </w:rPr>
              <w:t xml:space="preserve"> tap) on the recovery of oomycete species</w:t>
            </w:r>
          </w:p>
          <w:p w14:paraId="15FA5EA8" w14:textId="77777777" w:rsidR="000601B0" w:rsidRPr="001749FB" w:rsidRDefault="000601B0" w:rsidP="00203AFA">
            <w:pPr>
              <w:ind w:left="366" w:hanging="270"/>
              <w:rPr>
                <w:rFonts w:asciiTheme="majorHAnsi" w:hAnsiTheme="majorHAnsi"/>
                <w:sz w:val="20"/>
                <w:szCs w:val="20"/>
              </w:rPr>
            </w:pPr>
            <w:r w:rsidRPr="001749FB">
              <w:rPr>
                <w:rFonts w:asciiTheme="majorHAnsi" w:hAnsiTheme="majorHAnsi"/>
                <w:sz w:val="20"/>
                <w:szCs w:val="20"/>
              </w:rPr>
              <w:t xml:space="preserve">This work was completed. </w:t>
            </w:r>
          </w:p>
          <w:p w14:paraId="19815949" w14:textId="77777777" w:rsidR="00880C90" w:rsidRPr="001749FB" w:rsidRDefault="00880C90" w:rsidP="00203AFA">
            <w:pPr>
              <w:rPr>
                <w:rFonts w:asciiTheme="majorHAnsi" w:hAnsiTheme="majorHAnsi"/>
                <w:sz w:val="20"/>
                <w:szCs w:val="20"/>
              </w:rPr>
            </w:pPr>
          </w:p>
          <w:p w14:paraId="29B33AE3" w14:textId="07870F38" w:rsidR="00880C90" w:rsidRPr="001749FB" w:rsidRDefault="00880C90" w:rsidP="00203AFA">
            <w:pPr>
              <w:numPr>
                <w:ilvl w:val="0"/>
                <w:numId w:val="4"/>
              </w:numPr>
              <w:ind w:left="366" w:hanging="270"/>
              <w:rPr>
                <w:rFonts w:asciiTheme="majorHAnsi" w:hAnsiTheme="majorHAnsi"/>
                <w:sz w:val="20"/>
                <w:szCs w:val="20"/>
              </w:rPr>
            </w:pPr>
            <w:r w:rsidRPr="001749FB">
              <w:rPr>
                <w:rFonts w:asciiTheme="majorHAnsi" w:hAnsiTheme="majorHAnsi"/>
                <w:sz w:val="20"/>
                <w:szCs w:val="20"/>
              </w:rPr>
              <w:t>Determine the fungicide sensitivity of Pythium species to mefenoxam (metalaxyl) and ethaboxam</w:t>
            </w:r>
          </w:p>
          <w:p w14:paraId="3B69A862" w14:textId="681CA1E1" w:rsidR="000601B0" w:rsidRPr="001749FB" w:rsidRDefault="000601B0" w:rsidP="00203AFA">
            <w:pPr>
              <w:ind w:left="366" w:hanging="270"/>
              <w:rPr>
                <w:rFonts w:asciiTheme="majorHAnsi" w:hAnsiTheme="majorHAnsi"/>
                <w:sz w:val="20"/>
                <w:szCs w:val="20"/>
              </w:rPr>
            </w:pPr>
            <w:r w:rsidRPr="001749FB">
              <w:rPr>
                <w:rFonts w:asciiTheme="majorHAnsi" w:hAnsiTheme="majorHAnsi"/>
                <w:sz w:val="20"/>
                <w:szCs w:val="20"/>
              </w:rPr>
              <w:t xml:space="preserve">This work was completed. </w:t>
            </w:r>
          </w:p>
          <w:p w14:paraId="75E590E9" w14:textId="77777777" w:rsidR="007234B2" w:rsidRPr="001749FB" w:rsidRDefault="007234B2" w:rsidP="00203AFA">
            <w:pPr>
              <w:rPr>
                <w:rFonts w:asciiTheme="majorHAnsi" w:hAnsiTheme="majorHAnsi"/>
                <w:sz w:val="20"/>
                <w:szCs w:val="20"/>
              </w:rPr>
            </w:pPr>
          </w:p>
        </w:tc>
      </w:tr>
      <w:tr w:rsidR="007234B2" w:rsidRPr="001749FB" w14:paraId="38AC0266" w14:textId="77777777" w:rsidTr="007234B2">
        <w:tc>
          <w:tcPr>
            <w:tcW w:w="8990" w:type="dxa"/>
            <w:gridSpan w:val="2"/>
            <w:tcMar>
              <w:top w:w="43" w:type="dxa"/>
              <w:left w:w="0" w:type="dxa"/>
              <w:bottom w:w="43" w:type="dxa"/>
              <w:right w:w="0" w:type="dxa"/>
            </w:tcMar>
          </w:tcPr>
          <w:p w14:paraId="1261454B" w14:textId="77777777" w:rsidR="007234B2" w:rsidRPr="001749FB" w:rsidRDefault="007234B2" w:rsidP="00203AFA">
            <w:pPr>
              <w:pStyle w:val="Heading2"/>
              <w:numPr>
                <w:ilvl w:val="0"/>
                <w:numId w:val="0"/>
              </w:numPr>
              <w:spacing w:after="0"/>
              <w:ind w:left="576" w:hanging="576"/>
              <w:outlineLvl w:val="1"/>
              <w:rPr>
                <w:rFonts w:asciiTheme="majorHAnsi" w:hAnsiTheme="majorHAnsi"/>
                <w:b w:val="0"/>
                <w:bCs w:val="0"/>
                <w:iCs w:val="0"/>
                <w:szCs w:val="20"/>
              </w:rPr>
            </w:pPr>
            <w:r w:rsidRPr="001749FB">
              <w:rPr>
                <w:rFonts w:asciiTheme="majorHAnsi" w:hAnsiTheme="majorHAnsi"/>
                <w:b w:val="0"/>
                <w:bCs w:val="0"/>
                <w:iCs w:val="0"/>
                <w:szCs w:val="20"/>
              </w:rPr>
              <w:lastRenderedPageBreak/>
              <w:t>Expected Outputs/Deliverables - List each deliverable identified in the project, indicate whether or not it was supplied and if not supplied, please provide an explanation as to why.</w:t>
            </w:r>
          </w:p>
        </w:tc>
      </w:tr>
      <w:tr w:rsidR="007234B2" w:rsidRPr="001749FB" w14:paraId="1C1AAD71" w14:textId="77777777" w:rsidTr="007234B2">
        <w:trPr>
          <w:trHeight w:val="2575"/>
        </w:trPr>
        <w:tc>
          <w:tcPr>
            <w:tcW w:w="8990" w:type="dxa"/>
            <w:gridSpan w:val="2"/>
            <w:tcMar>
              <w:top w:w="43" w:type="dxa"/>
              <w:left w:w="0" w:type="dxa"/>
              <w:bottom w:w="43" w:type="dxa"/>
              <w:right w:w="0" w:type="dxa"/>
            </w:tcMar>
          </w:tcPr>
          <w:p w14:paraId="06C44085" w14:textId="2CEDBC87" w:rsidR="00991A82" w:rsidRPr="001749FB" w:rsidRDefault="00991A82" w:rsidP="0094249B">
            <w:pPr>
              <w:numPr>
                <w:ilvl w:val="0"/>
                <w:numId w:val="14"/>
              </w:numPr>
              <w:ind w:left="362" w:hanging="270"/>
              <w:rPr>
                <w:rFonts w:asciiTheme="majorHAnsi" w:hAnsiTheme="majorHAnsi"/>
                <w:color w:val="000000" w:themeColor="text1"/>
                <w:sz w:val="20"/>
                <w:szCs w:val="20"/>
              </w:rPr>
            </w:pPr>
            <w:r w:rsidRPr="001749FB">
              <w:rPr>
                <w:rFonts w:asciiTheme="majorHAnsi" w:hAnsiTheme="majorHAnsi"/>
                <w:color w:val="000000" w:themeColor="text1"/>
                <w:sz w:val="20"/>
                <w:szCs w:val="20"/>
              </w:rPr>
              <w:t xml:space="preserve">Information about soybean seedling diseases was distributed at a booth at the Farm Machinery Show in Louisville, February 12-15, 2020. Over 80,000 people attended the Farm Machinery Show, and over 3,000 publications were distributed to attendees, making them aware of the resources available for soybean seedling disease management through the soybean checkoff. </w:t>
            </w:r>
          </w:p>
          <w:p w14:paraId="37664D8D" w14:textId="77777777" w:rsidR="00D5131A" w:rsidRPr="001749FB" w:rsidRDefault="00D5131A" w:rsidP="0094249B">
            <w:pPr>
              <w:ind w:left="362" w:hanging="270"/>
              <w:rPr>
                <w:rStyle w:val="h5"/>
                <w:rFonts w:asciiTheme="majorHAnsi" w:hAnsiTheme="majorHAnsi"/>
                <w:color w:val="000000" w:themeColor="text1"/>
                <w:sz w:val="20"/>
                <w:szCs w:val="20"/>
              </w:rPr>
            </w:pPr>
          </w:p>
          <w:p w14:paraId="5725A602" w14:textId="225A01E7" w:rsidR="006F4099" w:rsidRPr="001749FB" w:rsidRDefault="00361AE1" w:rsidP="0094249B">
            <w:pPr>
              <w:pStyle w:val="ListParagraph"/>
              <w:numPr>
                <w:ilvl w:val="0"/>
                <w:numId w:val="14"/>
              </w:numPr>
              <w:ind w:left="362" w:hanging="270"/>
              <w:rPr>
                <w:rStyle w:val="h5"/>
                <w:rFonts w:asciiTheme="majorHAnsi" w:hAnsiTheme="majorHAnsi"/>
                <w:color w:val="000000" w:themeColor="text1"/>
                <w:sz w:val="20"/>
                <w:szCs w:val="20"/>
              </w:rPr>
            </w:pPr>
            <w:r w:rsidRPr="001749FB">
              <w:rPr>
                <w:rStyle w:val="h5"/>
                <w:rFonts w:asciiTheme="majorHAnsi" w:hAnsiTheme="majorHAnsi"/>
                <w:sz w:val="20"/>
                <w:szCs w:val="20"/>
              </w:rPr>
              <w:t xml:space="preserve">Hosted a webinar with the Crop Protection Network, “Seedling Disease of Soybean and Using Seed Treatments to Reduce Losses” </w:t>
            </w:r>
            <w:hyperlink r:id="rId9" w:history="1">
              <w:r w:rsidRPr="001749FB">
                <w:rPr>
                  <w:rStyle w:val="Hyperlink"/>
                  <w:rFonts w:asciiTheme="majorHAnsi" w:hAnsiTheme="majorHAnsi"/>
                  <w:szCs w:val="20"/>
                </w:rPr>
                <w:t>https://youtu.be/0Skpq1P7peU</w:t>
              </w:r>
            </w:hyperlink>
            <w:r w:rsidRPr="001749FB">
              <w:rPr>
                <w:rStyle w:val="h5"/>
                <w:rFonts w:asciiTheme="majorHAnsi" w:hAnsiTheme="majorHAnsi"/>
                <w:sz w:val="20"/>
                <w:szCs w:val="20"/>
              </w:rPr>
              <w:t>, which was viewed live by over 70 attendees.</w:t>
            </w:r>
          </w:p>
          <w:p w14:paraId="7207B669" w14:textId="77777777" w:rsidR="00D5131A" w:rsidRPr="001749FB" w:rsidRDefault="00D5131A" w:rsidP="0094249B">
            <w:pPr>
              <w:pStyle w:val="ListParagraph"/>
              <w:ind w:left="362" w:hanging="270"/>
              <w:rPr>
                <w:rStyle w:val="h5"/>
                <w:rFonts w:asciiTheme="majorHAnsi" w:hAnsiTheme="majorHAnsi"/>
                <w:color w:val="000000" w:themeColor="text1"/>
                <w:sz w:val="20"/>
                <w:szCs w:val="20"/>
              </w:rPr>
            </w:pPr>
          </w:p>
          <w:p w14:paraId="7C257185" w14:textId="6F20BCF9" w:rsidR="006F4099" w:rsidRPr="001749FB" w:rsidRDefault="007234B2" w:rsidP="0094249B">
            <w:pPr>
              <w:pStyle w:val="ListParagraph"/>
              <w:numPr>
                <w:ilvl w:val="0"/>
                <w:numId w:val="14"/>
              </w:numPr>
              <w:ind w:left="362" w:hanging="270"/>
              <w:rPr>
                <w:rFonts w:asciiTheme="majorHAnsi" w:hAnsiTheme="majorHAnsi"/>
                <w:color w:val="000000" w:themeColor="text1"/>
                <w:sz w:val="20"/>
                <w:szCs w:val="20"/>
              </w:rPr>
            </w:pPr>
            <w:r w:rsidRPr="001749FB">
              <w:rPr>
                <w:rFonts w:asciiTheme="majorHAnsi" w:hAnsiTheme="majorHAnsi" w:cstheme="majorHAnsi"/>
                <w:sz w:val="20"/>
                <w:szCs w:val="20"/>
              </w:rPr>
              <w:t>Research summaries with CPN to highlight take home messages from seedling disease research. Release</w:t>
            </w:r>
            <w:r w:rsidR="00991A82" w:rsidRPr="001749FB">
              <w:rPr>
                <w:rFonts w:asciiTheme="majorHAnsi" w:hAnsiTheme="majorHAnsi" w:cstheme="majorHAnsi"/>
                <w:sz w:val="20"/>
                <w:szCs w:val="20"/>
              </w:rPr>
              <w:t>d</w:t>
            </w:r>
            <w:r w:rsidRPr="001749FB">
              <w:rPr>
                <w:rFonts w:asciiTheme="majorHAnsi" w:hAnsiTheme="majorHAnsi" w:cstheme="majorHAnsi"/>
                <w:sz w:val="20"/>
                <w:szCs w:val="20"/>
              </w:rPr>
              <w:t xml:space="preserve"> these through SRII and CPN</w:t>
            </w:r>
            <w:r w:rsidR="00991A82" w:rsidRPr="001749FB">
              <w:rPr>
                <w:rFonts w:asciiTheme="majorHAnsi" w:hAnsiTheme="majorHAnsi" w:cstheme="majorHAnsi"/>
                <w:sz w:val="20"/>
                <w:szCs w:val="20"/>
              </w:rPr>
              <w:t>.</w:t>
            </w:r>
          </w:p>
          <w:p w14:paraId="55FE92FE" w14:textId="77777777" w:rsidR="00D5131A" w:rsidRPr="001749FB" w:rsidRDefault="00D5131A" w:rsidP="0094249B">
            <w:pPr>
              <w:pStyle w:val="ListParagraph"/>
              <w:ind w:left="362" w:hanging="270"/>
              <w:rPr>
                <w:rFonts w:asciiTheme="majorHAnsi" w:hAnsiTheme="majorHAnsi"/>
                <w:color w:val="000000" w:themeColor="text1"/>
                <w:sz w:val="20"/>
                <w:szCs w:val="20"/>
              </w:rPr>
            </w:pPr>
          </w:p>
          <w:p w14:paraId="4DCEE6D1" w14:textId="441B124C" w:rsidR="00991A82" w:rsidRPr="001749FB" w:rsidRDefault="00991A82" w:rsidP="0094249B">
            <w:pPr>
              <w:widowControl w:val="0"/>
              <w:numPr>
                <w:ilvl w:val="0"/>
                <w:numId w:val="14"/>
              </w:numPr>
              <w:tabs>
                <w:tab w:val="left" w:pos="1065"/>
              </w:tabs>
              <w:ind w:left="362" w:hanging="270"/>
              <w:rPr>
                <w:rFonts w:asciiTheme="majorHAnsi" w:hAnsiTheme="majorHAnsi" w:cstheme="majorHAnsi"/>
                <w:sz w:val="20"/>
                <w:szCs w:val="20"/>
              </w:rPr>
            </w:pPr>
            <w:r w:rsidRPr="001749FB">
              <w:rPr>
                <w:rFonts w:asciiTheme="majorHAnsi" w:hAnsiTheme="majorHAnsi" w:cstheme="majorHAnsi"/>
                <w:sz w:val="20"/>
                <w:szCs w:val="20"/>
              </w:rPr>
              <w:t xml:space="preserve">The CPN publication Seedling Diseases of soybean was also updated: </w:t>
            </w:r>
            <w:r w:rsidRPr="001749FB">
              <w:rPr>
                <w:rFonts w:asciiTheme="majorHAnsi" w:hAnsiTheme="majorHAnsi"/>
                <w:sz w:val="20"/>
                <w:szCs w:val="20"/>
              </w:rPr>
              <w:t>doi.org/10.31274/cpn-20190620-023</w:t>
            </w:r>
          </w:p>
          <w:p w14:paraId="5D99C4D3" w14:textId="77777777" w:rsidR="00D5131A" w:rsidRPr="001749FB" w:rsidRDefault="00D5131A" w:rsidP="0094249B">
            <w:pPr>
              <w:widowControl w:val="0"/>
              <w:tabs>
                <w:tab w:val="left" w:pos="220"/>
                <w:tab w:val="left" w:pos="1065"/>
              </w:tabs>
              <w:ind w:left="362" w:hanging="270"/>
              <w:rPr>
                <w:rFonts w:asciiTheme="majorHAnsi" w:hAnsiTheme="majorHAnsi" w:cstheme="majorHAnsi"/>
                <w:sz w:val="20"/>
                <w:szCs w:val="20"/>
              </w:rPr>
            </w:pPr>
          </w:p>
          <w:p w14:paraId="5FFED219" w14:textId="6ECCFE89" w:rsidR="00991A82" w:rsidRPr="001749FB" w:rsidRDefault="00991A82" w:rsidP="0094249B">
            <w:pPr>
              <w:widowControl w:val="0"/>
              <w:numPr>
                <w:ilvl w:val="0"/>
                <w:numId w:val="14"/>
              </w:numPr>
              <w:tabs>
                <w:tab w:val="left" w:pos="1065"/>
              </w:tabs>
              <w:ind w:left="362" w:hanging="270"/>
              <w:rPr>
                <w:rFonts w:asciiTheme="majorHAnsi" w:hAnsiTheme="majorHAnsi" w:cstheme="majorHAnsi"/>
                <w:sz w:val="20"/>
                <w:szCs w:val="20"/>
              </w:rPr>
            </w:pPr>
            <w:r w:rsidRPr="001749FB">
              <w:rPr>
                <w:rFonts w:asciiTheme="majorHAnsi" w:hAnsiTheme="majorHAnsi" w:cstheme="majorHAnsi"/>
                <w:sz w:val="20"/>
                <w:szCs w:val="20"/>
              </w:rPr>
              <w:t>The soybean seed treatment fungicide efficacy guide was updated:</w:t>
            </w:r>
            <w:r w:rsidRPr="001749FB">
              <w:rPr>
                <w:rFonts w:asciiTheme="majorHAnsi" w:hAnsiTheme="majorHAnsi"/>
                <w:sz w:val="20"/>
                <w:szCs w:val="20"/>
              </w:rPr>
              <w:t xml:space="preserve"> doi.org/10.31274/cpn-20190620-015</w:t>
            </w:r>
          </w:p>
          <w:p w14:paraId="494DAE0D" w14:textId="77777777" w:rsidR="00D5131A" w:rsidRPr="001749FB" w:rsidRDefault="00D5131A" w:rsidP="0094249B">
            <w:pPr>
              <w:widowControl w:val="0"/>
              <w:tabs>
                <w:tab w:val="left" w:pos="220"/>
                <w:tab w:val="left" w:pos="1065"/>
              </w:tabs>
              <w:ind w:left="362" w:hanging="270"/>
              <w:rPr>
                <w:rFonts w:asciiTheme="majorHAnsi" w:hAnsiTheme="majorHAnsi" w:cstheme="majorHAnsi"/>
                <w:sz w:val="20"/>
                <w:szCs w:val="20"/>
              </w:rPr>
            </w:pPr>
          </w:p>
          <w:p w14:paraId="31B308DA" w14:textId="1208F180" w:rsidR="00361AE1" w:rsidRPr="001749FB" w:rsidRDefault="00361AE1" w:rsidP="0094249B">
            <w:pPr>
              <w:pStyle w:val="ListParagraph"/>
              <w:numPr>
                <w:ilvl w:val="0"/>
                <w:numId w:val="14"/>
              </w:numPr>
              <w:ind w:left="362" w:hanging="270"/>
              <w:rPr>
                <w:rFonts w:asciiTheme="majorHAnsi" w:hAnsiTheme="majorHAnsi"/>
                <w:color w:val="000000" w:themeColor="text1"/>
                <w:sz w:val="20"/>
                <w:szCs w:val="20"/>
              </w:rPr>
            </w:pPr>
            <w:r w:rsidRPr="001749FB">
              <w:rPr>
                <w:rFonts w:asciiTheme="majorHAnsi" w:hAnsiTheme="majorHAnsi"/>
                <w:sz w:val="20"/>
                <w:szCs w:val="20"/>
                <w:lang w:val="en-AU"/>
              </w:rPr>
              <w:t xml:space="preserve">Two research updates were created through CPN to highlight the results of key research on oomycete and fungicide sensitivity results. </w:t>
            </w:r>
          </w:p>
          <w:p w14:paraId="4FD56C15" w14:textId="1F777CB2" w:rsidR="00361AE1" w:rsidRPr="001749FB" w:rsidRDefault="00361AE1" w:rsidP="0094249B">
            <w:pPr>
              <w:tabs>
                <w:tab w:val="left" w:pos="362"/>
              </w:tabs>
              <w:ind w:left="362"/>
              <w:rPr>
                <w:rFonts w:asciiTheme="majorHAnsi" w:hAnsiTheme="majorHAnsi"/>
                <w:sz w:val="20"/>
                <w:szCs w:val="20"/>
                <w:lang w:val="en-AU"/>
              </w:rPr>
            </w:pPr>
            <w:r w:rsidRPr="001749FB">
              <w:rPr>
                <w:rFonts w:asciiTheme="majorHAnsi" w:hAnsiTheme="majorHAnsi"/>
                <w:sz w:val="20"/>
                <w:szCs w:val="20"/>
                <w:lang w:val="en-AU"/>
              </w:rPr>
              <w:t>1.</w:t>
            </w:r>
            <w:r w:rsidR="0094249B" w:rsidRPr="001749FB">
              <w:rPr>
                <w:rFonts w:asciiTheme="majorHAnsi" w:hAnsiTheme="majorHAnsi"/>
                <w:sz w:val="20"/>
                <w:szCs w:val="20"/>
                <w:lang w:val="en-AU"/>
              </w:rPr>
              <w:t xml:space="preserve">  </w:t>
            </w:r>
            <w:r w:rsidRPr="001749FB">
              <w:rPr>
                <w:rFonts w:asciiTheme="majorHAnsi" w:hAnsiTheme="majorHAnsi"/>
                <w:sz w:val="20"/>
                <w:szCs w:val="20"/>
                <w:lang w:val="en-AU"/>
              </w:rPr>
              <w:t xml:space="preserve">Detection and prevalence of oomycete seedling diseases on soybean. Chilvers, M.I., McCoy, A., Noel, Z., Rojas, A., </w:t>
            </w:r>
            <w:proofErr w:type="spellStart"/>
            <w:r w:rsidRPr="001749FB">
              <w:rPr>
                <w:rFonts w:asciiTheme="majorHAnsi" w:hAnsiTheme="majorHAnsi"/>
                <w:sz w:val="20"/>
                <w:szCs w:val="20"/>
                <w:lang w:val="en-AU"/>
              </w:rPr>
              <w:t>Faske</w:t>
            </w:r>
            <w:proofErr w:type="spellEnd"/>
            <w:r w:rsidRPr="001749FB">
              <w:rPr>
                <w:rFonts w:asciiTheme="majorHAnsi" w:hAnsiTheme="majorHAnsi"/>
                <w:sz w:val="20"/>
                <w:szCs w:val="20"/>
                <w:lang w:val="en-AU"/>
              </w:rPr>
              <w:t>, T., Mueller, D., Smith, D., Tenuta, A., Wise, K. https://cropprotectionnetwork.org/resources/publications/detection-and-prevalence-of-oomycete-seedling-diseases-on-soybean Crop Protection Network doi.org/10.31274/20200918-</w:t>
            </w:r>
          </w:p>
          <w:p w14:paraId="396F2356" w14:textId="77777777" w:rsidR="009D45CE" w:rsidRPr="001749FB" w:rsidRDefault="009D45CE" w:rsidP="0094249B">
            <w:pPr>
              <w:ind w:left="362"/>
              <w:rPr>
                <w:rFonts w:asciiTheme="majorHAnsi" w:hAnsiTheme="majorHAnsi"/>
                <w:sz w:val="20"/>
                <w:szCs w:val="20"/>
                <w:lang w:val="en-AU"/>
              </w:rPr>
            </w:pPr>
          </w:p>
          <w:p w14:paraId="2CC826C4" w14:textId="45F77DF9" w:rsidR="009D45CE" w:rsidRPr="001749FB" w:rsidRDefault="00361AE1" w:rsidP="0094249B">
            <w:pPr>
              <w:tabs>
                <w:tab w:val="left" w:pos="632"/>
              </w:tabs>
              <w:ind w:left="362"/>
              <w:rPr>
                <w:rFonts w:asciiTheme="majorHAnsi" w:hAnsiTheme="majorHAnsi" w:cs="Arial"/>
                <w:sz w:val="20"/>
                <w:szCs w:val="20"/>
                <w:lang w:val="en-AU"/>
              </w:rPr>
            </w:pPr>
            <w:r w:rsidRPr="001749FB">
              <w:rPr>
                <w:rFonts w:asciiTheme="majorHAnsi" w:hAnsiTheme="majorHAnsi"/>
                <w:sz w:val="20"/>
                <w:szCs w:val="20"/>
                <w:lang w:val="en-AU"/>
              </w:rPr>
              <w:t>2.</w:t>
            </w:r>
            <w:r w:rsidR="0094249B" w:rsidRPr="001749FB">
              <w:rPr>
                <w:rFonts w:asciiTheme="majorHAnsi" w:hAnsiTheme="majorHAnsi"/>
                <w:sz w:val="20"/>
                <w:szCs w:val="20"/>
                <w:lang w:val="en-AU"/>
              </w:rPr>
              <w:t xml:space="preserve"> </w:t>
            </w:r>
            <w:r w:rsidRPr="001749FB">
              <w:rPr>
                <w:rFonts w:asciiTheme="majorHAnsi" w:hAnsiTheme="majorHAnsi"/>
                <w:sz w:val="20"/>
                <w:szCs w:val="20"/>
                <w:lang w:val="en-AU"/>
              </w:rPr>
              <w:t xml:space="preserve">Soybean seed treatment and oomycete fungicide resistance testing. Chilvers, M.I., McCoy, A., Noel, Z., Rojas, A., Robertson, A., </w:t>
            </w:r>
            <w:proofErr w:type="spellStart"/>
            <w:r w:rsidRPr="001749FB">
              <w:rPr>
                <w:rFonts w:asciiTheme="majorHAnsi" w:hAnsiTheme="majorHAnsi"/>
                <w:sz w:val="20"/>
                <w:szCs w:val="20"/>
                <w:lang w:val="en-AU"/>
              </w:rPr>
              <w:t>Faske</w:t>
            </w:r>
            <w:proofErr w:type="spellEnd"/>
            <w:r w:rsidRPr="001749FB">
              <w:rPr>
                <w:rFonts w:asciiTheme="majorHAnsi" w:hAnsiTheme="majorHAnsi"/>
                <w:sz w:val="20"/>
                <w:szCs w:val="20"/>
                <w:lang w:val="en-AU"/>
              </w:rPr>
              <w:t xml:space="preserve">, T., Mueller, D., Smith, D., Tenuta, A., Wise, K. https://cropprotectionnetwork.org/resources/publications/soybean-seed-treatments-and-oomycete-fungicide-resistance-testing  Crop Protection Network doi.org/10.31274/20200918-0 </w:t>
            </w:r>
          </w:p>
          <w:p w14:paraId="39E4DDB8" w14:textId="77777777" w:rsidR="007234B2" w:rsidRPr="001749FB" w:rsidRDefault="007234B2" w:rsidP="0094249B">
            <w:pPr>
              <w:widowControl w:val="0"/>
              <w:tabs>
                <w:tab w:val="left" w:pos="220"/>
                <w:tab w:val="left" w:pos="720"/>
              </w:tabs>
              <w:ind w:hanging="270"/>
              <w:rPr>
                <w:rFonts w:asciiTheme="majorHAnsi" w:hAnsiTheme="majorHAnsi"/>
                <w:bCs/>
                <w:sz w:val="20"/>
                <w:szCs w:val="20"/>
              </w:rPr>
            </w:pPr>
          </w:p>
        </w:tc>
      </w:tr>
      <w:tr w:rsidR="007234B2" w:rsidRPr="001749FB" w14:paraId="353EE64E" w14:textId="77777777" w:rsidTr="007234B2">
        <w:tblPrEx>
          <w:jc w:val="center"/>
          <w:tblInd w:w="0" w:type="dxa"/>
        </w:tblPrEx>
        <w:trPr>
          <w:jc w:val="center"/>
        </w:trPr>
        <w:tc>
          <w:tcPr>
            <w:tcW w:w="9008" w:type="dxa"/>
            <w:gridSpan w:val="2"/>
          </w:tcPr>
          <w:p w14:paraId="467C9A79" w14:textId="77777777" w:rsidR="007234B2" w:rsidRPr="001749FB" w:rsidRDefault="007234B2" w:rsidP="00203AFA">
            <w:pPr>
              <w:pStyle w:val="Heading2"/>
              <w:numPr>
                <w:ilvl w:val="0"/>
                <w:numId w:val="0"/>
              </w:numPr>
              <w:spacing w:after="0"/>
              <w:ind w:left="576" w:hanging="576"/>
              <w:outlineLvl w:val="1"/>
              <w:rPr>
                <w:rFonts w:asciiTheme="majorHAnsi" w:hAnsiTheme="majorHAnsi"/>
                <w:szCs w:val="20"/>
              </w:rPr>
            </w:pPr>
            <w:r w:rsidRPr="001749FB">
              <w:rPr>
                <w:rFonts w:asciiTheme="majorHAnsi" w:hAnsiTheme="majorHAnsi"/>
                <w:szCs w:val="20"/>
              </w:rPr>
              <w:lastRenderedPageBreak/>
              <w:t>Describe any unforeseen events or circumstances that may have affected project timeline, costs, or deliverables (if applicable.)</w:t>
            </w:r>
          </w:p>
        </w:tc>
      </w:tr>
      <w:tr w:rsidR="007234B2" w:rsidRPr="001749FB" w14:paraId="6D7F80FA" w14:textId="77777777" w:rsidTr="007234B2">
        <w:tblPrEx>
          <w:jc w:val="center"/>
          <w:tblInd w:w="0" w:type="dxa"/>
        </w:tblPrEx>
        <w:trPr>
          <w:trHeight w:val="1421"/>
          <w:jc w:val="center"/>
        </w:trPr>
        <w:tc>
          <w:tcPr>
            <w:tcW w:w="9008" w:type="dxa"/>
            <w:gridSpan w:val="2"/>
          </w:tcPr>
          <w:p w14:paraId="491609B7" w14:textId="3B625F29" w:rsidR="007234B2" w:rsidRPr="001749FB" w:rsidRDefault="00EF3A7B" w:rsidP="00203AFA">
            <w:pPr>
              <w:rPr>
                <w:rFonts w:asciiTheme="majorHAnsi" w:hAnsiTheme="majorHAnsi"/>
                <w:sz w:val="20"/>
                <w:szCs w:val="20"/>
              </w:rPr>
            </w:pPr>
            <w:r w:rsidRPr="001749FB">
              <w:rPr>
                <w:rFonts w:asciiTheme="majorHAnsi" w:hAnsiTheme="majorHAnsi"/>
                <w:sz w:val="20"/>
                <w:szCs w:val="20"/>
              </w:rPr>
              <w:t xml:space="preserve">Covid-19 impacted all research groups </w:t>
            </w:r>
            <w:r w:rsidR="00C46A73" w:rsidRPr="001749FB">
              <w:rPr>
                <w:rFonts w:asciiTheme="majorHAnsi" w:hAnsiTheme="majorHAnsi"/>
                <w:sz w:val="20"/>
                <w:szCs w:val="20"/>
              </w:rPr>
              <w:t xml:space="preserve">and many projects were delayed for several months. Several projects are now being completed. </w:t>
            </w:r>
          </w:p>
        </w:tc>
      </w:tr>
      <w:tr w:rsidR="007234B2" w:rsidRPr="001749FB" w14:paraId="130D6559" w14:textId="77777777" w:rsidTr="007234B2">
        <w:trPr>
          <w:trHeight w:val="442"/>
        </w:trPr>
        <w:tc>
          <w:tcPr>
            <w:tcW w:w="9008" w:type="dxa"/>
            <w:gridSpan w:val="2"/>
            <w:tcMar>
              <w:top w:w="43" w:type="dxa"/>
              <w:left w:w="0" w:type="dxa"/>
              <w:bottom w:w="43" w:type="dxa"/>
              <w:right w:w="0" w:type="dxa"/>
            </w:tcMar>
          </w:tcPr>
          <w:p w14:paraId="4F83EC4F" w14:textId="77777777" w:rsidR="007234B2" w:rsidRPr="001749FB" w:rsidRDefault="007234B2" w:rsidP="00203AFA">
            <w:pPr>
              <w:pStyle w:val="Heading2"/>
              <w:numPr>
                <w:ilvl w:val="0"/>
                <w:numId w:val="0"/>
              </w:numPr>
              <w:spacing w:after="0"/>
              <w:ind w:left="576" w:hanging="576"/>
              <w:outlineLvl w:val="1"/>
              <w:rPr>
                <w:rFonts w:asciiTheme="majorHAnsi" w:hAnsiTheme="majorHAnsi"/>
                <w:szCs w:val="20"/>
              </w:rPr>
            </w:pPr>
            <w:r w:rsidRPr="001749FB">
              <w:rPr>
                <w:rFonts w:asciiTheme="majorHAnsi" w:hAnsiTheme="majorHAnsi"/>
                <w:szCs w:val="20"/>
              </w:rPr>
              <w:t>What, if any, follow-up steps are required to capture benefits for all US soybean farmers?</w:t>
            </w:r>
            <w:r w:rsidRPr="001749FB">
              <w:rPr>
                <w:rFonts w:asciiTheme="majorHAnsi" w:hAnsiTheme="majorHAnsi"/>
                <w:i/>
                <w:color w:val="808080" w:themeColor="background1" w:themeShade="80"/>
                <w:szCs w:val="20"/>
              </w:rPr>
              <w:t xml:space="preserve"> </w:t>
            </w:r>
            <w:r w:rsidRPr="001749FB">
              <w:rPr>
                <w:rFonts w:asciiTheme="majorHAnsi" w:hAnsiTheme="majorHAnsi"/>
                <w:b w:val="0"/>
                <w:szCs w:val="20"/>
              </w:rPr>
              <w:t>Describe in a few sentences how the results of this project will be or should be used.</w:t>
            </w:r>
          </w:p>
        </w:tc>
      </w:tr>
      <w:tr w:rsidR="007234B2" w:rsidRPr="001749FB" w14:paraId="070EF1BA" w14:textId="77777777" w:rsidTr="007234B2">
        <w:trPr>
          <w:trHeight w:val="946"/>
        </w:trPr>
        <w:tc>
          <w:tcPr>
            <w:tcW w:w="9008" w:type="dxa"/>
            <w:gridSpan w:val="2"/>
            <w:tcMar>
              <w:top w:w="43" w:type="dxa"/>
              <w:left w:w="0" w:type="dxa"/>
              <w:bottom w:w="43" w:type="dxa"/>
              <w:right w:w="0" w:type="dxa"/>
            </w:tcMar>
          </w:tcPr>
          <w:p w14:paraId="03F5C839" w14:textId="666D1580" w:rsidR="007234B2" w:rsidRPr="001749FB" w:rsidRDefault="00752E29" w:rsidP="00203AFA">
            <w:pPr>
              <w:pStyle w:val="Heading2"/>
              <w:numPr>
                <w:ilvl w:val="0"/>
                <w:numId w:val="0"/>
              </w:numPr>
              <w:spacing w:after="0"/>
              <w:ind w:left="92" w:firstLine="2"/>
              <w:outlineLvl w:val="1"/>
              <w:rPr>
                <w:rFonts w:asciiTheme="majorHAnsi" w:hAnsiTheme="majorHAnsi"/>
                <w:b w:val="0"/>
                <w:szCs w:val="20"/>
              </w:rPr>
            </w:pPr>
            <w:r w:rsidRPr="001749FB">
              <w:rPr>
                <w:rFonts w:asciiTheme="majorHAnsi" w:hAnsiTheme="majorHAnsi"/>
                <w:b w:val="0"/>
                <w:szCs w:val="20"/>
              </w:rPr>
              <w:t>Many of the results have already be</w:t>
            </w:r>
            <w:r w:rsidR="00A9766C" w:rsidRPr="001749FB">
              <w:rPr>
                <w:rFonts w:asciiTheme="majorHAnsi" w:hAnsiTheme="majorHAnsi"/>
                <w:b w:val="0"/>
                <w:szCs w:val="20"/>
              </w:rPr>
              <w:t>en</w:t>
            </w:r>
            <w:r w:rsidRPr="001749FB">
              <w:rPr>
                <w:rFonts w:asciiTheme="majorHAnsi" w:hAnsiTheme="majorHAnsi"/>
                <w:b w:val="0"/>
                <w:szCs w:val="20"/>
              </w:rPr>
              <w:t xml:space="preserve"> released to farmers by extension </w:t>
            </w:r>
            <w:r w:rsidR="00C325F8" w:rsidRPr="001749FB">
              <w:rPr>
                <w:rFonts w:asciiTheme="majorHAnsi" w:hAnsiTheme="majorHAnsi"/>
                <w:b w:val="0"/>
                <w:szCs w:val="20"/>
              </w:rPr>
              <w:t>publications, field</w:t>
            </w:r>
            <w:r w:rsidRPr="001749FB">
              <w:rPr>
                <w:rFonts w:asciiTheme="majorHAnsi" w:hAnsiTheme="majorHAnsi"/>
                <w:b w:val="0"/>
                <w:szCs w:val="20"/>
              </w:rPr>
              <w:t xml:space="preserve"> day presentations</w:t>
            </w:r>
            <w:r w:rsidR="00085914" w:rsidRPr="001749FB">
              <w:rPr>
                <w:rFonts w:asciiTheme="majorHAnsi" w:hAnsiTheme="majorHAnsi"/>
                <w:b w:val="0"/>
                <w:szCs w:val="20"/>
              </w:rPr>
              <w:t xml:space="preserve"> and other large meetings</w:t>
            </w:r>
            <w:r w:rsidRPr="001749FB">
              <w:rPr>
                <w:rFonts w:asciiTheme="majorHAnsi" w:hAnsiTheme="majorHAnsi"/>
                <w:b w:val="0"/>
                <w:szCs w:val="20"/>
              </w:rPr>
              <w:t>. Additional</w:t>
            </w:r>
            <w:r w:rsidR="00A9766C" w:rsidRPr="001749FB">
              <w:rPr>
                <w:rFonts w:asciiTheme="majorHAnsi" w:hAnsiTheme="majorHAnsi"/>
                <w:b w:val="0"/>
                <w:szCs w:val="20"/>
              </w:rPr>
              <w:t>ly</w:t>
            </w:r>
            <w:r w:rsidRPr="001749FB">
              <w:rPr>
                <w:rFonts w:asciiTheme="majorHAnsi" w:hAnsiTheme="majorHAnsi"/>
                <w:b w:val="0"/>
                <w:szCs w:val="20"/>
              </w:rPr>
              <w:t>, efforts are needed to multiple this effort by releasing the information through new avenues and also at high profile events.</w:t>
            </w:r>
          </w:p>
        </w:tc>
      </w:tr>
      <w:tr w:rsidR="007234B2" w:rsidRPr="001749FB" w14:paraId="5EE4ADF0" w14:textId="77777777" w:rsidTr="007234B2">
        <w:trPr>
          <w:trHeight w:val="235"/>
        </w:trPr>
        <w:tc>
          <w:tcPr>
            <w:tcW w:w="9008" w:type="dxa"/>
            <w:gridSpan w:val="2"/>
            <w:tcMar>
              <w:top w:w="43" w:type="dxa"/>
              <w:left w:w="0" w:type="dxa"/>
              <w:bottom w:w="43" w:type="dxa"/>
              <w:right w:w="0" w:type="dxa"/>
            </w:tcMar>
          </w:tcPr>
          <w:p w14:paraId="635C16D4" w14:textId="77777777" w:rsidR="007234B2" w:rsidRPr="001749FB" w:rsidRDefault="007234B2" w:rsidP="00203AFA">
            <w:pPr>
              <w:rPr>
                <w:rFonts w:asciiTheme="majorHAnsi" w:hAnsiTheme="majorHAnsi"/>
                <w:b/>
                <w:sz w:val="20"/>
                <w:szCs w:val="20"/>
              </w:rPr>
            </w:pPr>
            <w:r w:rsidRPr="001749FB">
              <w:rPr>
                <w:rFonts w:asciiTheme="majorHAnsi" w:hAnsiTheme="majorHAnsi"/>
                <w:b/>
                <w:iCs/>
                <w:color w:val="000000" w:themeColor="text1"/>
                <w:sz w:val="20"/>
                <w:szCs w:val="20"/>
              </w:rPr>
              <w:t>List any relevant performance metrics not captured in KPI’s.</w:t>
            </w:r>
          </w:p>
        </w:tc>
      </w:tr>
      <w:tr w:rsidR="007234B2" w:rsidRPr="001749FB" w14:paraId="243CB2E5" w14:textId="77777777" w:rsidTr="007234B2">
        <w:trPr>
          <w:trHeight w:val="1387"/>
        </w:trPr>
        <w:tc>
          <w:tcPr>
            <w:tcW w:w="9008" w:type="dxa"/>
            <w:gridSpan w:val="2"/>
            <w:tcBorders>
              <w:bottom w:val="single" w:sz="4" w:space="0" w:color="D9D9D9" w:themeColor="background1" w:themeShade="D9"/>
            </w:tcBorders>
            <w:tcMar>
              <w:top w:w="43" w:type="dxa"/>
              <w:left w:w="0" w:type="dxa"/>
              <w:bottom w:w="43" w:type="dxa"/>
              <w:right w:w="0" w:type="dxa"/>
            </w:tcMar>
          </w:tcPr>
          <w:p w14:paraId="53C33C23" w14:textId="77777777" w:rsidR="00172109" w:rsidRPr="001749FB" w:rsidRDefault="00172109" w:rsidP="00203AFA">
            <w:pPr>
              <w:ind w:left="256" w:hanging="270"/>
              <w:rPr>
                <w:rFonts w:asciiTheme="majorHAnsi" w:hAnsiTheme="majorHAnsi"/>
                <w:b/>
                <w:sz w:val="20"/>
                <w:szCs w:val="20"/>
              </w:rPr>
            </w:pPr>
            <w:r w:rsidRPr="001749FB">
              <w:rPr>
                <w:rFonts w:asciiTheme="majorHAnsi" w:hAnsiTheme="majorHAnsi"/>
                <w:b/>
                <w:sz w:val="20"/>
                <w:szCs w:val="20"/>
              </w:rPr>
              <w:t xml:space="preserve">Publications: </w:t>
            </w:r>
          </w:p>
          <w:p w14:paraId="35740EAB" w14:textId="0D9F7073" w:rsidR="00F56A2B" w:rsidRPr="001749FB" w:rsidRDefault="00F56A2B"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Cochran, K., Steger, A., Holland, R., &amp; Rupe, J. C. (2020). Effects of soybean cultivar, foliar application of azoxystrobin, and year on seed vigor and microflora under delayed harvest conditions. </w:t>
            </w:r>
            <w:r w:rsidRPr="001749FB">
              <w:rPr>
                <w:rFonts w:asciiTheme="majorHAnsi" w:hAnsiTheme="majorHAnsi"/>
                <w:i/>
                <w:iCs/>
                <w:sz w:val="20"/>
                <w:szCs w:val="20"/>
              </w:rPr>
              <w:t>Plant Disease</w:t>
            </w:r>
            <w:r w:rsidRPr="001749FB">
              <w:rPr>
                <w:rFonts w:asciiTheme="majorHAnsi" w:hAnsiTheme="majorHAnsi"/>
                <w:sz w:val="20"/>
                <w:szCs w:val="20"/>
              </w:rPr>
              <w:t>, Phttp://doi.org/10.1094/PDIS-04-20-0843-RE.]</w:t>
            </w:r>
          </w:p>
          <w:p w14:paraId="3822EC97" w14:textId="72BABA4D" w:rsidR="00F56A2B" w:rsidRPr="001749FB" w:rsidRDefault="00F56A2B"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Lin, F., </w:t>
            </w:r>
            <w:proofErr w:type="spellStart"/>
            <w:r w:rsidRPr="001749FB">
              <w:rPr>
                <w:rFonts w:asciiTheme="majorHAnsi" w:hAnsiTheme="majorHAnsi"/>
                <w:sz w:val="20"/>
                <w:szCs w:val="20"/>
              </w:rPr>
              <w:t>Wani</w:t>
            </w:r>
            <w:proofErr w:type="spellEnd"/>
            <w:r w:rsidRPr="001749FB">
              <w:rPr>
                <w:rFonts w:asciiTheme="majorHAnsi" w:hAnsiTheme="majorHAnsi"/>
                <w:sz w:val="20"/>
                <w:szCs w:val="20"/>
              </w:rPr>
              <w:t xml:space="preserve">, S.H., Collins, P.J., Wen, Z., Li, W., Zhang, N., McCoy, A.G., Bi, Y., Tan, R., Zhang, S., Gu, C., Chilvers, M.I., Wang, D. 2020. QTL mapping and GWAS for identification of loci conferring partial resistance to </w:t>
            </w:r>
            <w:r w:rsidRPr="001749FB">
              <w:rPr>
                <w:rFonts w:asciiTheme="majorHAnsi" w:hAnsiTheme="majorHAnsi"/>
                <w:i/>
                <w:sz w:val="20"/>
                <w:szCs w:val="20"/>
              </w:rPr>
              <w:t>Pythium sylvaticum</w:t>
            </w:r>
            <w:r w:rsidRPr="001749FB">
              <w:rPr>
                <w:rFonts w:asciiTheme="majorHAnsi" w:hAnsiTheme="majorHAnsi"/>
                <w:sz w:val="20"/>
                <w:szCs w:val="20"/>
              </w:rPr>
              <w:t xml:space="preserve"> in soybean (Glycine max (L.) </w:t>
            </w:r>
            <w:proofErr w:type="spellStart"/>
            <w:r w:rsidRPr="001749FB">
              <w:rPr>
                <w:rFonts w:asciiTheme="majorHAnsi" w:hAnsiTheme="majorHAnsi"/>
                <w:sz w:val="20"/>
                <w:szCs w:val="20"/>
              </w:rPr>
              <w:t>Merr</w:t>
            </w:r>
            <w:proofErr w:type="spellEnd"/>
            <w:r w:rsidRPr="001749FB">
              <w:rPr>
                <w:rFonts w:asciiTheme="majorHAnsi" w:hAnsiTheme="majorHAnsi"/>
                <w:sz w:val="20"/>
                <w:szCs w:val="20"/>
              </w:rPr>
              <w:t xml:space="preserve">). Molecular Breeding 40, 54 https://doi.org/10.1007/s11032-020-01133-9 </w:t>
            </w:r>
          </w:p>
          <w:p w14:paraId="7B97E85C" w14:textId="7B71D540" w:rsidR="00F56A2B" w:rsidRPr="001749FB" w:rsidRDefault="00F56A2B"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Nelson Jr., B., Wilkinson, A., Markell, S. and </w:t>
            </w:r>
            <w:proofErr w:type="spellStart"/>
            <w:r w:rsidRPr="001749FB">
              <w:rPr>
                <w:rFonts w:asciiTheme="majorHAnsi" w:hAnsiTheme="majorHAnsi"/>
                <w:sz w:val="20"/>
                <w:szCs w:val="20"/>
              </w:rPr>
              <w:t>Langseth</w:t>
            </w:r>
            <w:proofErr w:type="spellEnd"/>
            <w:r w:rsidRPr="001749FB">
              <w:rPr>
                <w:rFonts w:asciiTheme="majorHAnsi" w:hAnsiTheme="majorHAnsi"/>
                <w:sz w:val="20"/>
                <w:szCs w:val="20"/>
              </w:rPr>
              <w:t xml:space="preserve">, C. 2019. First Report of sudden death syndrome of soybean caused by </w:t>
            </w:r>
            <w:r w:rsidRPr="001749FB">
              <w:rPr>
                <w:rFonts w:asciiTheme="majorHAnsi" w:hAnsiTheme="majorHAnsi"/>
                <w:i/>
                <w:sz w:val="20"/>
                <w:szCs w:val="20"/>
              </w:rPr>
              <w:t>Fusarium virguliforme</w:t>
            </w:r>
            <w:r w:rsidRPr="001749FB">
              <w:rPr>
                <w:rFonts w:asciiTheme="majorHAnsi" w:hAnsiTheme="majorHAnsi"/>
                <w:sz w:val="20"/>
                <w:szCs w:val="20"/>
              </w:rPr>
              <w:t xml:space="preserve"> in North Dakota. Plant Disease. Published Online:25 Sep 2019 </w:t>
            </w:r>
            <w:hyperlink r:id="rId10" w:history="1">
              <w:r w:rsidRPr="001749FB">
                <w:rPr>
                  <w:rStyle w:val="Hyperlink"/>
                  <w:rFonts w:asciiTheme="majorHAnsi" w:hAnsiTheme="majorHAnsi"/>
                  <w:szCs w:val="20"/>
                </w:rPr>
                <w:t>https://doi.org/10.1094/PDIS-08-19-1737-PDN</w:t>
              </w:r>
            </w:hyperlink>
          </w:p>
          <w:p w14:paraId="03E6E8FB" w14:textId="0CFBEF95" w:rsidR="00172109" w:rsidRPr="001749FB" w:rsidRDefault="00172109" w:rsidP="00203AFA">
            <w:pPr>
              <w:pStyle w:val="ListParagraph"/>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Noel, Z.A., </w:t>
            </w:r>
            <w:proofErr w:type="spellStart"/>
            <w:r w:rsidRPr="001749FB">
              <w:rPr>
                <w:rFonts w:asciiTheme="majorHAnsi" w:hAnsiTheme="majorHAnsi"/>
                <w:sz w:val="20"/>
                <w:szCs w:val="20"/>
              </w:rPr>
              <w:t>McDuffee</w:t>
            </w:r>
            <w:proofErr w:type="spellEnd"/>
            <w:r w:rsidRPr="001749FB">
              <w:rPr>
                <w:rFonts w:asciiTheme="majorHAnsi" w:hAnsiTheme="majorHAnsi"/>
                <w:sz w:val="20"/>
                <w:szCs w:val="20"/>
              </w:rPr>
              <w:t xml:space="preserve">, D., Chilvers, M.I. 2020. Influence of soybean tissue and </w:t>
            </w:r>
            <w:proofErr w:type="spellStart"/>
            <w:r w:rsidRPr="001749FB">
              <w:rPr>
                <w:rFonts w:asciiTheme="majorHAnsi" w:hAnsiTheme="majorHAnsi"/>
                <w:sz w:val="20"/>
                <w:szCs w:val="20"/>
              </w:rPr>
              <w:t>oomicide</w:t>
            </w:r>
            <w:proofErr w:type="spellEnd"/>
            <w:r w:rsidRPr="001749FB">
              <w:rPr>
                <w:rFonts w:asciiTheme="majorHAnsi" w:hAnsiTheme="majorHAnsi"/>
                <w:sz w:val="20"/>
                <w:szCs w:val="20"/>
              </w:rPr>
              <w:t xml:space="preserve"> seed treatments on oomycete isolation. Plant Disease </w:t>
            </w:r>
            <w:hyperlink r:id="rId11" w:history="1">
              <w:r w:rsidRPr="001749FB">
                <w:rPr>
                  <w:rStyle w:val="Hyperlink"/>
                  <w:rFonts w:asciiTheme="majorHAnsi" w:hAnsiTheme="majorHAnsi"/>
                  <w:szCs w:val="20"/>
                </w:rPr>
                <w:t>https://doi.org/10.1094/PDIS-03-20-0642-RE</w:t>
              </w:r>
            </w:hyperlink>
            <w:r w:rsidRPr="001749FB">
              <w:rPr>
                <w:rFonts w:asciiTheme="majorHAnsi" w:hAnsiTheme="majorHAnsi"/>
                <w:sz w:val="20"/>
                <w:szCs w:val="20"/>
              </w:rPr>
              <w:t xml:space="preserve">  </w:t>
            </w:r>
          </w:p>
          <w:p w14:paraId="4C8485A1" w14:textId="77777777" w:rsidR="00172109" w:rsidRPr="001749FB" w:rsidRDefault="00172109" w:rsidP="00203AFA">
            <w:pPr>
              <w:pStyle w:val="ListParagraph"/>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Noel, Z.A., Chang, H.-X., Chilvers, M.I. 2020. Variation in soybean rhizosphere oomycete communities from Michigan fields with contrasting disease pressures. Applied Soil Ecology 150:103435 </w:t>
            </w:r>
            <w:hyperlink r:id="rId12" w:history="1">
              <w:r w:rsidRPr="001749FB">
                <w:rPr>
                  <w:rStyle w:val="Hyperlink"/>
                  <w:rFonts w:asciiTheme="majorHAnsi" w:hAnsiTheme="majorHAnsi"/>
                  <w:szCs w:val="20"/>
                </w:rPr>
                <w:t>https://doi.org/10.1016/j.apsoil.2019.103435</w:t>
              </w:r>
            </w:hyperlink>
            <w:r w:rsidRPr="001749FB">
              <w:rPr>
                <w:rFonts w:asciiTheme="majorHAnsi" w:hAnsiTheme="majorHAnsi"/>
                <w:sz w:val="20"/>
                <w:szCs w:val="20"/>
              </w:rPr>
              <w:t xml:space="preserve">  </w:t>
            </w:r>
          </w:p>
          <w:p w14:paraId="13073DEB" w14:textId="77777777" w:rsidR="00172109" w:rsidRPr="001749FB" w:rsidRDefault="00172109"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Noel Z.A., Sang, H., Roth, M.G., Chilvers, M.I. 2019</w:t>
            </w:r>
            <w:r w:rsidRPr="001749FB">
              <w:rPr>
                <w:rFonts w:asciiTheme="majorHAnsi" w:hAnsiTheme="majorHAnsi"/>
                <w:i/>
                <w:sz w:val="20"/>
                <w:szCs w:val="20"/>
              </w:rPr>
              <w:t xml:space="preserve">. </w:t>
            </w:r>
            <w:r w:rsidRPr="001749FB">
              <w:rPr>
                <w:rFonts w:asciiTheme="majorHAnsi" w:hAnsiTheme="majorHAnsi"/>
                <w:sz w:val="20"/>
                <w:szCs w:val="20"/>
              </w:rPr>
              <w:t xml:space="preserve">Convergent evolution of C239S mutation in </w:t>
            </w:r>
            <w:r w:rsidRPr="001749FB">
              <w:rPr>
                <w:rFonts w:asciiTheme="majorHAnsi" w:hAnsiTheme="majorHAnsi"/>
                <w:i/>
                <w:sz w:val="20"/>
                <w:szCs w:val="20"/>
              </w:rPr>
              <w:t>Pythium</w:t>
            </w:r>
            <w:r w:rsidRPr="001749FB">
              <w:rPr>
                <w:rFonts w:asciiTheme="majorHAnsi" w:hAnsiTheme="majorHAnsi"/>
                <w:sz w:val="20"/>
                <w:szCs w:val="20"/>
              </w:rPr>
              <w:t xml:space="preserve"> spp. B-tubulin coincides with inherent insensitivity to ethaboxam and implications for other </w:t>
            </w:r>
            <w:proofErr w:type="spellStart"/>
            <w:r w:rsidRPr="001749FB">
              <w:rPr>
                <w:rFonts w:asciiTheme="majorHAnsi" w:hAnsiTheme="majorHAnsi"/>
                <w:sz w:val="20"/>
                <w:szCs w:val="20"/>
              </w:rPr>
              <w:t>Peronosporalean</w:t>
            </w:r>
            <w:proofErr w:type="spellEnd"/>
            <w:r w:rsidRPr="001749FB">
              <w:rPr>
                <w:rFonts w:asciiTheme="majorHAnsi" w:hAnsiTheme="majorHAnsi"/>
                <w:sz w:val="20"/>
                <w:szCs w:val="20"/>
              </w:rPr>
              <w:t xml:space="preserve"> oomycetes. Phytopathology </w:t>
            </w:r>
            <w:hyperlink r:id="rId13" w:history="1">
              <w:r w:rsidRPr="001749FB">
                <w:rPr>
                  <w:rStyle w:val="Hyperlink"/>
                  <w:rFonts w:asciiTheme="majorHAnsi" w:hAnsiTheme="majorHAnsi"/>
                  <w:szCs w:val="20"/>
                </w:rPr>
                <w:t>https://doi.org/10.1094/PHYTO-01-19-0022-R</w:t>
              </w:r>
            </w:hyperlink>
            <w:r w:rsidRPr="001749FB">
              <w:rPr>
                <w:rFonts w:asciiTheme="majorHAnsi" w:hAnsiTheme="majorHAnsi"/>
                <w:sz w:val="20"/>
                <w:szCs w:val="20"/>
              </w:rPr>
              <w:t xml:space="preserve">  </w:t>
            </w:r>
          </w:p>
          <w:p w14:paraId="17DF1E57" w14:textId="77777777" w:rsidR="00172109" w:rsidRPr="001749FB" w:rsidRDefault="00172109" w:rsidP="00203AFA">
            <w:pPr>
              <w:pStyle w:val="ListParagraph"/>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Noel, Z.A., Rojas, A.J., Jacobs, J.L., Chilvers, M.I. 2019. A high-throughput microtiter fungicide phenotyping platform for oomycetes using Z’-factor. Phytopathology 109:1628-1637 </w:t>
            </w:r>
            <w:hyperlink r:id="rId14" w:history="1">
              <w:r w:rsidRPr="001749FB">
                <w:rPr>
                  <w:rStyle w:val="Hyperlink"/>
                  <w:rFonts w:asciiTheme="majorHAnsi" w:hAnsiTheme="majorHAnsi"/>
                  <w:szCs w:val="20"/>
                </w:rPr>
                <w:t>https://doi.org/10.1094/PHYTO-01-19-0018-R</w:t>
              </w:r>
            </w:hyperlink>
            <w:r w:rsidRPr="001749FB">
              <w:rPr>
                <w:rFonts w:asciiTheme="majorHAnsi" w:hAnsiTheme="majorHAnsi"/>
                <w:sz w:val="20"/>
                <w:szCs w:val="20"/>
              </w:rPr>
              <w:t xml:space="preserve">  </w:t>
            </w:r>
          </w:p>
          <w:p w14:paraId="659BAB65" w14:textId="63ED61A3" w:rsidR="00172109" w:rsidRPr="001749FB" w:rsidRDefault="00172109" w:rsidP="00203AFA">
            <w:pPr>
              <w:numPr>
                <w:ilvl w:val="0"/>
                <w:numId w:val="7"/>
              </w:numPr>
              <w:ind w:left="362" w:hanging="360"/>
              <w:rPr>
                <w:rStyle w:val="Hyperlink"/>
                <w:rFonts w:asciiTheme="majorHAnsi" w:hAnsiTheme="majorHAnsi"/>
                <w:color w:val="auto"/>
                <w:szCs w:val="20"/>
                <w:u w:val="none"/>
              </w:rPr>
            </w:pPr>
            <w:r w:rsidRPr="001749FB">
              <w:rPr>
                <w:rFonts w:asciiTheme="majorHAnsi" w:hAnsiTheme="majorHAnsi"/>
                <w:sz w:val="20"/>
                <w:szCs w:val="20"/>
              </w:rPr>
              <w:t xml:space="preserve">Roth, M.G., Chilvers, M.I. 2019. Protoplast Generation and Transformation Methods for Soybean Sudden Death Syndrome Causal Agents </w:t>
            </w:r>
            <w:r w:rsidRPr="001749FB">
              <w:rPr>
                <w:rFonts w:asciiTheme="majorHAnsi" w:hAnsiTheme="majorHAnsi"/>
                <w:i/>
                <w:sz w:val="20"/>
                <w:szCs w:val="20"/>
              </w:rPr>
              <w:t>Fusarium virguliforme</w:t>
            </w:r>
            <w:r w:rsidRPr="001749FB">
              <w:rPr>
                <w:rFonts w:asciiTheme="majorHAnsi" w:hAnsiTheme="majorHAnsi"/>
                <w:sz w:val="20"/>
                <w:szCs w:val="20"/>
              </w:rPr>
              <w:t xml:space="preserve"> and </w:t>
            </w:r>
            <w:r w:rsidRPr="001749FB">
              <w:rPr>
                <w:rFonts w:asciiTheme="majorHAnsi" w:hAnsiTheme="majorHAnsi"/>
                <w:i/>
                <w:sz w:val="20"/>
                <w:szCs w:val="20"/>
              </w:rPr>
              <w:t>F. brasiliense</w:t>
            </w:r>
            <w:r w:rsidRPr="001749FB">
              <w:rPr>
                <w:rFonts w:asciiTheme="majorHAnsi" w:hAnsiTheme="majorHAnsi"/>
                <w:sz w:val="20"/>
                <w:szCs w:val="20"/>
              </w:rPr>
              <w:t>. Fungal Biology and Biotechnology https://rdcu.be/bCnE6</w:t>
            </w:r>
          </w:p>
          <w:p w14:paraId="21C5A343" w14:textId="64322647" w:rsidR="000D5797" w:rsidRPr="001749FB" w:rsidRDefault="000D5797" w:rsidP="00203AFA">
            <w:pPr>
              <w:numPr>
                <w:ilvl w:val="0"/>
                <w:numId w:val="7"/>
              </w:numPr>
              <w:ind w:left="362" w:hanging="360"/>
              <w:rPr>
                <w:rFonts w:asciiTheme="majorHAnsi" w:hAnsiTheme="majorHAnsi" w:cs="Arial"/>
                <w:bCs/>
                <w:kern w:val="32"/>
                <w:sz w:val="20"/>
                <w:szCs w:val="20"/>
              </w:rPr>
            </w:pPr>
            <w:r w:rsidRPr="000D5797">
              <w:rPr>
                <w:rFonts w:asciiTheme="majorHAnsi" w:hAnsiTheme="majorHAnsi" w:cs="Arial"/>
                <w:bCs/>
                <w:kern w:val="32"/>
                <w:sz w:val="20"/>
                <w:szCs w:val="20"/>
              </w:rPr>
              <w:t xml:space="preserve">Srour, A. Y., Ammar, H. A., </w:t>
            </w:r>
            <w:proofErr w:type="spellStart"/>
            <w:r w:rsidRPr="000D5797">
              <w:rPr>
                <w:rFonts w:asciiTheme="majorHAnsi" w:hAnsiTheme="majorHAnsi" w:cs="Arial"/>
                <w:bCs/>
                <w:kern w:val="32"/>
                <w:sz w:val="20"/>
                <w:szCs w:val="20"/>
              </w:rPr>
              <w:t>Subedi</w:t>
            </w:r>
            <w:proofErr w:type="spellEnd"/>
            <w:r w:rsidRPr="000D5797">
              <w:rPr>
                <w:rFonts w:asciiTheme="majorHAnsi" w:hAnsiTheme="majorHAnsi" w:cs="Arial"/>
                <w:bCs/>
                <w:kern w:val="32"/>
                <w:sz w:val="20"/>
                <w:szCs w:val="20"/>
              </w:rPr>
              <w:t>, A., Pimentel, M., Cook, R. L., Bond, J., &amp; Fakhoury, A. M. (2020). Microbial Communities Associated With Long-Term Tillage and Fertility Treatments in a Corn-Soybean Cropping System. </w:t>
            </w:r>
            <w:r w:rsidRPr="000D5797">
              <w:rPr>
                <w:rFonts w:asciiTheme="majorHAnsi" w:hAnsiTheme="majorHAnsi" w:cs="Arial"/>
                <w:bCs/>
                <w:i/>
                <w:iCs/>
                <w:kern w:val="32"/>
                <w:sz w:val="20"/>
                <w:szCs w:val="20"/>
              </w:rPr>
              <w:t>Frontiers in microbiology</w:t>
            </w:r>
            <w:r w:rsidRPr="000D5797">
              <w:rPr>
                <w:rFonts w:asciiTheme="majorHAnsi" w:hAnsiTheme="majorHAnsi" w:cs="Arial"/>
                <w:bCs/>
                <w:kern w:val="32"/>
                <w:sz w:val="20"/>
                <w:szCs w:val="20"/>
              </w:rPr>
              <w:t>, </w:t>
            </w:r>
            <w:r w:rsidRPr="000D5797">
              <w:rPr>
                <w:rFonts w:asciiTheme="majorHAnsi" w:hAnsiTheme="majorHAnsi" w:cs="Arial"/>
                <w:bCs/>
                <w:i/>
                <w:iCs/>
                <w:kern w:val="32"/>
                <w:sz w:val="20"/>
                <w:szCs w:val="20"/>
              </w:rPr>
              <w:t>11</w:t>
            </w:r>
            <w:r w:rsidRPr="000D5797">
              <w:rPr>
                <w:rFonts w:asciiTheme="majorHAnsi" w:hAnsiTheme="majorHAnsi" w:cs="Arial"/>
                <w:bCs/>
                <w:kern w:val="32"/>
                <w:sz w:val="20"/>
                <w:szCs w:val="20"/>
              </w:rPr>
              <w:t>, 1363</w:t>
            </w:r>
          </w:p>
          <w:p w14:paraId="7291BB6C" w14:textId="77777777" w:rsidR="003607E2" w:rsidRPr="001749FB" w:rsidRDefault="003607E2"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Hui Yan &amp; Berlin Nelson JR (2020): Effect of temperature on </w:t>
            </w:r>
            <w:r w:rsidRPr="001749FB">
              <w:rPr>
                <w:rFonts w:asciiTheme="majorHAnsi" w:hAnsiTheme="majorHAnsi"/>
                <w:i/>
                <w:sz w:val="20"/>
                <w:szCs w:val="20"/>
              </w:rPr>
              <w:t>Fusarium</w:t>
            </w:r>
          </w:p>
          <w:p w14:paraId="20BFA10A" w14:textId="68A02ED9" w:rsidR="003607E2" w:rsidRPr="001749FB" w:rsidRDefault="003607E2" w:rsidP="00203AFA">
            <w:pPr>
              <w:ind w:left="362" w:firstLine="90"/>
              <w:rPr>
                <w:rFonts w:asciiTheme="majorHAnsi" w:hAnsiTheme="majorHAnsi"/>
                <w:sz w:val="20"/>
                <w:szCs w:val="20"/>
              </w:rPr>
            </w:pPr>
            <w:r w:rsidRPr="001749FB">
              <w:rPr>
                <w:rFonts w:asciiTheme="majorHAnsi" w:hAnsiTheme="majorHAnsi"/>
                <w:i/>
                <w:sz w:val="20"/>
                <w:szCs w:val="20"/>
              </w:rPr>
              <w:t>solani</w:t>
            </w:r>
            <w:r w:rsidRPr="001749FB">
              <w:rPr>
                <w:rFonts w:asciiTheme="majorHAnsi" w:hAnsiTheme="majorHAnsi"/>
                <w:sz w:val="20"/>
                <w:szCs w:val="20"/>
              </w:rPr>
              <w:t xml:space="preserve"> and </w:t>
            </w:r>
            <w:r w:rsidRPr="001749FB">
              <w:rPr>
                <w:rFonts w:asciiTheme="majorHAnsi" w:hAnsiTheme="majorHAnsi"/>
                <w:i/>
                <w:sz w:val="20"/>
                <w:szCs w:val="20"/>
              </w:rPr>
              <w:t>F. tricinctum</w:t>
            </w:r>
            <w:r w:rsidRPr="001749FB">
              <w:rPr>
                <w:rFonts w:asciiTheme="majorHAnsi" w:hAnsiTheme="majorHAnsi"/>
                <w:sz w:val="20"/>
                <w:szCs w:val="20"/>
              </w:rPr>
              <w:t xml:space="preserve"> growth and disease development in soybean, Canadian Journal of Plant Pathology, DOI: 10.1080/07060661.2020.1745893</w:t>
            </w:r>
          </w:p>
          <w:p w14:paraId="423266E7" w14:textId="77777777" w:rsidR="00172109" w:rsidRPr="001749FB" w:rsidRDefault="00172109" w:rsidP="00203AFA">
            <w:pPr>
              <w:numPr>
                <w:ilvl w:val="0"/>
                <w:numId w:val="7"/>
              </w:numPr>
              <w:ind w:left="362" w:hanging="360"/>
              <w:rPr>
                <w:rFonts w:asciiTheme="majorHAnsi" w:hAnsiTheme="majorHAnsi"/>
                <w:sz w:val="20"/>
                <w:szCs w:val="20"/>
              </w:rPr>
            </w:pPr>
            <w:r w:rsidRPr="001749FB">
              <w:rPr>
                <w:rFonts w:asciiTheme="majorHAnsi" w:hAnsiTheme="majorHAnsi"/>
                <w:sz w:val="20"/>
                <w:szCs w:val="20"/>
              </w:rPr>
              <w:t xml:space="preserve">Hui Yan &amp; Berlin Nelson JR (2020): Effects of Spore Concentration and Interaction with </w:t>
            </w:r>
            <w:r w:rsidRPr="001749FB">
              <w:rPr>
                <w:rFonts w:asciiTheme="majorHAnsi" w:hAnsiTheme="majorHAnsi"/>
                <w:i/>
                <w:sz w:val="20"/>
                <w:szCs w:val="20"/>
              </w:rPr>
              <w:t>Heterodera</w:t>
            </w:r>
            <w:r w:rsidRPr="001749FB">
              <w:rPr>
                <w:rFonts w:asciiTheme="majorHAnsi" w:hAnsiTheme="majorHAnsi"/>
                <w:sz w:val="20"/>
                <w:szCs w:val="20"/>
              </w:rPr>
              <w:t xml:space="preserve"> </w:t>
            </w:r>
            <w:r w:rsidRPr="001749FB">
              <w:rPr>
                <w:rFonts w:asciiTheme="majorHAnsi" w:hAnsiTheme="majorHAnsi"/>
                <w:i/>
                <w:sz w:val="20"/>
                <w:szCs w:val="20"/>
              </w:rPr>
              <w:t>glycines</w:t>
            </w:r>
            <w:r w:rsidRPr="001749FB">
              <w:rPr>
                <w:rFonts w:asciiTheme="majorHAnsi" w:hAnsiTheme="majorHAnsi"/>
                <w:sz w:val="20"/>
                <w:szCs w:val="20"/>
              </w:rPr>
              <w:t xml:space="preserve"> on Soybean Root Rot caused by </w:t>
            </w:r>
            <w:r w:rsidRPr="001749FB">
              <w:rPr>
                <w:rFonts w:asciiTheme="majorHAnsi" w:hAnsiTheme="majorHAnsi"/>
                <w:i/>
                <w:sz w:val="20"/>
                <w:szCs w:val="20"/>
              </w:rPr>
              <w:t>Fusarium solani</w:t>
            </w:r>
            <w:r w:rsidRPr="001749FB">
              <w:rPr>
                <w:rFonts w:asciiTheme="majorHAnsi" w:hAnsiTheme="majorHAnsi"/>
                <w:sz w:val="20"/>
                <w:szCs w:val="20"/>
              </w:rPr>
              <w:t xml:space="preserve"> and </w:t>
            </w:r>
            <w:r w:rsidRPr="001749FB">
              <w:rPr>
                <w:rFonts w:asciiTheme="majorHAnsi" w:hAnsiTheme="majorHAnsi"/>
                <w:i/>
                <w:sz w:val="20"/>
                <w:szCs w:val="20"/>
              </w:rPr>
              <w:t>F. tricinctum.</w:t>
            </w:r>
          </w:p>
          <w:p w14:paraId="50F4E982" w14:textId="728A7865" w:rsidR="00172109" w:rsidRPr="001749FB" w:rsidRDefault="00172109" w:rsidP="00203AFA">
            <w:pPr>
              <w:ind w:left="362"/>
              <w:rPr>
                <w:rFonts w:asciiTheme="majorHAnsi" w:hAnsiTheme="majorHAnsi"/>
                <w:sz w:val="20"/>
                <w:szCs w:val="20"/>
              </w:rPr>
            </w:pPr>
            <w:r w:rsidRPr="001749FB">
              <w:rPr>
                <w:rFonts w:asciiTheme="majorHAnsi" w:hAnsiTheme="majorHAnsi"/>
                <w:sz w:val="20"/>
                <w:szCs w:val="20"/>
              </w:rPr>
              <w:t>Plant Dis.104. (accepted for publication with revision on 10-26-20)</w:t>
            </w:r>
          </w:p>
          <w:p w14:paraId="5EAF065A" w14:textId="77777777" w:rsidR="00172109" w:rsidRPr="001749FB" w:rsidRDefault="00172109" w:rsidP="00203AFA">
            <w:pPr>
              <w:rPr>
                <w:rFonts w:asciiTheme="majorHAnsi" w:hAnsiTheme="majorHAnsi"/>
                <w:sz w:val="20"/>
                <w:szCs w:val="20"/>
              </w:rPr>
            </w:pPr>
          </w:p>
          <w:p w14:paraId="7B939AA3" w14:textId="77777777" w:rsidR="00172109" w:rsidRPr="001749FB" w:rsidRDefault="00172109" w:rsidP="00203AFA">
            <w:pPr>
              <w:rPr>
                <w:rFonts w:asciiTheme="majorHAnsi" w:hAnsiTheme="majorHAnsi"/>
                <w:b/>
                <w:sz w:val="20"/>
                <w:szCs w:val="20"/>
              </w:rPr>
            </w:pPr>
            <w:r w:rsidRPr="001749FB">
              <w:rPr>
                <w:rFonts w:asciiTheme="majorHAnsi" w:hAnsiTheme="majorHAnsi"/>
                <w:b/>
                <w:sz w:val="20"/>
                <w:szCs w:val="20"/>
              </w:rPr>
              <w:t>Extension publications:</w:t>
            </w:r>
          </w:p>
          <w:p w14:paraId="68A0474A" w14:textId="42C2732A" w:rsidR="00172109" w:rsidRPr="001749FB" w:rsidRDefault="00172109" w:rsidP="00203AFA">
            <w:pPr>
              <w:numPr>
                <w:ilvl w:val="0"/>
                <w:numId w:val="8"/>
              </w:numPr>
              <w:ind w:left="362"/>
              <w:rPr>
                <w:rFonts w:asciiTheme="majorHAnsi" w:hAnsiTheme="majorHAnsi"/>
                <w:sz w:val="20"/>
                <w:szCs w:val="20"/>
                <w:lang w:val="en-AU"/>
              </w:rPr>
            </w:pPr>
            <w:r w:rsidRPr="001749FB">
              <w:rPr>
                <w:rFonts w:asciiTheme="majorHAnsi" w:hAnsiTheme="majorHAnsi"/>
                <w:sz w:val="20"/>
                <w:szCs w:val="20"/>
                <w:lang w:val="en-AU"/>
              </w:rPr>
              <w:t xml:space="preserve">Detection and prevalence of oomycete seedling diseases on soybean. Chilvers, M.I., McCoy, A., Noel, Z., Rojas, A., </w:t>
            </w:r>
            <w:proofErr w:type="spellStart"/>
            <w:r w:rsidRPr="001749FB">
              <w:rPr>
                <w:rFonts w:asciiTheme="majorHAnsi" w:hAnsiTheme="majorHAnsi"/>
                <w:sz w:val="20"/>
                <w:szCs w:val="20"/>
                <w:lang w:val="en-AU"/>
              </w:rPr>
              <w:t>Faske</w:t>
            </w:r>
            <w:proofErr w:type="spellEnd"/>
            <w:r w:rsidRPr="001749FB">
              <w:rPr>
                <w:rFonts w:asciiTheme="majorHAnsi" w:hAnsiTheme="majorHAnsi"/>
                <w:sz w:val="20"/>
                <w:szCs w:val="20"/>
                <w:lang w:val="en-AU"/>
              </w:rPr>
              <w:t xml:space="preserve">, T., Mueller, D., Smith, D., Tenuta, A., Wise, K. </w:t>
            </w:r>
            <w:r w:rsidRPr="001749FB">
              <w:rPr>
                <w:rFonts w:asciiTheme="majorHAnsi" w:hAnsiTheme="majorHAnsi"/>
                <w:sz w:val="20"/>
                <w:szCs w:val="20"/>
                <w:lang w:val="en-AU"/>
              </w:rPr>
              <w:lastRenderedPageBreak/>
              <w:t>https://cropprotectionnetwork.org/resources/publications/detection-and-prevalence-of-oomycete-seedling-diseases-on-soybean Crop Protection Network doi.org/10.31274/20200918-1</w:t>
            </w:r>
          </w:p>
          <w:p w14:paraId="67DBC742" w14:textId="77777777" w:rsidR="00172109" w:rsidRPr="001749FB" w:rsidRDefault="00172109" w:rsidP="00203AFA">
            <w:pPr>
              <w:numPr>
                <w:ilvl w:val="0"/>
                <w:numId w:val="8"/>
              </w:numPr>
              <w:ind w:left="362"/>
              <w:rPr>
                <w:rFonts w:asciiTheme="majorHAnsi" w:hAnsiTheme="majorHAnsi"/>
                <w:sz w:val="20"/>
                <w:szCs w:val="20"/>
                <w:lang w:val="en-AU"/>
              </w:rPr>
            </w:pPr>
            <w:r w:rsidRPr="001749FB">
              <w:rPr>
                <w:rFonts w:asciiTheme="majorHAnsi" w:hAnsiTheme="majorHAnsi"/>
                <w:sz w:val="20"/>
                <w:szCs w:val="20"/>
                <w:lang w:val="en-AU"/>
              </w:rPr>
              <w:t xml:space="preserve">Soybean seed treatment and oomycete fungicide resistance testing. Chilvers, M.I., McCoy, A., Noel, Z., Rojas, A., Robertson, A., </w:t>
            </w:r>
            <w:proofErr w:type="spellStart"/>
            <w:r w:rsidRPr="001749FB">
              <w:rPr>
                <w:rFonts w:asciiTheme="majorHAnsi" w:hAnsiTheme="majorHAnsi"/>
                <w:sz w:val="20"/>
                <w:szCs w:val="20"/>
                <w:lang w:val="en-AU"/>
              </w:rPr>
              <w:t>Faske</w:t>
            </w:r>
            <w:proofErr w:type="spellEnd"/>
            <w:r w:rsidRPr="001749FB">
              <w:rPr>
                <w:rFonts w:asciiTheme="majorHAnsi" w:hAnsiTheme="majorHAnsi"/>
                <w:sz w:val="20"/>
                <w:szCs w:val="20"/>
                <w:lang w:val="en-AU"/>
              </w:rPr>
              <w:t xml:space="preserve">, T., Mueller, D., Smith, D., Tenuta, A., Wise, K. </w:t>
            </w:r>
            <w:hyperlink r:id="rId15" w:history="1">
              <w:r w:rsidRPr="001749FB">
                <w:rPr>
                  <w:rStyle w:val="Hyperlink"/>
                  <w:rFonts w:asciiTheme="majorHAnsi" w:hAnsiTheme="majorHAnsi"/>
                  <w:szCs w:val="20"/>
                  <w:lang w:val="en-AU"/>
                </w:rPr>
                <w:t>https://cropprotectionnetwork.org/resources/publications/soybean-seed-treatments-and-oomycete-fungicide-resistance-testing</w:t>
              </w:r>
            </w:hyperlink>
            <w:r w:rsidRPr="001749FB">
              <w:rPr>
                <w:rFonts w:asciiTheme="majorHAnsi" w:hAnsiTheme="majorHAnsi"/>
                <w:sz w:val="20"/>
                <w:szCs w:val="20"/>
                <w:lang w:val="en-AU"/>
              </w:rPr>
              <w:t xml:space="preserve">  Crop Protection Network doi.org/10.31274/20200918-0 </w:t>
            </w:r>
          </w:p>
          <w:p w14:paraId="4D452C83" w14:textId="77777777" w:rsidR="00172109" w:rsidRPr="001749FB" w:rsidRDefault="00172109" w:rsidP="00203AFA">
            <w:pPr>
              <w:numPr>
                <w:ilvl w:val="0"/>
                <w:numId w:val="8"/>
              </w:numPr>
              <w:ind w:left="362"/>
              <w:rPr>
                <w:rFonts w:asciiTheme="majorHAnsi" w:hAnsiTheme="majorHAnsi"/>
                <w:sz w:val="20"/>
                <w:szCs w:val="20"/>
              </w:rPr>
            </w:pPr>
            <w:r w:rsidRPr="001749FB">
              <w:rPr>
                <w:rFonts w:asciiTheme="majorHAnsi" w:hAnsiTheme="majorHAnsi"/>
                <w:sz w:val="20"/>
                <w:szCs w:val="20"/>
              </w:rPr>
              <w:t>Rupe, J. Holland, R. and Rojas A.  Effect of Termination Dates of Cereal Rye Cover Crop on Soybean Seedling Disease and Yield. Pest Management: Disease Control.  2019 Soybean Research Series.</w:t>
            </w:r>
          </w:p>
          <w:p w14:paraId="089C0FAD" w14:textId="33961311" w:rsidR="00172109" w:rsidRPr="001749FB" w:rsidRDefault="00172109" w:rsidP="00203AFA">
            <w:pPr>
              <w:numPr>
                <w:ilvl w:val="0"/>
                <w:numId w:val="8"/>
              </w:numPr>
              <w:ind w:left="362"/>
              <w:rPr>
                <w:rFonts w:asciiTheme="majorHAnsi" w:hAnsiTheme="majorHAnsi"/>
                <w:sz w:val="20"/>
                <w:szCs w:val="20"/>
              </w:rPr>
            </w:pPr>
            <w:r w:rsidRPr="001749FB">
              <w:rPr>
                <w:rFonts w:asciiTheme="majorHAnsi" w:hAnsiTheme="majorHAnsi"/>
                <w:sz w:val="20"/>
                <w:szCs w:val="20"/>
              </w:rPr>
              <w:t xml:space="preserve">Detection and prevalence of oomycete seedling diseases on soybean. Chilvers, M.I., McCoy, A., Noel, Z., Rojas, A., </w:t>
            </w:r>
            <w:proofErr w:type="spellStart"/>
            <w:r w:rsidRPr="001749FB">
              <w:rPr>
                <w:rFonts w:asciiTheme="majorHAnsi" w:hAnsiTheme="majorHAnsi"/>
                <w:sz w:val="20"/>
                <w:szCs w:val="20"/>
              </w:rPr>
              <w:t>Faske</w:t>
            </w:r>
            <w:proofErr w:type="spellEnd"/>
            <w:r w:rsidRPr="001749FB">
              <w:rPr>
                <w:rFonts w:asciiTheme="majorHAnsi" w:hAnsiTheme="majorHAnsi"/>
                <w:sz w:val="20"/>
                <w:szCs w:val="20"/>
              </w:rPr>
              <w:t>, T., Mueller, D., Smith, D., Tenuta, A., Wise, K. https://cropprotectionnetwork.org/resources/publications/detection-and-prevalence-of-oomycete-seedling-diseases-on-soybean Crop Protection Network doi.org/10.31274/20200918-</w:t>
            </w:r>
          </w:p>
          <w:p w14:paraId="66122767" w14:textId="77777777" w:rsidR="00172109" w:rsidRPr="001749FB" w:rsidRDefault="00172109" w:rsidP="00203AFA">
            <w:pPr>
              <w:numPr>
                <w:ilvl w:val="0"/>
                <w:numId w:val="8"/>
              </w:numPr>
              <w:ind w:left="362"/>
              <w:rPr>
                <w:rFonts w:asciiTheme="majorHAnsi" w:hAnsiTheme="majorHAnsi"/>
                <w:sz w:val="20"/>
                <w:szCs w:val="20"/>
              </w:rPr>
            </w:pPr>
            <w:r w:rsidRPr="001749FB">
              <w:rPr>
                <w:rFonts w:asciiTheme="majorHAnsi" w:hAnsiTheme="majorHAnsi"/>
                <w:sz w:val="20"/>
                <w:szCs w:val="20"/>
              </w:rPr>
              <w:t xml:space="preserve">Soybean seed treatment and oomycete fungicide resistance testing. Chilvers, M.I., McCoy, A., Noel, Z., Rojas, A., Robertson, A., </w:t>
            </w:r>
            <w:proofErr w:type="spellStart"/>
            <w:r w:rsidRPr="001749FB">
              <w:rPr>
                <w:rFonts w:asciiTheme="majorHAnsi" w:hAnsiTheme="majorHAnsi"/>
                <w:sz w:val="20"/>
                <w:szCs w:val="20"/>
              </w:rPr>
              <w:t>Faske</w:t>
            </w:r>
            <w:proofErr w:type="spellEnd"/>
            <w:r w:rsidRPr="001749FB">
              <w:rPr>
                <w:rFonts w:asciiTheme="majorHAnsi" w:hAnsiTheme="majorHAnsi"/>
                <w:sz w:val="20"/>
                <w:szCs w:val="20"/>
              </w:rPr>
              <w:t>, T., Mueller, D., Smith, D., Tenuta, A., Wise, K. https://cropprotectionnetwork.org/resources/publications/soybean-seed-treatments-and-oomycete-fungicide-resistance-testing  Crop Protection Network doi.org/10.31274/20200918-0</w:t>
            </w:r>
          </w:p>
          <w:p w14:paraId="7CEC6886" w14:textId="77777777" w:rsidR="00C309E4" w:rsidRPr="001749FB" w:rsidRDefault="00C309E4" w:rsidP="00203AFA">
            <w:pPr>
              <w:ind w:left="362" w:hanging="360"/>
              <w:rPr>
                <w:rFonts w:asciiTheme="majorHAnsi" w:hAnsiTheme="majorHAnsi"/>
                <w:sz w:val="20"/>
                <w:szCs w:val="20"/>
              </w:rPr>
            </w:pPr>
          </w:p>
          <w:p w14:paraId="1472D5D7" w14:textId="77777777" w:rsidR="00C309E4" w:rsidRPr="001749FB" w:rsidRDefault="00C309E4" w:rsidP="00203AFA">
            <w:pPr>
              <w:pStyle w:val="NoSpacing"/>
              <w:rPr>
                <w:rFonts w:asciiTheme="majorHAnsi" w:hAnsiTheme="majorHAnsi"/>
                <w:b/>
                <w:sz w:val="20"/>
                <w:szCs w:val="20"/>
              </w:rPr>
            </w:pPr>
            <w:r w:rsidRPr="001749FB">
              <w:rPr>
                <w:rFonts w:asciiTheme="majorHAnsi" w:hAnsiTheme="majorHAnsi"/>
                <w:b/>
                <w:sz w:val="20"/>
                <w:szCs w:val="20"/>
              </w:rPr>
              <w:t>Abstracts:</w:t>
            </w:r>
          </w:p>
          <w:p w14:paraId="14826802" w14:textId="77777777" w:rsidR="00C309E4" w:rsidRPr="001749FB" w:rsidRDefault="00C309E4" w:rsidP="00203AFA">
            <w:pPr>
              <w:pStyle w:val="NoSpacing"/>
              <w:numPr>
                <w:ilvl w:val="0"/>
                <w:numId w:val="10"/>
              </w:numPr>
              <w:ind w:left="362"/>
              <w:rPr>
                <w:rFonts w:asciiTheme="majorHAnsi" w:hAnsiTheme="majorHAnsi"/>
                <w:bCs/>
                <w:sz w:val="20"/>
                <w:szCs w:val="20"/>
              </w:rPr>
            </w:pPr>
            <w:r w:rsidRPr="001749FB">
              <w:rPr>
                <w:rFonts w:asciiTheme="majorHAnsi" w:hAnsiTheme="majorHAnsi"/>
                <w:bCs/>
                <w:sz w:val="20"/>
                <w:szCs w:val="20"/>
              </w:rPr>
              <w:t xml:space="preserve">Yan, H. and Nelson Jr., B. 2019. Effects of </w:t>
            </w:r>
            <w:proofErr w:type="spellStart"/>
            <w:r w:rsidRPr="001749FB">
              <w:rPr>
                <w:rFonts w:asciiTheme="majorHAnsi" w:hAnsiTheme="majorHAnsi"/>
                <w:bCs/>
                <w:sz w:val="20"/>
                <w:szCs w:val="20"/>
              </w:rPr>
              <w:t>macroconidial</w:t>
            </w:r>
            <w:proofErr w:type="spellEnd"/>
            <w:r w:rsidRPr="001749FB">
              <w:rPr>
                <w:rFonts w:asciiTheme="majorHAnsi" w:hAnsiTheme="majorHAnsi"/>
                <w:bCs/>
                <w:sz w:val="20"/>
                <w:szCs w:val="20"/>
              </w:rPr>
              <w:t xml:space="preserve"> concentration and </w:t>
            </w:r>
            <w:proofErr w:type="spellStart"/>
            <w:r w:rsidRPr="001749FB">
              <w:rPr>
                <w:rFonts w:asciiTheme="majorHAnsi" w:hAnsiTheme="majorHAnsi"/>
                <w:bCs/>
                <w:i/>
                <w:sz w:val="20"/>
                <w:szCs w:val="20"/>
              </w:rPr>
              <w:t>Heterodera</w:t>
            </w:r>
            <w:proofErr w:type="spellEnd"/>
            <w:r w:rsidRPr="001749FB">
              <w:rPr>
                <w:rFonts w:asciiTheme="majorHAnsi" w:hAnsiTheme="majorHAnsi"/>
                <w:bCs/>
                <w:i/>
                <w:sz w:val="20"/>
                <w:szCs w:val="20"/>
              </w:rPr>
              <w:t xml:space="preserve"> glycines</w:t>
            </w:r>
            <w:r w:rsidRPr="001749FB">
              <w:rPr>
                <w:rFonts w:asciiTheme="majorHAnsi" w:hAnsiTheme="majorHAnsi"/>
                <w:bCs/>
                <w:sz w:val="20"/>
                <w:szCs w:val="20"/>
              </w:rPr>
              <w:t xml:space="preserve"> on Fusarium root rot of soybean caused by </w:t>
            </w:r>
            <w:r w:rsidRPr="001749FB">
              <w:rPr>
                <w:rFonts w:asciiTheme="majorHAnsi" w:hAnsiTheme="majorHAnsi"/>
                <w:bCs/>
                <w:i/>
                <w:sz w:val="20"/>
                <w:szCs w:val="20"/>
              </w:rPr>
              <w:t>Fusarium solani</w:t>
            </w:r>
            <w:r w:rsidRPr="001749FB">
              <w:rPr>
                <w:rFonts w:asciiTheme="majorHAnsi" w:hAnsiTheme="majorHAnsi"/>
                <w:bCs/>
                <w:sz w:val="20"/>
                <w:szCs w:val="20"/>
              </w:rPr>
              <w:t xml:space="preserve"> and </w:t>
            </w:r>
            <w:r w:rsidRPr="001749FB">
              <w:rPr>
                <w:rFonts w:asciiTheme="majorHAnsi" w:hAnsiTheme="majorHAnsi"/>
                <w:bCs/>
                <w:i/>
                <w:sz w:val="20"/>
                <w:szCs w:val="20"/>
              </w:rPr>
              <w:t>F. tricinctum</w:t>
            </w:r>
            <w:r w:rsidRPr="001749FB">
              <w:rPr>
                <w:rFonts w:asciiTheme="majorHAnsi" w:hAnsiTheme="majorHAnsi"/>
                <w:bCs/>
                <w:sz w:val="20"/>
                <w:szCs w:val="20"/>
              </w:rPr>
              <w:t xml:space="preserve">. Phytopathology 109: S2.191. https://doi.org/10.1094/PHYTO-109-10-S2.1  </w:t>
            </w:r>
          </w:p>
          <w:p w14:paraId="69DCD277" w14:textId="77777777" w:rsidR="00C309E4" w:rsidRPr="001749FB" w:rsidRDefault="00C309E4" w:rsidP="00203AFA">
            <w:pPr>
              <w:rPr>
                <w:rFonts w:asciiTheme="majorHAnsi" w:hAnsiTheme="majorHAnsi"/>
                <w:sz w:val="20"/>
                <w:szCs w:val="20"/>
              </w:rPr>
            </w:pPr>
          </w:p>
          <w:p w14:paraId="05F1B1BF" w14:textId="68737B1B" w:rsidR="00C309E4" w:rsidRPr="001749FB" w:rsidRDefault="00C309E4" w:rsidP="00203AFA">
            <w:pPr>
              <w:ind w:left="720"/>
              <w:rPr>
                <w:rFonts w:asciiTheme="majorHAnsi" w:hAnsiTheme="majorHAnsi"/>
                <w:sz w:val="20"/>
                <w:szCs w:val="20"/>
              </w:rPr>
            </w:pPr>
          </w:p>
        </w:tc>
      </w:tr>
      <w:tr w:rsidR="007234B2" w:rsidRPr="001749FB" w14:paraId="0C344AA0" w14:textId="77777777" w:rsidTr="007234B2">
        <w:trPr>
          <w:trHeight w:val="217"/>
        </w:trPr>
        <w:tc>
          <w:tcPr>
            <w:tcW w:w="9008" w:type="dxa"/>
            <w:gridSpan w:val="2"/>
            <w:shd w:val="clear" w:color="auto" w:fill="FFFF99"/>
            <w:tcMar>
              <w:top w:w="43" w:type="dxa"/>
              <w:left w:w="0" w:type="dxa"/>
              <w:bottom w:w="43" w:type="dxa"/>
              <w:right w:w="0" w:type="dxa"/>
            </w:tcMar>
          </w:tcPr>
          <w:p w14:paraId="47A7D21C" w14:textId="77777777" w:rsidR="007234B2" w:rsidRPr="001749FB" w:rsidRDefault="007234B2" w:rsidP="00203AFA">
            <w:pPr>
              <w:rPr>
                <w:rFonts w:asciiTheme="majorHAnsi" w:hAnsiTheme="majorHAnsi"/>
                <w:b/>
                <w:sz w:val="20"/>
                <w:szCs w:val="20"/>
              </w:rPr>
            </w:pPr>
            <w:r w:rsidRPr="001749FB">
              <w:rPr>
                <w:rFonts w:asciiTheme="majorHAnsi" w:hAnsiTheme="majorHAnsi"/>
                <w:b/>
                <w:sz w:val="20"/>
                <w:szCs w:val="20"/>
              </w:rPr>
              <w:lastRenderedPageBreak/>
              <w:t>Non-technical summary:</w:t>
            </w:r>
          </w:p>
        </w:tc>
      </w:tr>
      <w:tr w:rsidR="007234B2" w:rsidRPr="001749FB" w14:paraId="4FDA6CD9" w14:textId="77777777" w:rsidTr="007234B2">
        <w:trPr>
          <w:trHeight w:val="3484"/>
        </w:trPr>
        <w:tc>
          <w:tcPr>
            <w:tcW w:w="9008" w:type="dxa"/>
            <w:gridSpan w:val="2"/>
            <w:tcMar>
              <w:top w:w="43" w:type="dxa"/>
              <w:left w:w="0" w:type="dxa"/>
              <w:bottom w:w="43" w:type="dxa"/>
              <w:right w:w="0" w:type="dxa"/>
            </w:tcMar>
          </w:tcPr>
          <w:p w14:paraId="4D1F966B" w14:textId="77777777" w:rsidR="007234B2" w:rsidRPr="001749FB" w:rsidRDefault="007234B2" w:rsidP="00203AFA">
            <w:pPr>
              <w:rPr>
                <w:rFonts w:asciiTheme="majorHAnsi" w:hAnsiTheme="majorHAnsi"/>
                <w:b/>
                <w:sz w:val="20"/>
                <w:szCs w:val="20"/>
              </w:rPr>
            </w:pPr>
          </w:p>
        </w:tc>
      </w:tr>
    </w:tbl>
    <w:p w14:paraId="098EA2D8" w14:textId="77777777" w:rsidR="0025429E" w:rsidRPr="001749FB" w:rsidRDefault="0025429E" w:rsidP="00203AFA">
      <w:pPr>
        <w:rPr>
          <w:rFonts w:asciiTheme="majorHAnsi" w:hAnsiTheme="majorHAnsi"/>
          <w:sz w:val="20"/>
          <w:szCs w:val="20"/>
        </w:rPr>
      </w:pPr>
    </w:p>
    <w:sectPr w:rsidR="0025429E" w:rsidRPr="001749FB" w:rsidSect="00E814B8">
      <w:headerReference w:type="first" r:id="rId16"/>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49A6A" w14:textId="77777777" w:rsidR="00722FA7" w:rsidRDefault="00722FA7" w:rsidP="00BD1E89">
      <w:r>
        <w:separator/>
      </w:r>
    </w:p>
  </w:endnote>
  <w:endnote w:type="continuationSeparator" w:id="0">
    <w:p w14:paraId="079DDC66" w14:textId="77777777" w:rsidR="00722FA7" w:rsidRDefault="00722FA7" w:rsidP="00B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F1218" w14:textId="77777777" w:rsidR="00722FA7" w:rsidRDefault="00722FA7" w:rsidP="00BD1E89">
      <w:r>
        <w:separator/>
      </w:r>
    </w:p>
  </w:footnote>
  <w:footnote w:type="continuationSeparator" w:id="0">
    <w:p w14:paraId="3E996947" w14:textId="77777777" w:rsidR="00722FA7" w:rsidRDefault="00722FA7" w:rsidP="00BD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5AC2"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838"/>
    <w:multiLevelType w:val="hybridMultilevel"/>
    <w:tmpl w:val="BFE8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7BC"/>
    <w:multiLevelType w:val="hybridMultilevel"/>
    <w:tmpl w:val="AC9A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32D04"/>
    <w:multiLevelType w:val="multilevel"/>
    <w:tmpl w:val="EC8A09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643F44"/>
    <w:multiLevelType w:val="hybridMultilevel"/>
    <w:tmpl w:val="2CA8B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E156253"/>
    <w:multiLevelType w:val="hybridMultilevel"/>
    <w:tmpl w:val="87B83540"/>
    <w:lvl w:ilvl="0" w:tplc="EB28FED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F1151"/>
    <w:multiLevelType w:val="hybridMultilevel"/>
    <w:tmpl w:val="1D7C8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DF7919"/>
    <w:multiLevelType w:val="hybridMultilevel"/>
    <w:tmpl w:val="06C0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6803A9"/>
    <w:multiLevelType w:val="multilevel"/>
    <w:tmpl w:val="570CF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6444D3"/>
    <w:multiLevelType w:val="hybridMultilevel"/>
    <w:tmpl w:val="138AD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11" w15:restartNumberingAfterBreak="0">
    <w:nsid w:val="74937B2D"/>
    <w:multiLevelType w:val="hybridMultilevel"/>
    <w:tmpl w:val="06C05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2C1E16"/>
    <w:multiLevelType w:val="multilevel"/>
    <w:tmpl w:val="C11248F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Noto Sans Symbols" w:eastAsia="Noto Sans Symbols" w:hAnsi="Noto Sans Symbols" w:cs="Noto Sans Symbols"/>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10"/>
  </w:num>
  <w:num w:numId="3">
    <w:abstractNumId w:val="4"/>
  </w:num>
  <w:num w:numId="4">
    <w:abstractNumId w:val="2"/>
  </w:num>
  <w:num w:numId="5">
    <w:abstractNumId w:val="12"/>
  </w:num>
  <w:num w:numId="6">
    <w:abstractNumId w:val="8"/>
  </w:num>
  <w:num w:numId="7">
    <w:abstractNumId w:val="5"/>
  </w:num>
  <w:num w:numId="8">
    <w:abstractNumId w:val="0"/>
  </w:num>
  <w:num w:numId="9">
    <w:abstractNumId w:val="1"/>
  </w:num>
  <w:num w:numId="10">
    <w:abstractNumId w:val="7"/>
  </w:num>
  <w:num w:numId="11">
    <w:abstractNumId w:val="11"/>
  </w:num>
  <w:num w:numId="12">
    <w:abstractNumId w:val="3"/>
  </w:num>
  <w:num w:numId="13">
    <w:abstractNumId w:val="6"/>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624B"/>
    <w:rsid w:val="00013D9E"/>
    <w:rsid w:val="00014790"/>
    <w:rsid w:val="0001709F"/>
    <w:rsid w:val="00017F2C"/>
    <w:rsid w:val="00023E88"/>
    <w:rsid w:val="00033169"/>
    <w:rsid w:val="0003601D"/>
    <w:rsid w:val="0004056A"/>
    <w:rsid w:val="00054EF7"/>
    <w:rsid w:val="00057E1F"/>
    <w:rsid w:val="000601B0"/>
    <w:rsid w:val="000613DF"/>
    <w:rsid w:val="0007079A"/>
    <w:rsid w:val="000774DA"/>
    <w:rsid w:val="00083E61"/>
    <w:rsid w:val="000849E2"/>
    <w:rsid w:val="00085914"/>
    <w:rsid w:val="00087C7F"/>
    <w:rsid w:val="000942F4"/>
    <w:rsid w:val="000A378E"/>
    <w:rsid w:val="000B06CD"/>
    <w:rsid w:val="000B7D6D"/>
    <w:rsid w:val="000C41F6"/>
    <w:rsid w:val="000C6A3C"/>
    <w:rsid w:val="000D5797"/>
    <w:rsid w:val="000D726D"/>
    <w:rsid w:val="000D782C"/>
    <w:rsid w:val="000E6330"/>
    <w:rsid w:val="000E6A57"/>
    <w:rsid w:val="000F4DA9"/>
    <w:rsid w:val="00107714"/>
    <w:rsid w:val="00115BC3"/>
    <w:rsid w:val="00123E01"/>
    <w:rsid w:val="001454BC"/>
    <w:rsid w:val="00153F61"/>
    <w:rsid w:val="001556D2"/>
    <w:rsid w:val="0016007C"/>
    <w:rsid w:val="00162654"/>
    <w:rsid w:val="00172109"/>
    <w:rsid w:val="001742B8"/>
    <w:rsid w:val="001749FB"/>
    <w:rsid w:val="00184DBB"/>
    <w:rsid w:val="001854AA"/>
    <w:rsid w:val="001943BF"/>
    <w:rsid w:val="0019748C"/>
    <w:rsid w:val="001976CF"/>
    <w:rsid w:val="001A6320"/>
    <w:rsid w:val="001B5C81"/>
    <w:rsid w:val="001C34A3"/>
    <w:rsid w:val="001C4C57"/>
    <w:rsid w:val="001E2F8F"/>
    <w:rsid w:val="00203599"/>
    <w:rsid w:val="00203AFA"/>
    <w:rsid w:val="002044CF"/>
    <w:rsid w:val="002148E3"/>
    <w:rsid w:val="00227538"/>
    <w:rsid w:val="002316AE"/>
    <w:rsid w:val="00234746"/>
    <w:rsid w:val="002378AF"/>
    <w:rsid w:val="00245B98"/>
    <w:rsid w:val="00246B18"/>
    <w:rsid w:val="002479BE"/>
    <w:rsid w:val="00250732"/>
    <w:rsid w:val="00252463"/>
    <w:rsid w:val="0025429E"/>
    <w:rsid w:val="0027642A"/>
    <w:rsid w:val="0028114C"/>
    <w:rsid w:val="002826E4"/>
    <w:rsid w:val="00291A31"/>
    <w:rsid w:val="00296304"/>
    <w:rsid w:val="00297877"/>
    <w:rsid w:val="00297BED"/>
    <w:rsid w:val="002A115E"/>
    <w:rsid w:val="002B15A2"/>
    <w:rsid w:val="002B5D14"/>
    <w:rsid w:val="002C1D30"/>
    <w:rsid w:val="002C30C2"/>
    <w:rsid w:val="002C5607"/>
    <w:rsid w:val="002C6626"/>
    <w:rsid w:val="002D5074"/>
    <w:rsid w:val="002E3D9A"/>
    <w:rsid w:val="00302EDA"/>
    <w:rsid w:val="00320C8D"/>
    <w:rsid w:val="0032545C"/>
    <w:rsid w:val="00333B09"/>
    <w:rsid w:val="0033585B"/>
    <w:rsid w:val="00335A26"/>
    <w:rsid w:val="00335FC1"/>
    <w:rsid w:val="003417C5"/>
    <w:rsid w:val="0035304F"/>
    <w:rsid w:val="003607E2"/>
    <w:rsid w:val="00361AE1"/>
    <w:rsid w:val="003621D3"/>
    <w:rsid w:val="00362A90"/>
    <w:rsid w:val="00373BBC"/>
    <w:rsid w:val="00383AB7"/>
    <w:rsid w:val="00383F0E"/>
    <w:rsid w:val="00387875"/>
    <w:rsid w:val="00390570"/>
    <w:rsid w:val="00392592"/>
    <w:rsid w:val="00396079"/>
    <w:rsid w:val="003B2A34"/>
    <w:rsid w:val="003B5F5A"/>
    <w:rsid w:val="003B7A55"/>
    <w:rsid w:val="003D3E21"/>
    <w:rsid w:val="003D6401"/>
    <w:rsid w:val="003E11A0"/>
    <w:rsid w:val="003E1BFF"/>
    <w:rsid w:val="003E657B"/>
    <w:rsid w:val="00402D0B"/>
    <w:rsid w:val="00403E6D"/>
    <w:rsid w:val="00406CFF"/>
    <w:rsid w:val="004073DA"/>
    <w:rsid w:val="004076FD"/>
    <w:rsid w:val="00410A0D"/>
    <w:rsid w:val="0041728E"/>
    <w:rsid w:val="00424292"/>
    <w:rsid w:val="00425FE4"/>
    <w:rsid w:val="00432E94"/>
    <w:rsid w:val="0043706C"/>
    <w:rsid w:val="00437218"/>
    <w:rsid w:val="00451F10"/>
    <w:rsid w:val="00452DF1"/>
    <w:rsid w:val="00455551"/>
    <w:rsid w:val="00470EEC"/>
    <w:rsid w:val="00472A90"/>
    <w:rsid w:val="00491CE6"/>
    <w:rsid w:val="00493685"/>
    <w:rsid w:val="004A7A14"/>
    <w:rsid w:val="004A7B46"/>
    <w:rsid w:val="004B03B4"/>
    <w:rsid w:val="004B0BFC"/>
    <w:rsid w:val="004B6C3E"/>
    <w:rsid w:val="004C0762"/>
    <w:rsid w:val="004C09F2"/>
    <w:rsid w:val="004C6840"/>
    <w:rsid w:val="004D0D1D"/>
    <w:rsid w:val="004E4F44"/>
    <w:rsid w:val="004F2702"/>
    <w:rsid w:val="0050046C"/>
    <w:rsid w:val="005020D3"/>
    <w:rsid w:val="00507BF3"/>
    <w:rsid w:val="005218BB"/>
    <w:rsid w:val="00521C25"/>
    <w:rsid w:val="00526F1A"/>
    <w:rsid w:val="0053103A"/>
    <w:rsid w:val="0053176D"/>
    <w:rsid w:val="0054156B"/>
    <w:rsid w:val="005567B1"/>
    <w:rsid w:val="00557206"/>
    <w:rsid w:val="00563562"/>
    <w:rsid w:val="00582B63"/>
    <w:rsid w:val="005844D0"/>
    <w:rsid w:val="00596B63"/>
    <w:rsid w:val="005A61C0"/>
    <w:rsid w:val="005B5964"/>
    <w:rsid w:val="005D5E28"/>
    <w:rsid w:val="005D7144"/>
    <w:rsid w:val="005E7DB4"/>
    <w:rsid w:val="005F3D7A"/>
    <w:rsid w:val="005F492E"/>
    <w:rsid w:val="006004CB"/>
    <w:rsid w:val="0060410C"/>
    <w:rsid w:val="00605758"/>
    <w:rsid w:val="00605BA8"/>
    <w:rsid w:val="0060775C"/>
    <w:rsid w:val="00614A85"/>
    <w:rsid w:val="006238F5"/>
    <w:rsid w:val="00632864"/>
    <w:rsid w:val="00643728"/>
    <w:rsid w:val="006507FB"/>
    <w:rsid w:val="006572F3"/>
    <w:rsid w:val="006709BB"/>
    <w:rsid w:val="00673A6D"/>
    <w:rsid w:val="00684BCF"/>
    <w:rsid w:val="00685797"/>
    <w:rsid w:val="00693D9D"/>
    <w:rsid w:val="0069666C"/>
    <w:rsid w:val="006A1760"/>
    <w:rsid w:val="006A4B0A"/>
    <w:rsid w:val="006A5C91"/>
    <w:rsid w:val="006A6A77"/>
    <w:rsid w:val="006A6CCC"/>
    <w:rsid w:val="006C385C"/>
    <w:rsid w:val="006D3433"/>
    <w:rsid w:val="006D3F78"/>
    <w:rsid w:val="006E0A14"/>
    <w:rsid w:val="006E24E6"/>
    <w:rsid w:val="006E412F"/>
    <w:rsid w:val="006E6D47"/>
    <w:rsid w:val="006F4099"/>
    <w:rsid w:val="006F6240"/>
    <w:rsid w:val="006F62F8"/>
    <w:rsid w:val="006F7743"/>
    <w:rsid w:val="00704574"/>
    <w:rsid w:val="00713B34"/>
    <w:rsid w:val="00717254"/>
    <w:rsid w:val="00722FA7"/>
    <w:rsid w:val="007234B2"/>
    <w:rsid w:val="007249F5"/>
    <w:rsid w:val="007259A0"/>
    <w:rsid w:val="00733D8F"/>
    <w:rsid w:val="00736421"/>
    <w:rsid w:val="00744EF4"/>
    <w:rsid w:val="00752E29"/>
    <w:rsid w:val="00773484"/>
    <w:rsid w:val="00777C6E"/>
    <w:rsid w:val="007823B2"/>
    <w:rsid w:val="007860C0"/>
    <w:rsid w:val="00794235"/>
    <w:rsid w:val="007A72A3"/>
    <w:rsid w:val="007B0BBB"/>
    <w:rsid w:val="007B7BC8"/>
    <w:rsid w:val="007C03E3"/>
    <w:rsid w:val="007C2C8A"/>
    <w:rsid w:val="007D0E1B"/>
    <w:rsid w:val="007E6E3D"/>
    <w:rsid w:val="007F196F"/>
    <w:rsid w:val="008041BE"/>
    <w:rsid w:val="00806DDF"/>
    <w:rsid w:val="008101B7"/>
    <w:rsid w:val="00810449"/>
    <w:rsid w:val="00824CD4"/>
    <w:rsid w:val="00845912"/>
    <w:rsid w:val="008562C0"/>
    <w:rsid w:val="00864BAF"/>
    <w:rsid w:val="00880C90"/>
    <w:rsid w:val="008829DE"/>
    <w:rsid w:val="0088793A"/>
    <w:rsid w:val="00897B7D"/>
    <w:rsid w:val="008B1D7D"/>
    <w:rsid w:val="008B4A0E"/>
    <w:rsid w:val="008C6D67"/>
    <w:rsid w:val="008D24DD"/>
    <w:rsid w:val="008F1BE4"/>
    <w:rsid w:val="008F5FC8"/>
    <w:rsid w:val="00917422"/>
    <w:rsid w:val="00920C24"/>
    <w:rsid w:val="009211F7"/>
    <w:rsid w:val="0092416B"/>
    <w:rsid w:val="009245D5"/>
    <w:rsid w:val="00932866"/>
    <w:rsid w:val="0094249B"/>
    <w:rsid w:val="009605C4"/>
    <w:rsid w:val="0096092A"/>
    <w:rsid w:val="00964D40"/>
    <w:rsid w:val="00966780"/>
    <w:rsid w:val="00971017"/>
    <w:rsid w:val="0097290B"/>
    <w:rsid w:val="00974467"/>
    <w:rsid w:val="00981460"/>
    <w:rsid w:val="00991A82"/>
    <w:rsid w:val="00994AEE"/>
    <w:rsid w:val="009A5C37"/>
    <w:rsid w:val="009B70CE"/>
    <w:rsid w:val="009B7FE9"/>
    <w:rsid w:val="009C246A"/>
    <w:rsid w:val="009C5215"/>
    <w:rsid w:val="009C5A99"/>
    <w:rsid w:val="009C6E04"/>
    <w:rsid w:val="009D1BAF"/>
    <w:rsid w:val="009D45CE"/>
    <w:rsid w:val="009D5AFE"/>
    <w:rsid w:val="009D739E"/>
    <w:rsid w:val="009E19AE"/>
    <w:rsid w:val="009F4968"/>
    <w:rsid w:val="009F6283"/>
    <w:rsid w:val="00A030F4"/>
    <w:rsid w:val="00A1615F"/>
    <w:rsid w:val="00A20BF0"/>
    <w:rsid w:val="00A31942"/>
    <w:rsid w:val="00A37E7D"/>
    <w:rsid w:val="00A433FA"/>
    <w:rsid w:val="00A44140"/>
    <w:rsid w:val="00A50FE6"/>
    <w:rsid w:val="00A65BD5"/>
    <w:rsid w:val="00A71013"/>
    <w:rsid w:val="00A83571"/>
    <w:rsid w:val="00A84F0C"/>
    <w:rsid w:val="00A929F3"/>
    <w:rsid w:val="00A9766C"/>
    <w:rsid w:val="00AA6752"/>
    <w:rsid w:val="00AB4B27"/>
    <w:rsid w:val="00AB63EC"/>
    <w:rsid w:val="00AD4ABC"/>
    <w:rsid w:val="00AE0DBC"/>
    <w:rsid w:val="00AE34BF"/>
    <w:rsid w:val="00AE3CBA"/>
    <w:rsid w:val="00B162EB"/>
    <w:rsid w:val="00B20FB0"/>
    <w:rsid w:val="00B22841"/>
    <w:rsid w:val="00B31D47"/>
    <w:rsid w:val="00B32D28"/>
    <w:rsid w:val="00B33DA7"/>
    <w:rsid w:val="00B3786C"/>
    <w:rsid w:val="00B54C8A"/>
    <w:rsid w:val="00B603B4"/>
    <w:rsid w:val="00B67297"/>
    <w:rsid w:val="00B7052F"/>
    <w:rsid w:val="00B71665"/>
    <w:rsid w:val="00B7562B"/>
    <w:rsid w:val="00B84923"/>
    <w:rsid w:val="00B907A0"/>
    <w:rsid w:val="00B90AAA"/>
    <w:rsid w:val="00B9392A"/>
    <w:rsid w:val="00BA502A"/>
    <w:rsid w:val="00BB25AA"/>
    <w:rsid w:val="00BB3DA7"/>
    <w:rsid w:val="00BC3D5F"/>
    <w:rsid w:val="00BC7564"/>
    <w:rsid w:val="00BD1E89"/>
    <w:rsid w:val="00BE0222"/>
    <w:rsid w:val="00BE0884"/>
    <w:rsid w:val="00BE69A1"/>
    <w:rsid w:val="00BE7127"/>
    <w:rsid w:val="00BF333A"/>
    <w:rsid w:val="00C02347"/>
    <w:rsid w:val="00C06E1E"/>
    <w:rsid w:val="00C223FB"/>
    <w:rsid w:val="00C309E4"/>
    <w:rsid w:val="00C325F8"/>
    <w:rsid w:val="00C46A73"/>
    <w:rsid w:val="00C52FCC"/>
    <w:rsid w:val="00C55C81"/>
    <w:rsid w:val="00C601A6"/>
    <w:rsid w:val="00C602B2"/>
    <w:rsid w:val="00C64EE4"/>
    <w:rsid w:val="00C65B16"/>
    <w:rsid w:val="00C71FDE"/>
    <w:rsid w:val="00C9612A"/>
    <w:rsid w:val="00CA4CDD"/>
    <w:rsid w:val="00CB0BD9"/>
    <w:rsid w:val="00CC0B25"/>
    <w:rsid w:val="00CD0D59"/>
    <w:rsid w:val="00CD3D61"/>
    <w:rsid w:val="00CD4822"/>
    <w:rsid w:val="00CE4772"/>
    <w:rsid w:val="00CF1E6A"/>
    <w:rsid w:val="00D00099"/>
    <w:rsid w:val="00D04BE9"/>
    <w:rsid w:val="00D04C40"/>
    <w:rsid w:val="00D11551"/>
    <w:rsid w:val="00D15EA8"/>
    <w:rsid w:val="00D3649F"/>
    <w:rsid w:val="00D415FF"/>
    <w:rsid w:val="00D42DA7"/>
    <w:rsid w:val="00D43767"/>
    <w:rsid w:val="00D44A86"/>
    <w:rsid w:val="00D50CA1"/>
    <w:rsid w:val="00D5131A"/>
    <w:rsid w:val="00D56134"/>
    <w:rsid w:val="00D66CF4"/>
    <w:rsid w:val="00D704E3"/>
    <w:rsid w:val="00D7730F"/>
    <w:rsid w:val="00D83274"/>
    <w:rsid w:val="00D84185"/>
    <w:rsid w:val="00D97399"/>
    <w:rsid w:val="00DA1802"/>
    <w:rsid w:val="00DA1E9F"/>
    <w:rsid w:val="00DA45E4"/>
    <w:rsid w:val="00DA5F9E"/>
    <w:rsid w:val="00DA700E"/>
    <w:rsid w:val="00DC7BC5"/>
    <w:rsid w:val="00DD2F80"/>
    <w:rsid w:val="00DD648E"/>
    <w:rsid w:val="00DF7BF1"/>
    <w:rsid w:val="00E01D04"/>
    <w:rsid w:val="00E029F4"/>
    <w:rsid w:val="00E05D54"/>
    <w:rsid w:val="00E109F2"/>
    <w:rsid w:val="00E11369"/>
    <w:rsid w:val="00E2663A"/>
    <w:rsid w:val="00E36C4F"/>
    <w:rsid w:val="00E40355"/>
    <w:rsid w:val="00E438DD"/>
    <w:rsid w:val="00E54263"/>
    <w:rsid w:val="00E5787F"/>
    <w:rsid w:val="00E722DC"/>
    <w:rsid w:val="00E7793C"/>
    <w:rsid w:val="00E806A9"/>
    <w:rsid w:val="00E814B8"/>
    <w:rsid w:val="00E83449"/>
    <w:rsid w:val="00E90475"/>
    <w:rsid w:val="00EA0768"/>
    <w:rsid w:val="00EA25AD"/>
    <w:rsid w:val="00EC043D"/>
    <w:rsid w:val="00EC1BEF"/>
    <w:rsid w:val="00ED05E7"/>
    <w:rsid w:val="00ED2125"/>
    <w:rsid w:val="00ED3898"/>
    <w:rsid w:val="00ED4EA1"/>
    <w:rsid w:val="00EE6F16"/>
    <w:rsid w:val="00EF3730"/>
    <w:rsid w:val="00EF3A7B"/>
    <w:rsid w:val="00EF3E19"/>
    <w:rsid w:val="00EF45C6"/>
    <w:rsid w:val="00EF46CC"/>
    <w:rsid w:val="00F0036D"/>
    <w:rsid w:val="00F01CE3"/>
    <w:rsid w:val="00F06AE9"/>
    <w:rsid w:val="00F070B4"/>
    <w:rsid w:val="00F071B8"/>
    <w:rsid w:val="00F07890"/>
    <w:rsid w:val="00F11B50"/>
    <w:rsid w:val="00F16477"/>
    <w:rsid w:val="00F220E8"/>
    <w:rsid w:val="00F35D9B"/>
    <w:rsid w:val="00F503DA"/>
    <w:rsid w:val="00F52113"/>
    <w:rsid w:val="00F541F4"/>
    <w:rsid w:val="00F56A2B"/>
    <w:rsid w:val="00F65444"/>
    <w:rsid w:val="00F6733F"/>
    <w:rsid w:val="00F71C12"/>
    <w:rsid w:val="00F76142"/>
    <w:rsid w:val="00F879EE"/>
    <w:rsid w:val="00FA1622"/>
    <w:rsid w:val="00FA3A24"/>
    <w:rsid w:val="00FA603D"/>
    <w:rsid w:val="00FB0EE9"/>
    <w:rsid w:val="00FB761F"/>
    <w:rsid w:val="00FC72D9"/>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25B6"/>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797"/>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spacing w:line="288" w:lineRule="auto"/>
      <w:outlineLvl w:val="8"/>
    </w:pPr>
    <w:rPr>
      <w:rFonts w:ascii="Trebuchet MS" w:hAnsi="Trebuchet MS" w:cs="Arial"/>
      <w:b/>
      <w:kern w:val="32"/>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spacing w:line="288" w:lineRule="auto"/>
      <w:ind w:left="720"/>
      <w:contextualSpacing/>
    </w:pPr>
    <w:rPr>
      <w:rFonts w:ascii="Trebuchet MS" w:hAnsi="Trebuchet MS" w:cs="Arial"/>
      <w:bCs/>
      <w:kern w:val="32"/>
      <w:sz w:val="18"/>
      <w:szCs w:val="32"/>
    </w:r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line="288" w:lineRule="auto"/>
    </w:pPr>
    <w:rPr>
      <w:bCs/>
      <w:color w:val="000000"/>
      <w:kern w:val="32"/>
      <w:sz w:val="18"/>
      <w:szCs w:val="32"/>
    </w:rPr>
  </w:style>
  <w:style w:type="paragraph" w:styleId="BalloonText">
    <w:name w:val="Balloon Text"/>
    <w:basedOn w:val="Normal"/>
    <w:link w:val="BalloonTextChar"/>
    <w:semiHidden/>
    <w:unhideWhenUsed/>
    <w:rsid w:val="00335A26"/>
    <w:rPr>
      <w:rFonts w:ascii="Tahoma" w:eastAsiaTheme="minorHAnsi" w:hAnsi="Tahoma" w:cs="Tahoma"/>
      <w:bCs/>
      <w:kern w:val="32"/>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pPr>
      <w:spacing w:line="288" w:lineRule="auto"/>
    </w:pPr>
    <w:rPr>
      <w:rFonts w:ascii="Trebuchet MS" w:hAnsi="Trebuchet MS" w:cs="Arial"/>
      <w:bCs/>
      <w:kern w:val="32"/>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line="288" w:lineRule="auto"/>
    </w:pPr>
    <w:rPr>
      <w:rFonts w:ascii="Trebuchet MS" w:hAnsi="Trebuchet MS" w:cs="Arial"/>
      <w:bCs/>
      <w:kern w:val="32"/>
      <w:sz w:val="18"/>
      <w:szCs w:val="32"/>
    </w:rPr>
  </w:style>
  <w:style w:type="paragraph" w:styleId="ListBullet2">
    <w:name w:val="List Bullet 2"/>
    <w:basedOn w:val="Normal"/>
    <w:link w:val="ListBullet2Char"/>
    <w:qFormat/>
    <w:rsid w:val="00ED05E7"/>
    <w:pPr>
      <w:numPr>
        <w:ilvl w:val="1"/>
        <w:numId w:val="3"/>
      </w:numPr>
      <w:spacing w:before="120" w:line="288" w:lineRule="auto"/>
      <w:ind w:left="1080" w:hanging="360"/>
    </w:pPr>
    <w:rPr>
      <w:rFonts w:ascii="Trebuchet MS" w:hAnsi="Trebuchet MS" w:cs="Arial"/>
      <w:bCs/>
      <w:kern w:val="32"/>
      <w:sz w:val="18"/>
      <w:szCs w:val="32"/>
    </w:rPr>
  </w:style>
  <w:style w:type="paragraph" w:styleId="ListBullet3">
    <w:name w:val="List Bullet 3"/>
    <w:basedOn w:val="Normal"/>
    <w:qFormat/>
    <w:rsid w:val="00335A26"/>
    <w:pPr>
      <w:numPr>
        <w:ilvl w:val="2"/>
        <w:numId w:val="3"/>
      </w:numPr>
      <w:spacing w:before="120" w:line="288" w:lineRule="auto"/>
    </w:pPr>
    <w:rPr>
      <w:rFonts w:ascii="Trebuchet MS" w:hAnsi="Trebuchet MS" w:cs="Arial"/>
      <w:bCs/>
      <w:kern w:val="32"/>
      <w:sz w:val="18"/>
      <w:szCs w:val="32"/>
    </w:rPr>
  </w:style>
  <w:style w:type="paragraph" w:styleId="ListBullet4">
    <w:name w:val="List Bullet 4"/>
    <w:basedOn w:val="Normal"/>
    <w:qFormat/>
    <w:rsid w:val="00335A26"/>
    <w:pPr>
      <w:numPr>
        <w:ilvl w:val="3"/>
        <w:numId w:val="3"/>
      </w:numPr>
      <w:spacing w:before="120" w:line="288" w:lineRule="auto"/>
    </w:pPr>
    <w:rPr>
      <w:rFonts w:ascii="Trebuchet MS" w:hAnsi="Trebuchet MS" w:cs="Arial"/>
      <w:bCs/>
      <w:kern w:val="32"/>
      <w:sz w:val="18"/>
      <w:szCs w:val="32"/>
    </w:rPr>
  </w:style>
  <w:style w:type="paragraph" w:styleId="ListBullet5">
    <w:name w:val="List Bullet 5"/>
    <w:basedOn w:val="Normal"/>
    <w:qFormat/>
    <w:rsid w:val="00335A26"/>
    <w:pPr>
      <w:numPr>
        <w:ilvl w:val="4"/>
        <w:numId w:val="3"/>
      </w:numPr>
      <w:spacing w:before="120" w:line="288" w:lineRule="auto"/>
    </w:pPr>
    <w:rPr>
      <w:rFonts w:ascii="Trebuchet MS" w:hAnsi="Trebuchet MS" w:cs="Arial"/>
      <w:bCs/>
      <w:kern w:val="32"/>
      <w:sz w:val="18"/>
      <w:szCs w:val="32"/>
    </w:r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pPr>
      <w:spacing w:line="288" w:lineRule="auto"/>
    </w:pPr>
    <w:rPr>
      <w:rFonts w:ascii="Trebuchet MS" w:eastAsiaTheme="minorHAnsi" w:hAnsi="Trebuchet MS" w:cs="Arial"/>
      <w:bCs/>
      <w:kern w:val="32"/>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line="288" w:lineRule="auto"/>
      <w:ind w:left="936" w:right="936"/>
    </w:pPr>
    <w:rPr>
      <w:rFonts w:ascii="Trebuchet MS" w:hAnsi="Trebuchet MS" w:cs="Arial"/>
      <w:b/>
      <w:i/>
      <w:iCs/>
      <w:color w:val="4F81BD" w:themeColor="accent1"/>
      <w:kern w:val="32"/>
      <w:sz w:val="18"/>
      <w:szCs w:val="32"/>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line="288" w:lineRule="auto"/>
      <w:ind w:left="936" w:right="936"/>
    </w:pPr>
    <w:rPr>
      <w:rFonts w:ascii="Trebuchet MS" w:hAnsi="Trebuchet MS" w:cs="Arial"/>
      <w:bCs/>
      <w:i/>
      <w:iCs/>
      <w:color w:val="000000" w:themeColor="text1"/>
      <w:kern w:val="32"/>
      <w:sz w:val="18"/>
      <w:szCs w:val="32"/>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spacing w:line="288" w:lineRule="auto"/>
    </w:pPr>
    <w:rPr>
      <w:rFonts w:ascii="Trebuchet MS" w:eastAsiaTheme="majorEastAsia" w:hAnsi="Trebuchet MS" w:cstheme="majorBidi"/>
      <w:bCs/>
      <w:iCs/>
      <w:color w:val="4F81BD" w:themeColor="accent1"/>
      <w:spacing w:val="15"/>
      <w:kern w:val="32"/>
      <w:sz w:val="32"/>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contextualSpacing/>
    </w:pPr>
    <w:rPr>
      <w:rFonts w:ascii="Trebuchet MS" w:eastAsiaTheme="majorEastAsia" w:hAnsi="Trebuchet MS" w:cstheme="majorBidi"/>
      <w:b/>
      <w:bCs/>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spacing w:line="288" w:lineRule="auto"/>
      <w:ind w:left="660"/>
    </w:pPr>
    <w:rPr>
      <w:rFonts w:ascii="Trebuchet MS" w:hAnsi="Trebuchet MS" w:cs="Arial"/>
      <w:bCs/>
      <w:kern w:val="32"/>
      <w:sz w:val="18"/>
      <w:szCs w:val="32"/>
    </w:rPr>
  </w:style>
  <w:style w:type="paragraph" w:styleId="TOC5">
    <w:name w:val="toc 5"/>
    <w:basedOn w:val="Normal"/>
    <w:next w:val="Normal"/>
    <w:autoRedefine/>
    <w:semiHidden/>
    <w:rsid w:val="00335A26"/>
    <w:pPr>
      <w:ind w:left="960"/>
    </w:pPr>
  </w:style>
  <w:style w:type="paragraph" w:styleId="TOC6">
    <w:name w:val="toc 6"/>
    <w:basedOn w:val="Normal"/>
    <w:next w:val="Normal"/>
    <w:autoRedefine/>
    <w:semiHidden/>
    <w:rsid w:val="00335A26"/>
    <w:pPr>
      <w:ind w:left="1200"/>
    </w:pPr>
  </w:style>
  <w:style w:type="paragraph" w:styleId="TOC7">
    <w:name w:val="toc 7"/>
    <w:basedOn w:val="Normal"/>
    <w:next w:val="Normal"/>
    <w:autoRedefine/>
    <w:semiHidden/>
    <w:rsid w:val="00335A26"/>
    <w:pPr>
      <w:ind w:left="1440"/>
    </w:pPr>
  </w:style>
  <w:style w:type="paragraph" w:styleId="TOC8">
    <w:name w:val="toc 8"/>
    <w:basedOn w:val="Normal"/>
    <w:next w:val="Normal"/>
    <w:autoRedefine/>
    <w:semiHidden/>
    <w:rsid w:val="00335A26"/>
    <w:pPr>
      <w:ind w:left="1680"/>
    </w:pPr>
  </w:style>
  <w:style w:type="paragraph" w:styleId="TOC9">
    <w:name w:val="toc 9"/>
    <w:basedOn w:val="Normal"/>
    <w:next w:val="Normal"/>
    <w:autoRedefine/>
    <w:semiHidden/>
    <w:rsid w:val="00335A26"/>
    <w:pPr>
      <w:ind w:left="1920"/>
    </w:pPr>
  </w:style>
  <w:style w:type="paragraph" w:styleId="BodyText2">
    <w:name w:val="Body Text 2"/>
    <w:basedOn w:val="Normal"/>
    <w:link w:val="BodyText2Char"/>
    <w:semiHidden/>
    <w:unhideWhenUsed/>
    <w:rsid w:val="008041BE"/>
    <w:pPr>
      <w:jc w:val="both"/>
    </w:pPr>
    <w:rPr>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character" w:customStyle="1" w:styleId="h5">
    <w:name w:val="h5"/>
    <w:basedOn w:val="DefaultParagraphFont"/>
    <w:rsid w:val="00361AE1"/>
  </w:style>
  <w:style w:type="paragraph" w:styleId="NoSpacing">
    <w:name w:val="No Spacing"/>
    <w:uiPriority w:val="1"/>
    <w:qFormat/>
    <w:rsid w:val="0027642A"/>
    <w:pPr>
      <w:spacing w:after="0" w:line="240" w:lineRule="auto"/>
    </w:pPr>
  </w:style>
  <w:style w:type="character" w:customStyle="1" w:styleId="UnresolvedMention">
    <w:name w:val="Unresolved Mention"/>
    <w:basedOn w:val="DefaultParagraphFont"/>
    <w:uiPriority w:val="99"/>
    <w:semiHidden/>
    <w:unhideWhenUsed/>
    <w:rsid w:val="000849E2"/>
    <w:rPr>
      <w:color w:val="605E5C"/>
      <w:shd w:val="clear" w:color="auto" w:fill="E1DFDD"/>
    </w:rPr>
  </w:style>
  <w:style w:type="character" w:styleId="FollowedHyperlink">
    <w:name w:val="FollowedHyperlink"/>
    <w:basedOn w:val="DefaultParagraphFont"/>
    <w:uiPriority w:val="99"/>
    <w:semiHidden/>
    <w:unhideWhenUsed/>
    <w:rsid w:val="00172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95919960">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hyperlink" Target="https://doi.org/10.1094/PHYTO-01-19-0022-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psoil.2019.1034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4/PDIS-03-20-0642-RE" TargetMode="External"/><Relationship Id="rId5" Type="http://schemas.openxmlformats.org/officeDocument/2006/relationships/webSettings" Target="webSettings.xml"/><Relationship Id="rId15" Type="http://schemas.openxmlformats.org/officeDocument/2006/relationships/hyperlink" Target="https://cropprotectionnetwork.org/resources/publications/soybean-seed-treatments-and-oomycete-fungicide-resistance-testing" TargetMode="External"/><Relationship Id="rId10" Type="http://schemas.openxmlformats.org/officeDocument/2006/relationships/hyperlink" Target="https://doi.org/10.1094/PDIS-08-19-1737-PD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0Skpq1P7peU" TargetMode="External"/><Relationship Id="rId14" Type="http://schemas.openxmlformats.org/officeDocument/2006/relationships/hyperlink" Target="https://doi.org/10.1094/PHYTO-01-19-0018-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6FB09F1C566D4D851AC79F162CE461"/>
        <w:category>
          <w:name w:val="General"/>
          <w:gallery w:val="placeholder"/>
        </w:category>
        <w:types>
          <w:type w:val="bbPlcHdr"/>
        </w:types>
        <w:behaviors>
          <w:behavior w:val="content"/>
        </w:behaviors>
        <w:guid w:val="{96E74702-7807-AA48-B293-5890EB3329DA}"/>
      </w:docPartPr>
      <w:docPartBody>
        <w:p w:rsidR="001528BB" w:rsidRDefault="0015720A" w:rsidP="0015720A">
          <w:pPr>
            <w:pStyle w:val="C46FB09F1C566D4D851AC79F162CE461"/>
          </w:pPr>
          <w:r w:rsidRPr="00AF72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A"/>
    <w:rsid w:val="001528BB"/>
    <w:rsid w:val="0015720A"/>
    <w:rsid w:val="001C4766"/>
    <w:rsid w:val="002B3542"/>
    <w:rsid w:val="007612BA"/>
    <w:rsid w:val="00881243"/>
    <w:rsid w:val="009A1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20A"/>
    <w:rPr>
      <w:color w:val="808080"/>
    </w:rPr>
  </w:style>
  <w:style w:type="paragraph" w:customStyle="1" w:styleId="C46FB09F1C566D4D851AC79F162CE461">
    <w:name w:val="C46FB09F1C566D4D851AC79F162CE461"/>
    <w:rsid w:val="00157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E7D9-7AF6-44E1-8248-26A90E14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2020-11-05T02:32:00Z</cp:lastPrinted>
  <dcterms:created xsi:type="dcterms:W3CDTF">2020-11-16T16:41:00Z</dcterms:created>
  <dcterms:modified xsi:type="dcterms:W3CDTF">2020-11-16T16:41:00Z</dcterms:modified>
</cp:coreProperties>
</file>